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Descripción de Requerimiento: CJ_OFI_11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El tarjetahabiente (TH) solicita el cambio de NIP de su Tarjeta Física.</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Aplicación OFI Web ()</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Israel Cruz Trujano </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2">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17</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tl w:val="0"/>
              </w:rPr>
              <w:t xml:space="preserve">Diciembre</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del 202</w:t>
            </w:r>
            <w:r w:rsidDel="00000000" w:rsidR="00000000" w:rsidRPr="00000000">
              <w:rPr>
                <w:rtl w:val="0"/>
              </w:rPr>
              <w:t xml:space="preserve">4</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7">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Fabrica de Productos</w:t>
            </w: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Marcela Zoraya Zetina Manrique</w:t>
            </w:r>
            <w:r w:rsidDel="00000000" w:rsidR="00000000" w:rsidRPr="00000000">
              <w:rPr>
                <w:rtl w:val="0"/>
              </w:rPr>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Directora</w:t>
            </w: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Gobierno de Configuración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Rafael Elizalde Domiguez</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Gobierno de Configuración</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OFI Web BanCoppel</w:t>
            </w:r>
          </w:p>
        </w:tc>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Abraham Narvaez / Patricia Tovar</w:t>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5">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6">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37">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requerimiento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Arial" w:cs="Arial" w:eastAsia="Arial" w:hAnsi="Arial"/>
          <w:b w:val="1"/>
          <w:bCs w:val="1"/>
          <w:highlight w:val="white"/>
          <w:rtl w:val="0"/>
        </w:rPr>
        <w:t xml:space="preserve">El tarjetahabiente (TH) solicita el cambio de NIP de su Tarjeta Física.</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tiene como objetivo principal garantizar la seguridad de los fondos del tarjetahabiente al permitirle modificar el Número de Identificación Personal (NIP) asociado a su tarjeta física. A través de este cambio, se busca prevenir el acceso no autorizado a la cuenta, reducir el riesgo de fraudes y brindar al tarjetahabiente un mayor control sobre sus transacciones financieras.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S</w:t>
            </w:r>
            <w:r w:rsidDel="00000000" w:rsidR="00000000" w:rsidRPr="00000000">
              <w:rPr>
                <w:rFonts w:ascii="Calibri" w:cs="Calibri" w:eastAsia="Calibri" w:hAnsi="Calibri"/>
                <w:b w:val="1"/>
                <w:bCs w:val="1"/>
                <w:sz w:val="24"/>
                <w:szCs w:val="24"/>
                <w:highlight w:val="white"/>
                <w:rtl w:val="0"/>
              </w:rPr>
              <w:t xml:space="preserve">olicitar el solicita el cambio de NIP de su Tarjeta Física</w:t>
            </w:r>
            <w:r w:rsidDel="00000000" w:rsidR="00000000" w:rsidRPr="00000000">
              <w:rPr>
                <w:rtl w:val="0"/>
              </w:rPr>
            </w:r>
          </w:p>
        </w:tc>
      </w:tr>
    </w:tbl>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El tarjetahabiente (TH) requiere realizará cambio del NIP de tarjeta de crédito (TDC) Fisica, El tarjetahabiente podrá solicitar el cambio de su Número de Identificación Personal (NIP) de tarjeta de crédito física a través de la aplicación móvil, sitio web o acudiendo a una sucursal. Para realizar el trámite, deberá proporcionar su identificación oficial vigente y la tarjeta de crédito. El sistema validará su identidad mediante [método de autenticación] y actualizará el NIP de manera inmediata. </w:t>
      </w: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5C">
      <w:pPr>
        <w:keepNext w:val="1"/>
        <w:numPr>
          <w:ilvl w:val="0"/>
          <w:numId w:val="1"/>
        </w:numPr>
        <w:spacing w:after="120" w:befor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debe de estar activia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Ú</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ltima versión</w:t>
      </w:r>
      <w:r w:rsidDel="00000000" w:rsidR="00000000" w:rsidRPr="00000000">
        <w:rPr>
          <w:rFonts w:ascii="Calibri" w:cs="Calibri" w:eastAsia="Calibri" w:hAnsi="Calibri"/>
          <w:sz w:val="24"/>
          <w:szCs w:val="24"/>
          <w:rtl w:val="0"/>
        </w:rPr>
        <w:t xml:space="preserve"> del sistema OFI Web de BanCoppel.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pStyle w:val="Heading1"/>
        <w:pBdr>
          <w:bottom w:color="000000" w:space="1" w:sz="4" w:val="single"/>
        </w:pBdr>
        <w:ind w:left="284"/>
        <w:rPr>
          <w:rFonts w:ascii="Calibri" w:cs="Calibri" w:eastAsia="Calibri" w:hAnsi="Calibri"/>
          <w:sz w:val="24"/>
          <w:szCs w:val="24"/>
        </w:rPr>
      </w:pPr>
      <w:bookmarkStart w:colFirst="0" w:colLast="0" w:name="_75a7hhjelc96" w:id="0"/>
      <w:bookmarkEnd w:id="0"/>
      <w:r w:rsidDel="00000000" w:rsidR="00000000" w:rsidRPr="00000000">
        <w:rPr>
          <w:smallCaps w:val="0"/>
          <w:sz w:val="24"/>
          <w:szCs w:val="24"/>
          <w:rtl w:val="0"/>
        </w:rPr>
        <w:t xml:space="preserve">Referencias</w:t>
      </w:r>
      <w:r w:rsidDel="00000000" w:rsidR="00000000" w:rsidRPr="00000000">
        <w:rPr>
          <w:rtl w:val="0"/>
        </w:rPr>
      </w:r>
    </w:p>
    <w:p w:rsidR="00000000" w:rsidDel="00000000" w:rsidP="00000000" w:rsidRDefault="00000000" w:rsidRPr="00000000" w14:paraId="00000060">
      <w:pPr>
        <w:numPr>
          <w:ilvl w:val="0"/>
          <w:numId w:val="2"/>
        </w:numPr>
        <w:spacing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bCs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w:t>
      </w:r>
      <w:r w:rsidDel="00000000" w:rsidR="00000000" w:rsidRPr="00000000">
        <w:rPr>
          <w:rFonts w:ascii="Calibri" w:cs="Calibri" w:eastAsia="Calibri" w:hAnsi="Calibri"/>
          <w:i w:val="1"/>
          <w:iCs w:val="1"/>
          <w:sz w:val="24"/>
          <w:szCs w:val="24"/>
          <w:rtl w:val="0"/>
        </w:rPr>
        <w:t xml:space="preserve">change</w:t>
      </w:r>
      <w:r w:rsidDel="00000000" w:rsidR="00000000" w:rsidRPr="00000000">
        <w:rPr>
          <w:rFonts w:ascii="Calibri" w:cs="Calibri" w:eastAsia="Calibri" w:hAnsi="Calibri"/>
          <w:i w:val="1"/>
          <w:iCs w:val="1"/>
          <w:sz w:val="24"/>
          <w:szCs w:val="24"/>
          <w:rtl w:val="0"/>
        </w:rPr>
        <w:t xml:space="preserve">cardstatus.</w:t>
      </w:r>
      <w:r w:rsidDel="00000000" w:rsidR="00000000" w:rsidRPr="00000000">
        <w:rPr>
          <w:rtl w:val="0"/>
        </w:rPr>
      </w:r>
    </w:p>
    <w:sectPr>
      <w:footerReference r:id="rId7"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1809750</wp:posOffset>
                </wp:positionH>
                <wp:positionV relativeFrom="paragraph">
                  <wp:posOffset>0</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E532A118-A4A0-4ACD-A8D0-03FB390EA283}"/>
</file>

<file path=customXml/itemProps2.xml><?xml version="1.0" encoding="utf-8"?>
<ds:datastoreItem xmlns:ds="http://schemas.openxmlformats.org/officeDocument/2006/customXml" ds:itemID="{B4EDFB7E-0211-4448-8744-71CF69054C2E}"/>
</file>

<file path=customXml/itemProps3.xml><?xml version="1.0" encoding="utf-8"?>
<ds:datastoreItem xmlns:ds="http://schemas.openxmlformats.org/officeDocument/2006/customXml" ds:itemID="{18BAACD2-BB3C-48EE-8AAF-1AA9F20EEF9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