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="24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CJ_OFI_022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2.0" w:type="dxa"/>
        <w:jc w:val="left"/>
        <w:tblInd w:w="-6.0" w:type="dxa"/>
        <w:tblLayout w:type="fixed"/>
        <w:tblLook w:val="0000"/>
      </w:tblPr>
      <w:tblGrid>
        <w:gridCol w:w="2449"/>
        <w:gridCol w:w="2794"/>
        <w:gridCol w:w="1945"/>
        <w:gridCol w:w="2734"/>
        <w:tblGridChange w:id="0">
          <w:tblGrid>
            <w:gridCol w:w="2449"/>
            <w:gridCol w:w="2794"/>
            <w:gridCol w:w="1945"/>
            <w:gridCol w:w="27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RQI Implementación de Tarjeta de Crédito – SmartVista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1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SIWEB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 de Febrero del 2025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="24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="24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Layout w:type="fixed"/>
        <w:tblLook w:val="0000"/>
      </w:tblPr>
      <w:tblGrid>
        <w:gridCol w:w="1881"/>
        <w:gridCol w:w="2006"/>
        <w:gridCol w:w="3259"/>
        <w:gridCol w:w="1288"/>
        <w:gridCol w:w="1377"/>
        <w:tblGridChange w:id="0">
          <w:tblGrid>
            <w:gridCol w:w="1881"/>
            <w:gridCol w:w="2006"/>
            <w:gridCol w:w="3259"/>
            <w:gridCol w:w="1288"/>
            <w:gridCol w:w="1377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 Web BanCoppel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000000" w:space="1" w:sz="4" w:val="single"/>
        </w:pBdr>
        <w:ind w:left="284" w:right="0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5">
      <w:pPr>
        <w:pStyle w:val="Heading2"/>
        <w:spacing w:after="0" w:before="0" w:line="24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6">
      <w:pPr>
        <w:spacing w:after="0" w:before="0" w:line="24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0" w:line="24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El tarjetahabiente (TH) solicita la Activación de la tarjeta de crédito física de Smartvista. en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SiWeb 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creación, configuración y validación de un nuevo producto de Tarjeta de Crédito mediante la plataforma SmartVista (SV).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79.0" w:type="dxa"/>
        <w:jc w:val="left"/>
        <w:tblInd w:w="-6.0" w:type="dxa"/>
        <w:tblLayout w:type="fixed"/>
        <w:tblLook w:val="0400"/>
      </w:tblPr>
      <w:tblGrid>
        <w:gridCol w:w="1699"/>
        <w:gridCol w:w="8380"/>
        <w:tblGridChange w:id="0">
          <w:tblGrid>
            <w:gridCol w:w="1699"/>
            <w:gridCol w:w="8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keepNext w:val="1"/>
              <w:spacing w:after="120" w:before="240" w:line="240" w:lineRule="auto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NECESIDAD 1.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1"/>
              <w:spacing w:after="120" w:before="2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solicita la activación de la tarjeta de crédito física de Smartvista en SiWeb.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NECESIDAD 1: El tarjetahabiente (TH) debe poder activar su tarjeta de crédito física Smartvista a través de SiWeb.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El tarjetahabiente (TH) debe poder acceder a la funcionalidad de activación de tarjeta en SiWeb.  La ubicación específica de esta funcionalidad dentro de SiWeb debe ser clara e intuitiva para el usuario.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El proceso de activación debe requerir la autenticación del tarjetahabiente (TH). Esto podría lograrse mediante el ingreso de credenciales existentes (usuario y contraseña) o a través de un proceso de validación adicional (ej: envío de un código a su número de teléfono celular o correo electrónico registrado).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SiWeb debe solicitar al tarjetahabiente (TH) la información necesaria para la activación de la tarjeta.  Esto podría incluir:</w:t>
      </w:r>
    </w:p>
    <w:p w:rsidR="00000000" w:rsidDel="00000000" w:rsidP="00000000" w:rsidRDefault="00000000" w:rsidRPr="00000000" w14:paraId="00000045">
      <w:pPr>
        <w:spacing w:after="120" w:before="240" w:line="240" w:lineRule="auto"/>
        <w:ind w:left="72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la tarjeta de crédito física Smartvista.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40" w:line="240" w:lineRule="auto"/>
        <w:ind w:left="72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expiración de la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="240" w:lineRule="auto"/>
        <w:ind w:left="72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seguridad (CVV) de la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 SiWeb debe validar la información proporcionada por el tarjetahabiente (TH) para asegurar su exactitud y que la tarjeta corresponda al tarjetahabiente que la está activando.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Una vez validada la información, SiWeb debe comunicar la activación de la tarjeta al sistema correspondiente (Smartvista).  Se deberá especificar la API o el método de comunicación necesario para esta interacción.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 SiWeb debe mostrar al tarjetahabiente (TH) una confirmación de que la tarjeta ha sido activada exitosamente.  Esta confirmación podría incluir un mensaje en pantalla y/o un correo electrónico de confirmación.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En caso de que la activación falle (por ejemplo, información incorrecta, tarjeta no válida), SiWeb debe mostrar un mensaje de error claro e informativo al tarjetahabiente (TH), indicando el motivo del fallo y los pasos a seguir.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Se debe considerar la seguridad en todo el proceso de activación.  La información sensible (como el número de tarjeta y el CVV) debe ser transmitida y almacenada de forma segura, utilizando protocolos de encriptación adecuados.</w:t>
      </w:r>
    </w:p>
    <w:p w:rsidR="00000000" w:rsidDel="00000000" w:rsidP="00000000" w:rsidRDefault="00000000" w:rsidRPr="00000000" w14:paraId="0000004D">
      <w:pPr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000000" w:space="1" w:sz="4" w:val="single"/>
        </w:pBdr>
        <w:ind w:left="284" w:hanging="432"/>
        <w:rPr>
          <w:smallCaps w:val="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SIWEB.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000000" w:space="1" w:sz="4" w:val="single"/>
        </w:pBdr>
        <w:ind w:left="284" w:hanging="432"/>
        <w:rPr>
          <w:smallCaps w:val="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4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creditCard.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777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/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620395</wp:posOffset>
          </wp:positionH>
          <wp:positionV relativeFrom="paragraph">
            <wp:posOffset>269875</wp:posOffset>
          </wp:positionV>
          <wp:extent cx="2787650" cy="5486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1.0" w:type="dxa"/>
      <w:jc w:val="left"/>
      <w:tblInd w:w="-115.0" w:type="dxa"/>
      <w:tblLayout w:type="fixed"/>
      <w:tblLook w:val="0400"/>
    </w:tblPr>
    <w:tblGrid>
      <w:gridCol w:w="5775"/>
      <w:gridCol w:w="4336"/>
      <w:tblGridChange w:id="0">
        <w:tblGrid>
          <w:gridCol w:w="5775"/>
          <w:gridCol w:w="4336"/>
        </w:tblGrid>
      </w:tblGridChange>
    </w:tblGrid>
    <w:tr>
      <w:trPr>
        <w:cantSplit w:val="0"/>
        <w:trHeight w:val="996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11.0" w:type="dxa"/>
      <w:jc w:val="left"/>
      <w:tblInd w:w="-115.0" w:type="dxa"/>
      <w:tblLayout w:type="fixed"/>
      <w:tblLook w:val="0400"/>
    </w:tblPr>
    <w:tblGrid>
      <w:gridCol w:w="5775"/>
      <w:gridCol w:w="4336"/>
      <w:tblGridChange w:id="0">
        <w:tblGrid>
          <w:gridCol w:w="5775"/>
          <w:gridCol w:w="4336"/>
        </w:tblGrid>
      </w:tblGridChange>
    </w:tblGrid>
    <w:tr>
      <w:trPr>
        <w:cantSplit w:val="0"/>
        <w:trHeight w:val="996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>
    <w:name w:val="Normal"/>
    <w:qFormat w:val="1"/>
    <w:pPr>
      <w:widowControl w:val="1"/>
      <w:bidi w:val="0"/>
      <w:spacing w:after="60" w:before="120" w:line="240" w:lineRule="auto"/>
      <w:jc w:val="left"/>
    </w:pPr>
    <w:rPr>
      <w:rFonts w:ascii="Tahoma" w:cs="Tahoma" w:eastAsia="Tahoma" w:hAnsi="Tahoma"/>
      <w:color w:val="auto"/>
      <w:kern w:val="0"/>
      <w:sz w:val="20"/>
      <w:szCs w:val="20"/>
      <w:lang w:bidi="hi-IN" w:eastAsia="zh-CN" w:val="es-MX"/>
    </w:rPr>
  </w:style>
  <w:style w:type="paragraph" w:styleId="Ttulo1">
    <w:name w:val="Heading 1"/>
    <w:basedOn w:val="LOnormal"/>
    <w:next w:val="LOnormal"/>
    <w:qFormat w:val="1"/>
    <w:pPr>
      <w:keepNext w:val="1"/>
      <w:spacing w:after="120" w:before="240" w:lin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Ttulo2">
    <w:name w:val="Heading 2"/>
    <w:basedOn w:val="LOnormal"/>
    <w:next w:val="LOnormal"/>
    <w:qFormat w:val="1"/>
    <w:pPr>
      <w:keepNext w:val="1"/>
      <w:spacing w:after="120" w:before="240" w:lin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Ttulo3">
    <w:name w:val="Heading 3"/>
    <w:basedOn w:val="LOnormal"/>
    <w:next w:val="LOnormal"/>
    <w:qFormat w:val="1"/>
    <w:pPr>
      <w:keepNext w:val="1"/>
      <w:spacing w:after="60" w:before="240" w:lin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spacing w:after="60" w:before="240" w:lin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Ttulo6">
    <w:name w:val="Heading 6"/>
    <w:basedOn w:val="LOnormal"/>
    <w:next w:val="LOnormal"/>
    <w:qFormat w:val="1"/>
    <w:pPr>
      <w:spacing w:after="60" w:before="240" w:lin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character" w:styleId="Muydestacado">
    <w:name w:val="Muy destacado"/>
    <w:qFormat w:val="1"/>
    <w:rPr>
      <w:b w:val="1"/>
      <w:bCs w:val="1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</w:rPr>
  </w:style>
  <w:style w:type="paragraph" w:styleId="LOnormal" w:default="1">
    <w:name w:val="LO-normal"/>
    <w:qFormat w:val="1"/>
    <w:pPr>
      <w:widowControl w:val="1"/>
      <w:bidi w:val="0"/>
      <w:spacing w:after="60" w:before="120" w:line="240" w:lineRule="auto"/>
      <w:jc w:val="left"/>
    </w:pPr>
    <w:rPr>
      <w:rFonts w:ascii="Tahoma" w:cs="Tahoma" w:eastAsia="Tahoma" w:hAnsi="Tahoma"/>
      <w:color w:val="auto"/>
      <w:kern w:val="0"/>
      <w:sz w:val="20"/>
      <w:szCs w:val="20"/>
      <w:lang w:bidi="hi-IN" w:eastAsia="zh-CN" w:val="es-MX"/>
    </w:rPr>
  </w:style>
  <w:style w:type="paragraph" w:styleId="Titular">
    <w:name w:val="Title"/>
    <w:basedOn w:val="LOnormal"/>
    <w:next w:val="LOnormal"/>
    <w:qFormat w:val="1"/>
    <w:pPr>
      <w:spacing w:after="60" w:before="240" w:lin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tulo">
    <w:name w:val="Subtitle"/>
    <w:basedOn w:val="LOnormal"/>
    <w:next w:val="LOnormal"/>
    <w:qFormat w:val="1"/>
    <w:pPr>
      <w:keepNext w:val="1"/>
      <w:spacing w:after="120" w:before="240" w:lin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Cabeceraypie">
    <w:name w:val="Cabecera y pie"/>
    <w:basedOn w:val="Normal"/>
    <w:qFormat w:val="1"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spacing w:after="120" w:before="240" w:lin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4T7qc1MejGU72tATc+ed429ZsQ==">CgMxLjAyCGguZ2pkZ3hzMgloLjMwajB6bGwyCWguMWZvYjl0ZTgAciExTHJULURtV1NwQXZRYnRIY3Zyd2IzYWZ3TllYNWF1V2Y=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2A5E4C3-7FDA-4455-A10F-A47229CA828F}"/>
</file>

<file path=customXML/itemProps3.xml><?xml version="1.0" encoding="utf-8"?>
<ds:datastoreItem xmlns:ds="http://schemas.openxmlformats.org/officeDocument/2006/customXml" ds:itemID="{42F9541C-5F0A-47D7-8DF3-298EAC02FE19}"/>
</file>

<file path=customXML/itemProps4.xml><?xml version="1.0" encoding="utf-8"?>
<ds:datastoreItem xmlns:ds="http://schemas.openxmlformats.org/officeDocument/2006/customXml" ds:itemID="{E3EA85A6-564B-4B0E-8123-4E6155DA0D6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