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lgv7ub5ed79f" w:id="0"/>
      <w:bookmarkEnd w:id="0"/>
      <w:r w:rsidDel="00000000" w:rsidR="00000000" w:rsidRPr="00000000">
        <w:rPr>
          <w:rFonts w:ascii="Arial" w:cs="Arial" w:eastAsia="Arial" w:hAnsi="Arial"/>
          <w:smallCaps w:val="0"/>
          <w:sz w:val="20"/>
          <w:szCs w:val="20"/>
          <w:rtl w:val="0"/>
        </w:rPr>
        <w:t xml:space="preserve">Descripción de Requerimiento: CJ_OFI_5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(TH) realiza un retiro de efectivo desde la ventanilla con su TDC.</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Carlos David Reyna Zamora</w:t>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w:t>
            </w:r>
            <w:r w:rsidDel="00000000" w:rsidR="00000000" w:rsidRPr="00000000">
              <w:rPr>
                <w:rtl w:val="0"/>
              </w:rPr>
              <w:t xml:space="preserve">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w:t>
            </w:r>
            <w:r w:rsidDel="00000000" w:rsidR="00000000" w:rsidRPr="00000000">
              <w:rPr>
                <w:rtl w:val="0"/>
              </w:rPr>
              <w:t xml:space="preserve">diciembre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del 2023</w:t>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 Domiguez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Gobierno de Configuración</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7">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8">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9">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realiza un retiro de efectivo desde la ventanilla con su TDC.</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considerado la solicitud de la tarjeta física, configuración y validación de un nuevo producto de Tarjeta de Crédito mediante la plataforma SmartVista (SV).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0">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41">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acude a la sucursal para realizar un retiro de efectivo desde la ventanilla de su TDC.</w:t>
            </w:r>
            <w:r w:rsidDel="00000000" w:rsidR="00000000" w:rsidRPr="00000000">
              <w:rPr>
                <w:rtl w:val="0"/>
              </w:rPr>
            </w:r>
          </w:p>
        </w:tc>
      </w:tr>
    </w:tbl>
    <w:p w:rsidR="00000000" w:rsidDel="00000000" w:rsidP="00000000" w:rsidRDefault="00000000" w:rsidRPr="00000000" w14:paraId="0000004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indica en ventanilla que desea realizar un retiro en efectivo de su tarjeta de crédito (TDC).</w:t>
      </w:r>
    </w:p>
    <w:p w:rsidR="00000000" w:rsidDel="00000000" w:rsidP="00000000" w:rsidRDefault="00000000" w:rsidRPr="00000000" w14:paraId="0000004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como su número de tarjeta, o se puede realizar la lectura de su tarjeta, para este  proceso se requiere el llamado de la API: getCardData.</w:t>
      </w:r>
    </w:p>
    <w:p w:rsidR="00000000" w:rsidDel="00000000" w:rsidP="00000000" w:rsidRDefault="00000000" w:rsidRPr="00000000" w14:paraId="00000044">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conforme a su saldo disponible indica la cantidad desea retirar de su tarjeta de crédito para este  proceso se requiere el llamado de la API: debitCard. </w:t>
      </w:r>
    </w:p>
    <w:p w:rsidR="00000000" w:rsidDel="00000000" w:rsidP="00000000" w:rsidRDefault="00000000" w:rsidRPr="00000000" w14:paraId="00000045">
      <w:pPr>
        <w:keepNext w:val="1"/>
        <w:spacing w:after="120" w:before="24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En OFI Web de BanCoppel, se valida que la cantidad solicita de la TDC pueda ser disponibilizada en efectivo y de ser así se muestra el desglose en moneda nacional donde se ingresan las cantidades recibidas por el TH en caso de recibir cambio, el  sistema habilita los campos de egreso para colocar las cantidades </w:t>
      </w:r>
    </w:p>
    <w:p w:rsidR="00000000" w:rsidDel="00000000" w:rsidP="00000000" w:rsidRDefault="00000000" w:rsidRPr="00000000" w14:paraId="00000047">
      <w:pPr>
        <w:pStyle w:val="Heading1"/>
        <w:pBdr>
          <w:bottom w:color="000000" w:space="1" w:sz="4" w:val="single"/>
        </w:pBdr>
        <w:ind w:left="0" w:firstLine="0"/>
        <w:rPr>
          <w:smallCaps w:val="0"/>
          <w:sz w:val="24"/>
          <w:szCs w:val="24"/>
        </w:rPr>
      </w:pPr>
      <w:bookmarkStart w:colFirst="0" w:colLast="0" w:name="_heading=h.uaaev2enersv" w:id="1"/>
      <w:bookmarkEnd w:id="1"/>
      <w:r w:rsidDel="00000000" w:rsidR="00000000" w:rsidRPr="00000000">
        <w:rPr>
          <w:smallCaps w:val="0"/>
          <w:sz w:val="24"/>
          <w:szCs w:val="24"/>
          <w:rtl w:val="0"/>
        </w:rPr>
        <w:t xml:space="preserve">Precondiciones.</w:t>
      </w:r>
    </w:p>
    <w:p w:rsidR="00000000" w:rsidDel="00000000" w:rsidP="00000000" w:rsidRDefault="00000000" w:rsidRPr="00000000" w14:paraId="00000048">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4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pStyle w:val="Heading1"/>
        <w:pBdr>
          <w:bottom w:color="000000" w:space="1" w:sz="4" w:val="single"/>
        </w:pBdr>
        <w:ind w:left="284" w:firstLine="0"/>
        <w:rPr>
          <w:smallCaps w:val="0"/>
          <w:sz w:val="24"/>
          <w:szCs w:val="24"/>
        </w:rPr>
      </w:pPr>
      <w:bookmarkStart w:colFirst="0" w:colLast="0" w:name="_heading=h.x00t98l3u7cq" w:id="2"/>
      <w:bookmarkEnd w:id="2"/>
      <w:r w:rsidDel="00000000" w:rsidR="00000000" w:rsidRPr="00000000">
        <w:rPr>
          <w:smallCaps w:val="0"/>
          <w:sz w:val="24"/>
          <w:szCs w:val="24"/>
          <w:rtl w:val="0"/>
        </w:rPr>
        <w:t xml:space="preserve">Referencias.</w:t>
      </w:r>
    </w:p>
    <w:p w:rsidR="00000000" w:rsidDel="00000000" w:rsidP="00000000" w:rsidRDefault="00000000" w:rsidRPr="00000000" w14:paraId="0000004C">
      <w:pPr>
        <w:numPr>
          <w:ilvl w:val="0"/>
          <w:numId w:val="2"/>
        </w:numPr>
        <w:spacing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D">
      <w:pPr>
        <w:spacing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debitCard.</w:t>
      </w:r>
      <w:r w:rsidDel="00000000" w:rsidR="00000000" w:rsidRPr="00000000">
        <w:rPr>
          <w:rtl w:val="0"/>
        </w:rPr>
      </w:r>
    </w:p>
    <w:p w:rsidR="00000000" w:rsidDel="00000000" w:rsidP="00000000" w:rsidRDefault="00000000" w:rsidRPr="00000000" w14:paraId="0000004F">
      <w:pPr>
        <w:spacing w:after="0" w:before="0" w:lineRule="auto"/>
        <w:ind w:left="720" w:firstLine="0"/>
        <w:jc w:val="both"/>
        <w:rPr>
          <w:rFonts w:ascii="Calibri" w:cs="Calibri" w:eastAsia="Calibri" w:hAnsi="Calibri"/>
          <w:b w:val="1"/>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1694497</wp:posOffset>
                </wp:positionH>
                <wp:positionV relativeFrom="paragraph">
                  <wp:posOffset>8632</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VZMzjr9Lk3Ikxute3weVApKHQ==">CgMxLjAyDmgubGd2N3ViNWVkNzlmMg5oLnVhYWV2MmVuZXJzdjIOaC54MDB0OThsM3U3Y3E4AHIhMV9ZRkE2bndfS1EyZmFRbjhaZEdkWDkwUlRKTXUzSzVK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564557A-5EB6-4BBA-BF93-6252220CC39C}"/>
</file>

<file path=customXML/itemProps3.xml><?xml version="1.0" encoding="utf-8"?>
<ds:datastoreItem xmlns:ds="http://schemas.openxmlformats.org/officeDocument/2006/customXml" ds:itemID="{F2ED7E5D-5C4E-462C-80F8-C28309E08B7D}"/>
</file>

<file path=customXML/itemProps4.xml><?xml version="1.0" encoding="utf-8"?>
<ds:datastoreItem xmlns:ds="http://schemas.openxmlformats.org/officeDocument/2006/customXml" ds:itemID="{02CDBDD6-AA3C-4D7C-8DFA-87543C40062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