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ya6b6yc0k2r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CJ_OFI_9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El tarjetahabiente solicita una reestructura de pagos de la tarjeta de crédito (TDC)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 Web BanCoppel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8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solicita una reestructura de pagos de la tarjeta de crédito (TDC)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solicitud y reestructura de pagos de la tarjeta de crédito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OFI Web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mediante la plataforma SmartVista (SV).</w:t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 El tarjetahabiente solicita una reestructura de pagos de la tarjeta de crédito (TDC).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tarjetahabiente indica en ventanilla que desea realizar la reestructura de su TDC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cajero o ejecutivo bancario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 al cliente las características y las condiciones para poder solicitar la reestructura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cajero o ejecutivo bancario solicita huella al cliente para autenticar y autorizar el plan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4: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cajero o ejecutivo bancario correspondiente realiza los cálculos para la reestructura de la TDC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5: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cajero o ejecutivo bancario brinda los detalles al cliente de su reestructuración.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4" w:val="single"/>
        </w:pBdr>
        <w:ind w:left="284" w:hanging="284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Contar con una tarjeta de crédito con dos y hasta seis meses de atraso.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Monto total del adeudo mayor o igual a $2,000.00.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cuentas deben haber mostrado intención de pago.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Tasa de interés ordinaria y moratoria anual del 0%.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Plazo de contratación de 1 hasta 36 meses.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 realizar un pago en el día 0. Este no puede ser menor al establecido como pago mensual para liquidar el adeudo.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caso de que el pago establecido de acuerdo a la capacidad real del cliente no cubra el saldo en el plazo máximo de 36 meses, se le solicitará un enganche que cubra el monto restante.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cargo mensual del crédito se hace sobre una cuenta eje relacionada.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Permitir pagos anticipados a capital que reducen el número de pagos del crédito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número de producto 6011, prefijo de cuenta 61.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monto reestructurado no contempla el copete moratorio que se elimina como un beneficio al cliente.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debe disponibilizar todas las APIs que requiera el equipo de OFIWEB.</w:t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heading=h.43kolrcghtfb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3.4 Gestión del estado de la tarjeta y la cuenta.</w:t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186705</wp:posOffset>
          </wp:positionV>
          <wp:extent cx="2787650" cy="5486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7UAvzZzRiJu92NAuHJP/yXG2g==">CgMxLjAyDmgubXlhNmI2eWMwazJyMg5oLjQza29scmNnaHRmYjgAciExQnltOTl6THVYamE5ekdoM0NRM3pLd05GY2ZZUnFNRUI=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517C567-E9BD-4E48-99D5-040F578FA720}"/>
</file>

<file path=customXML/itemProps3.xml><?xml version="1.0" encoding="utf-8"?>
<ds:datastoreItem xmlns:ds="http://schemas.openxmlformats.org/officeDocument/2006/customXml" ds:itemID="{CB4B0005-7C49-4A0F-99AF-9D826898A63B}"/>
</file>

<file path=customXML/itemProps4.xml><?xml version="1.0" encoding="utf-8"?>
<ds:datastoreItem xmlns:ds="http://schemas.openxmlformats.org/officeDocument/2006/customXml" ds:itemID="{938D0D02-AE85-4B4C-9E35-1CF58802EE1E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2023-11-03T19:00:00Z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