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 name=""/>
                <a:graphic>
                  <a:graphicData uri="http://schemas.microsoft.com/office/word/2010/wordprocessingShape">
                    <wps:wsp>
                      <wps:cNvCnPr/>
                      <wps:spPr>
                        <a:xfrm>
                          <a:off x="2145600" y="3780000"/>
                          <a:ext cx="6400800" cy="0"/>
                        </a:xfrm>
                        <a:prstGeom prst="straightConnector1">
                          <a:avLst/>
                        </a:prstGeom>
                        <a:solidFill>
                          <a:srgbClr val="FFFFFF"/>
                        </a:solidFill>
                        <a:ln cap="flat" cmpd="sng" w="158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2">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3" w:right="0" w:hanging="28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 Requerimiento: </w:t>
      </w:r>
      <w:r w:rsidDel="00000000" w:rsidR="00000000" w:rsidRPr="00000000">
        <w:rPr>
          <w:rFonts w:ascii="Arial" w:cs="Arial" w:eastAsia="Arial" w:hAnsi="Arial"/>
          <w:b w:val="1"/>
          <w:sz w:val="22"/>
          <w:szCs w:val="22"/>
          <w:rtl w:val="0"/>
        </w:rPr>
        <w:t xml:space="preserve">CJ_SPEI_01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tabs>
                <w:tab w:val="center" w:leader="none" w:pos="4252"/>
                <w:tab w:val="right" w:leader="none" w:pos="8504"/>
              </w:tabs>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solicita el pago de su tarjeta de crédito a través de un SPEI.</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SPEI</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spacing w:after="0" w:lineRule="auto"/>
              <w:rPr/>
            </w:pPr>
            <w:r w:rsidDel="00000000" w:rsidR="00000000" w:rsidRPr="00000000">
              <w:rPr>
                <w:rtl w:val="0"/>
              </w:rPr>
              <w:t xml:space="preserve">Jaime Izquierdo Tapia</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pPr>
            <w:r w:rsidDel="00000000" w:rsidR="00000000" w:rsidRPr="00000000">
              <w:rPr>
                <w:rtl w:val="0"/>
              </w:rPr>
              <w:t xml:space="preserve">SmartVista</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06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6">
            <w:pPr>
              <w:spacing w:after="0" w:lineRule="auto"/>
              <w:rPr>
                <w:rFonts w:ascii="Calibri" w:cs="Calibri" w:eastAsia="Calibri" w:hAnsi="Calibri"/>
              </w:rPr>
            </w:pPr>
            <w:r w:rsidDel="00000000" w:rsidR="00000000" w:rsidRPr="00000000">
              <w:rPr>
                <w:rFonts w:ascii="Calibri" w:cs="Calibri" w:eastAsia="Calibri" w:hAnsi="Calibri"/>
                <w:rtl w:val="0"/>
              </w:rPr>
              <w:t xml:space="preserve">Caroline Peimin Su</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SPEI</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8" w:type="default"/>
          <w:pgSz w:h="15840" w:w="12240" w:orient="portrait"/>
          <w:pgMar w:bottom="776" w:top="851" w:left="1134" w:right="1134" w:header="453.5433070866142" w:footer="720.0000000000001"/>
          <w:pgNumType w:start="1"/>
        </w:sectPr>
      </w:pP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hanging="578"/>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sz w:val="24"/>
          <w:szCs w:val="24"/>
          <w:rtl w:val="0"/>
        </w:rPr>
        <w:t xml:space="preserve">“El Tarjetahabiente (TH) solicita el pago de su tarjeta de crédito a través de un SPEI”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producto de Tarjeta de Crédito mediante la plataforma SmartVista (SV).</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9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solicita el pago de su tarjeta de crédito a través de un SPEI.</w:t>
            </w:r>
            <w:r w:rsidDel="00000000" w:rsidR="00000000" w:rsidRPr="00000000">
              <w:rPr>
                <w:rtl w:val="0"/>
              </w:rPr>
            </w:r>
          </w:p>
        </w:tc>
      </w:tr>
    </w:tbl>
    <w:p w:rsidR="00000000" w:rsidDel="00000000" w:rsidP="00000000" w:rsidRDefault="00000000" w:rsidRPr="00000000" w14:paraId="0000004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final (cuentahabiente) instruye desde su banca electrónica o aplicación móvil a su institución participante </w:t>
      </w:r>
      <w:r w:rsidDel="00000000" w:rsidR="00000000" w:rsidRPr="00000000">
        <w:rPr>
          <w:rFonts w:ascii="Calibri" w:cs="Calibri" w:eastAsia="Calibri" w:hAnsi="Calibri"/>
          <w:sz w:val="24"/>
          <w:szCs w:val="24"/>
          <w:rtl w:val="0"/>
        </w:rPr>
        <w:t xml:space="preserve">emisor</w:t>
      </w:r>
      <w:r w:rsidDel="00000000" w:rsidR="00000000" w:rsidRPr="00000000">
        <w:rPr>
          <w:rFonts w:ascii="Calibri" w:cs="Calibri" w:eastAsia="Calibri" w:hAnsi="Calibri"/>
          <w:sz w:val="24"/>
          <w:szCs w:val="24"/>
          <w:rtl w:val="0"/>
        </w:rPr>
        <w:t xml:space="preserve"> los pagos que desea realizar. Esto se hace siguiendo rigurosos controles de seguridad como contraseñas, elementos dinámicos (tokens) y pruebas de posesión de dispositivos (como mensajes a teléfonos móviles preregistrados), entre otros.</w:t>
      </w:r>
    </w:p>
    <w:p w:rsidR="00000000" w:rsidDel="00000000" w:rsidP="00000000" w:rsidRDefault="00000000" w:rsidRPr="00000000" w14:paraId="0000004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El participante emisor valida los elementos de seguridad de la instrucción y guarda evidencia de que realizó esta validación.</w:t>
      </w:r>
    </w:p>
    <w:p w:rsidR="00000000" w:rsidDel="00000000" w:rsidP="00000000" w:rsidRDefault="00000000" w:rsidRPr="00000000" w14:paraId="0000004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participante emisor prepara las instrucciones de sus clientes, les incluye elementos de seguridad adicionales (sujeto a la circular 14/2017), sobre los cuales únicamente ellos tienen el control, y los envían al SPEI del Banco de México. </w:t>
      </w:r>
    </w:p>
    <w:p w:rsidR="00000000" w:rsidDel="00000000" w:rsidP="00000000" w:rsidRDefault="00000000" w:rsidRPr="00000000" w14:paraId="0000004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El Banco de México verifica las firmas electrónicas de los participantes, que dan certeza de la integridad de la instrucción de pago, y procede a su procesamiento y posterior liquidación al participante receptor del pago.</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Se informa a los participantes involucrados en la transferencia de recursos de la liquidación y el participante receptor del pago acredita los fondos en la cuenta de su cliente y envía al Banco de México la información para generar el Comprobante Electrónico de Pago (CEP).</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ffffff" w:val="clear"/>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6</w:t>
      </w:r>
      <w:r w:rsidDel="00000000" w:rsidR="00000000" w:rsidRPr="00000000">
        <w:rPr>
          <w:rFonts w:ascii="Calibri" w:cs="Calibri" w:eastAsia="Calibri" w:hAnsi="Calibri"/>
          <w:sz w:val="24"/>
          <w:szCs w:val="24"/>
          <w:rtl w:val="0"/>
        </w:rPr>
        <w:t xml:space="preserve">. Aplicar el pago a la cuenta del cliente dentro de SmartVista. Para cumplir este punto el equipo de Apificación debe disponibilizar un API que haga el llamado a la API </w:t>
      </w:r>
      <w:r w:rsidDel="00000000" w:rsidR="00000000" w:rsidRPr="00000000">
        <w:rPr>
          <w:rFonts w:ascii="Calibri" w:cs="Calibri" w:eastAsia="Calibri" w:hAnsi="Calibri"/>
          <w:sz w:val="22"/>
          <w:szCs w:val="22"/>
          <w:highlight w:val="white"/>
          <w:rtl w:val="0"/>
        </w:rPr>
        <w:t xml:space="preserve">”</w:t>
      </w:r>
      <w:r w:rsidDel="00000000" w:rsidR="00000000" w:rsidRPr="00000000">
        <w:rPr>
          <w:rFonts w:ascii="Calibri" w:cs="Calibri" w:eastAsia="Calibri" w:hAnsi="Calibri"/>
          <w:sz w:val="24"/>
          <w:szCs w:val="24"/>
          <w:rtl w:val="0"/>
        </w:rPr>
        <w:t xml:space="preserve">creditCard</w:t>
      </w:r>
      <w:r w:rsidDel="00000000" w:rsidR="00000000" w:rsidRPr="00000000">
        <w:rPr>
          <w:rFonts w:ascii="Calibri" w:cs="Calibri" w:eastAsia="Calibri" w:hAnsi="Calibri"/>
          <w:sz w:val="22"/>
          <w:szCs w:val="22"/>
          <w:highlight w:val="white"/>
          <w:rtl w:val="0"/>
        </w:rPr>
        <w:t xml:space="preserve">” en Smart Vista.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Precondiciones</w:t>
      </w:r>
    </w:p>
    <w:p w:rsidR="00000000" w:rsidDel="00000000" w:rsidP="00000000" w:rsidRDefault="00000000" w:rsidRPr="00000000" w14:paraId="0000004A">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una cuenta con algún participante del SPEI® con el servicio de envío de transferencias.</w:t>
      </w:r>
    </w:p>
    <w:p w:rsidR="00000000" w:rsidDel="00000000" w:rsidP="00000000" w:rsidRDefault="00000000" w:rsidRPr="00000000" w14:paraId="0000004B">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servicio se solicita directamente con la institución financiera donde tienes tu cuenta de captación. </w:t>
      </w:r>
    </w:p>
    <w:p w:rsidR="00000000" w:rsidDel="00000000" w:rsidP="00000000" w:rsidRDefault="00000000" w:rsidRPr="00000000" w14:paraId="0000004C">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Conocer la Clave Básica Estandarizada (CLABE) de la cuenta (18 dígitos), el número de tarjeta de crédito (16 dígitos) o el número del teléfono celular (10 dígitos) asociado a la cuenta de la persona o empresa a la que le vas a pagar o transferir el dinero.</w:t>
      </w:r>
    </w:p>
    <w:p w:rsidR="00000000" w:rsidDel="00000000" w:rsidP="00000000" w:rsidRDefault="00000000" w:rsidRPr="00000000" w14:paraId="0000004D">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seguridad, el servicio de envío de transferencias de las entidades financieras podrían solicitar dar de alta previamente la cuenta que recibirá el pago, la cual puede usarse después de cierto tiempo. </w:t>
      </w:r>
    </w:p>
    <w:p w:rsidR="00000000" w:rsidDel="00000000" w:rsidP="00000000" w:rsidRDefault="00000000" w:rsidRPr="00000000" w14:paraId="0000004E">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operaciones por montos menores a 1,500 UDIS, los tiempos de procesamiento son reducidos y en muchos casos el registro de la cuenta beneficiaria se simplifica. </w:t>
      </w:r>
    </w:p>
    <w:p w:rsidR="00000000" w:rsidDel="00000000" w:rsidP="00000000" w:rsidRDefault="00000000" w:rsidRPr="00000000" w14:paraId="0000004F">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432"/>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3kolrcghtfb"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50">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Características 3 [</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3.6.3 Estados de cuenta.</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sz w:val="24"/>
          <w:szCs w:val="24"/>
        </w:rPr>
      </w:pPr>
      <w:r w:rsidDel="00000000" w:rsidR="00000000" w:rsidRPr="00000000">
        <w:rPr>
          <w:rtl w:val="0"/>
        </w:rPr>
      </w:r>
    </w:p>
    <w:sectPr>
      <w:footerReference r:id="rId9"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1647825</wp:posOffset>
          </wp:positionH>
          <wp:positionV relativeFrom="paragraph">
            <wp:posOffset>196230</wp:posOffset>
          </wp:positionV>
          <wp:extent cx="2787650" cy="54864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paragraph" w:styleId="Prrafodelista">
    <w:name w:val="List Paragraph"/>
    <w:basedOn w:val="Normal"/>
    <w:uiPriority w:val="34"/>
    <w:qFormat w:val="1"/>
    <w:rsid w:val="00172900"/>
    <w:pPr>
      <w:ind w:left="720"/>
      <w:contextualSpacing w:val="1"/>
    </w:p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Skyii3cZbZhlFALtCWMWJPkCxg==">CgMxLjAyDmguNDNrb2xyY2dodGZiOAByITFYcnBVRTh2b1ZkQzMxaWV4MUdqMXFuSW5ZVXJFWktuag==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F1C61D5-C25C-4E78-BF86-C965DF792C23}"/>
</file>

<file path=customXML/itemProps3.xml><?xml version="1.0" encoding="utf-8"?>
<ds:datastoreItem xmlns:ds="http://schemas.openxmlformats.org/officeDocument/2006/customXml" ds:itemID="{A9D4F16B-3645-4CE9-8851-A60DBC6C637A}"/>
</file>

<file path=customXML/itemProps4.xml><?xml version="1.0" encoding="utf-8"?>
<ds:datastoreItem xmlns:ds="http://schemas.openxmlformats.org/officeDocument/2006/customXml" ds:itemID="{DF632617-BA9A-4C62-977C-CC29EEEB1EA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Claudia.cruz Cruz Olmos</dc:creator>
  <dcterms:created xsi:type="dcterms:W3CDTF">2023-11-06T18:37:00Z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