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5.999999999999979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5.999999999999979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Requerimiento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Implementar modificaciones para conciliar las transacciones del bin de Tarjeta de Crédito en SmartVista.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Conciliación automática PISA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Armando García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Introducción.</w:t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" w:right="0" w:hanging="578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Antecedentes.</w:t>
      </w:r>
    </w:p>
    <w:p w:rsidR="00000000" w:rsidDel="00000000" w:rsidP="00000000" w:rsidRDefault="00000000" w:rsidRPr="00000000" w14:paraId="00000032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57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Implementación de conciliación para bin de Tarjeta de Crédito (Virtual y Física) en SmartVista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solicita que las transacciones correspondientes con el bin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42680711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sean marcadas como conciliadas en el sistema de producción PISA para fines informativos.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9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Implementar la carga de información del archivo E-Global considerando las ventas nacionales e internacionales de crédito.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: El proceso de conciliación automática debe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considerar los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archivos recibidos por parte de 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-G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lobal relacionados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las ventas nacionales -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BCPLVNC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e internacionales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-BCPLVIC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de crédito de los cuales debe registrar la información de las transacciones del nuevo bin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42680711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asociados a la nueva Tarjeta de Crédito Física y Virtual almacenada en el nuevo componente llamado SmartVista Back Office (SVBO). 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Estos archivos deben cumplir con las mismas especificaciones de formato, longitud y tipo de dato en cumplimiento de las siguientes referencias de los layouts: para el VNC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“Layout 500 posiciones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Bancoppel_POS_VNC.xlsx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VIC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“Layout 500 posiciones Bancoppel_POS Internacional_vs_v1.6_VIC.xlsx”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Enseguida durante el proceso de registro y validación de cada una de las transacciones del nuevo bin debe excluirse un cargo o abono a la cuenta en PISA y únicamente se requiere marcarla como conciliada en PISA porque el número de crédito, saldos y asignación de tarjeta está almacenada en los componentes de la plataforma de SmartVista. 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: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archivo generado de los Pagos Interbancarios -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BCPLPNC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generado por E-Global y enviado mediante el Connect Direct tiene registradas todas las transacciones de pagos de Tarjeta de Crédito en otras instituciones bancarias considerando los bines: 426807, 554948, 510148 y 514014.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archivo debe ser registrado y procesado por cada una de las validaciones consideradas en la conciliación automática afectando únicamente las cuentas de los siguientes bines: 426807 (excluyendo el subproducto 11),  554948, 510148 y 514014.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Posteriormente, el formato del archivo, longitud y tipos de datos deben validarse conforme a las reglas definidas en producción y considerando el diseño del archivo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“Layout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Intercambio_Bancoppel_pagos_PNC.xlsx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una de las transacciones registradas con el bin 4268711 debe generarse un nuevo tipo de conciliación que permitan identificar y registrar el motivo durante el proceso de conciliación para indicar en las tablas que son utilizadas en el aplicativo Sistema Operativo Central (SOC)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pBdr>
          <w:bottom w:color="000000" w:space="1" w:sz="4" w:val="single"/>
        </w:pBdr>
        <w:spacing w:after="120" w:before="240" w:lineRule="auto"/>
        <w:ind w:left="284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las transacciones relacionadas a la Tarjeta de Crédito en SmartVista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-bin 42680711-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 debe generarse ningún archivo o reporte en PISA posterior a la conciliación.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47">
      <w:pPr>
        <w:keepNext w:val="1"/>
        <w:numPr>
          <w:ilvl w:val="0"/>
          <w:numId w:val="2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archivos deben considerar la siguiente nomenclatura donde la dd son dos dígitos del día, mm dos dígitos del mes y aaaa corresponden a los cuatro dígitos del año:</w:t>
      </w:r>
    </w:p>
    <w:p w:rsidR="00000000" w:rsidDel="00000000" w:rsidP="00000000" w:rsidRDefault="00000000" w:rsidRPr="00000000" w14:paraId="00000048">
      <w:pPr>
        <w:keepNext w:val="1"/>
        <w:numPr>
          <w:ilvl w:val="1"/>
          <w:numId w:val="2"/>
        </w:numPr>
        <w:spacing w:after="12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BCPLVNC_ddmmaaaa.txt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numPr>
          <w:ilvl w:val="1"/>
          <w:numId w:val="2"/>
        </w:numPr>
        <w:spacing w:after="12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BCPLVIC_ddmmaaaa.txt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numPr>
          <w:ilvl w:val="1"/>
          <w:numId w:val="2"/>
        </w:numPr>
        <w:spacing w:after="12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BCPLPNC_ddmmaaaa.txt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432"/>
        <w:jc w:val="both"/>
        <w:rPr>
          <w:rFonts w:ascii="Calibri" w:cs="Calibri" w:eastAsia="Calibri" w:hAnsi="Calibri"/>
          <w:sz w:val="24"/>
          <w:szCs w:val="24"/>
          <w:u w:val="none"/>
        </w:rPr>
      </w:pPr>
      <w:bookmarkStart w:colFirst="0" w:colLast="0" w:name="_heading=h.43kolrcghtfb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1 y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1440" w:firstLine="0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Layout 500 posiciones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Bancoppel_POS_VNC.xlsx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pacing w:before="0" w:lineRule="auto"/>
        <w:ind w:left="1440" w:firstLine="0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Layout 500 posiciones Bancoppel_POS Internacional_vs_v1.6_VIC.xlsx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pacing w:before="0" w:lineRule="auto"/>
        <w:ind w:left="1440" w:firstLine="0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[Layout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Intercambio_Bancoppel_pagos_PNC.xlsx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790575</wp:posOffset>
          </wp:positionH>
          <wp:positionV relativeFrom="paragraph">
            <wp:posOffset>9525</wp:posOffset>
          </wp:positionV>
          <wp:extent cx="4628198" cy="91161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8198" cy="91161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  <w:spacing w:after="60" w:before="120"/>
    </w:pPr>
    <w:rPr>
      <w:rFonts w:ascii="Tahoma" w:hAnsi="Tahoma"/>
      <w:szCs w:val="24"/>
      <w:lang w:eastAsia="ar-SA"/>
    </w:rPr>
  </w:style>
  <w:style w:type="paragraph" w:styleId="Ttulo1">
    <w:name w:val="heading 1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5">
    <w:name w:val="heading 5"/>
    <w:basedOn w:val="Normal"/>
    <w:next w:val="Normal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  <w:rPr>
      <w:rFonts w:cs="Tahoma"/>
    </w:rPr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rFonts w:cs="Tahoma"/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  <w:rPr>
      <w:rFonts w:cs="Tahoma"/>
    </w:r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Ttulo">
    <w:name w:val="Title"/>
    <w:basedOn w:val="Normal"/>
    <w:next w:val="Normal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paragraph" w:styleId="Subttulo">
    <w:name w:val="Subtitle"/>
    <w:basedOn w:val="Encabezado1"/>
    <w:next w:val="Textoindependiente"/>
    <w:qFormat w:val="1"/>
    <w:rsid w:val="00166CE1"/>
    <w:pPr>
      <w:jc w:val="center"/>
    </w:pPr>
    <w:rPr>
      <w:i w:val="1"/>
      <w:iCs w:val="1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rFonts w:cs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rFonts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rFonts w:ascii="Tahoma" w:hAnsi="Tahoma"/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3+Xu0Qnpp4xZDh/BDWW7fGozLA==">CgMxLjAyDmguNDNrb2xyY2dodGZiOAByITF0QlVGWXNhUUdwY0p1cmlLYVdQSzVYaDE3aGZNZ0pQUQ==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D456995-ECE6-4216-AB7D-280B7DF8FBE3}"/>
</file>

<file path=customXML/itemProps3.xml><?xml version="1.0" encoding="utf-8"?>
<ds:datastoreItem xmlns:ds="http://schemas.openxmlformats.org/officeDocument/2006/customXml" ds:itemID="{E7EB8912-D316-4B54-8E4D-BBDDE626A3A7}"/>
</file>

<file path=customXML/itemProps4.xml><?xml version="1.0" encoding="utf-8"?>
<ds:datastoreItem xmlns:ds="http://schemas.openxmlformats.org/officeDocument/2006/customXml" ds:itemID="{DC910931-7ADB-43A0-942D-DEAFB805B02D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2023-11-03T19:00:00Z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