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23, 2026</w:t>
      </w:r>
      <w:r w:rsidDel="00000000" w:rsidR="00000000" w:rsidRPr="00000000">
        <w:rPr>
          <w:rtl w:val="0"/>
        </w:rPr>
      </w:r>
    </w:p>
    <w:p w:rsidR="00000000" w:rsidDel="00000000" w:rsidP="00000000" w:rsidRDefault="00000000" w:rsidRPr="00000000" w14:paraId="00000002">
      <w:pPr>
        <w:pStyle w:val="Heading2"/>
        <w:rPr/>
      </w:pPr>
      <w:bookmarkStart w:colFirst="0" w:colLast="0" w:name="_n80e8yt9hz9" w:id="0"/>
      <w:bookmarkEnd w:id="0"/>
      <w:r w:rsidDel="00000000" w:rsidR="00000000" w:rsidRPr="00000000">
        <w:rPr>
          <w:rtl w:val="0"/>
        </w:rPr>
        <w:t xml:space="preserve">Continuación Revisión Aplicaciones</w:t>
      </w:r>
    </w:p>
    <w:p w:rsidR="00000000" w:rsidDel="00000000" w:rsidP="00000000" w:rsidRDefault="00000000" w:rsidRPr="00000000" w14:paraId="00000003">
      <w:pPr>
        <w:rPr/>
      </w:pPr>
      <w:r w:rsidDel="00000000" w:rsidR="00000000" w:rsidRPr="00000000">
        <w:rPr>
          <w:rtl w:val="0"/>
        </w:rPr>
        <w:t xml:space="preserve">Invitado </w:t>
      </w:r>
      <w:hyperlink r:id="rId6">
        <w:r w:rsidDel="00000000" w:rsidR="00000000" w:rsidRPr="00000000">
          <w:rPr>
            <w:color w:val="0000ee"/>
            <w:u w:val="single"/>
            <w:rtl w:val="0"/>
          </w:rPr>
          <w:t xml:space="preserve">Richar Alex Rojas Ordaz</w:t>
        </w:r>
      </w:hyperlink>
      <w:r w:rsidDel="00000000" w:rsidR="00000000" w:rsidRPr="00000000">
        <w:rPr>
          <w:rtl w:val="0"/>
        </w:rPr>
        <w:t xml:space="preserve"> </w:t>
      </w:r>
      <w:hyperlink r:id="rId7">
        <w:r w:rsidDel="00000000" w:rsidR="00000000" w:rsidRPr="00000000">
          <w:rPr>
            <w:color w:val="0000ee"/>
            <w:u w:val="single"/>
            <w:rtl w:val="0"/>
          </w:rPr>
          <w:t xml:space="preserve">j.antonio.pichardo@accenture.com</w:t>
        </w:r>
      </w:hyperlink>
      <w:r w:rsidDel="00000000" w:rsidR="00000000" w:rsidRPr="00000000">
        <w:rPr>
          <w:rtl w:val="0"/>
        </w:rPr>
        <w:t xml:space="preserve"> </w:t>
      </w:r>
      <w:hyperlink r:id="rId8">
        <w:r w:rsidDel="00000000" w:rsidR="00000000" w:rsidRPr="00000000">
          <w:rPr>
            <w:color w:val="0000ee"/>
            <w:u w:val="single"/>
            <w:rtl w:val="0"/>
          </w:rPr>
          <w:t xml:space="preserve">Edgar Mejia Almaguer</w:t>
        </w:r>
      </w:hyperlink>
      <w:r w:rsidDel="00000000" w:rsidR="00000000" w:rsidRPr="00000000">
        <w:rPr>
          <w:rtl w:val="0"/>
        </w:rPr>
        <w:t xml:space="preserve"> </w:t>
      </w:r>
      <w:hyperlink r:id="rId9">
        <w:r w:rsidDel="00000000" w:rsidR="00000000" w:rsidRPr="00000000">
          <w:rPr>
            <w:color w:val="0000ee"/>
            <w:u w:val="single"/>
            <w:rtl w:val="0"/>
          </w:rPr>
          <w:t xml:space="preserve">Joaquin Ernesto Antonio Pichardo</w:t>
        </w:r>
      </w:hyperlink>
      <w:r w:rsidDel="00000000" w:rsidR="00000000" w:rsidRPr="00000000">
        <w:rPr>
          <w:rtl w:val="0"/>
        </w:rPr>
        <w:t xml:space="preserve"> </w:t>
      </w:r>
      <w:hyperlink r:id="rId10">
        <w:r w:rsidDel="00000000" w:rsidR="00000000" w:rsidRPr="00000000">
          <w:rPr>
            <w:color w:val="0000ee"/>
            <w:u w:val="single"/>
            <w:rtl w:val="0"/>
          </w:rPr>
          <w:t xml:space="preserve">Eduardo Flores Vazquez</w:t>
        </w:r>
      </w:hyperlink>
      <w:r w:rsidDel="00000000" w:rsidR="00000000" w:rsidRPr="00000000">
        <w:rPr>
          <w:rtl w:val="0"/>
        </w:rPr>
        <w:t xml:space="preserve"> </w:t>
      </w:r>
      <w:hyperlink r:id="rId11">
        <w:r w:rsidDel="00000000" w:rsidR="00000000" w:rsidRPr="00000000">
          <w:rPr>
            <w:color w:val="0000ee"/>
            <w:u w:val="single"/>
            <w:rtl w:val="0"/>
          </w:rPr>
          <w:t xml:space="preserve">Rodrigo Fonseca Rios</w:t>
        </w:r>
      </w:hyperlink>
      <w:r w:rsidDel="00000000" w:rsidR="00000000" w:rsidRPr="00000000">
        <w:rPr>
          <w:rtl w:val="0"/>
        </w:rPr>
        <w:t xml:space="preserve"> </w:t>
      </w:r>
      <w:hyperlink r:id="rId12">
        <w:r w:rsidDel="00000000" w:rsidR="00000000" w:rsidRPr="00000000">
          <w:rPr>
            <w:color w:val="0000ee"/>
            <w:u w:val="single"/>
            <w:rtl w:val="0"/>
          </w:rPr>
          <w:t xml:space="preserve">Jose Luis Hernandez Ramirez</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13">
        <w:r w:rsidDel="00000000" w:rsidR="00000000" w:rsidRPr="00000000">
          <w:rPr>
            <w:color w:val="0000ee"/>
            <w:u w:val="single"/>
            <w:rtl w:val="0"/>
          </w:rPr>
          <w:t xml:space="preserve">Continuación Revisión Aplicaciones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rw0el1iy7990"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Revisión de inventario de sistemas legados para migración a la nube y evaluación de criticidad operativa corporativa.</w:t>
        <w:br w:type="textWrapping"/>
        <w:br w:type="textWrapping"/>
      </w:r>
      <w:r w:rsidDel="00000000" w:rsidR="00000000" w:rsidRPr="00000000">
        <w:rPr>
          <w:b w:val="1"/>
          <w:bCs w:val="1"/>
          <w:rtl w:val="0"/>
        </w:rPr>
        <w:t xml:space="preserve">Inventario de sistemas legados</w:t>
      </w:r>
      <w:r w:rsidDel="00000000" w:rsidR="00000000" w:rsidRPr="00000000">
        <w:rPr>
          <w:rtl w:val="0"/>
        </w:rPr>
        <w:br w:type="textWrapping"/>
        <w:t xml:space="preserve">El objetivo principal consiste en actualizar el inventario de 125 aplicaciones para facilitar la migración a la nube. Este ejercicio mapea la infraestructura técnica y las capacidades de negocio actuales.</w:t>
        <w:br w:type="textWrapping"/>
        <w:br w:type="textWrapping"/>
      </w:r>
      <w:r w:rsidDel="00000000" w:rsidR="00000000" w:rsidRPr="00000000">
        <w:rPr>
          <w:b w:val="1"/>
          <w:bCs w:val="1"/>
          <w:rtl w:val="0"/>
        </w:rPr>
        <w:t xml:space="preserve">Evaluación de aplicaciones críticas</w:t>
      </w:r>
      <w:r w:rsidDel="00000000" w:rsidR="00000000" w:rsidRPr="00000000">
        <w:rPr>
          <w:rtl w:val="0"/>
        </w:rPr>
        <w:br w:type="textWrapping"/>
        <w:t xml:space="preserve">Diversos sistemas financieros fueron analizados bajo métricas de criticidad operativa y entornos técnicos. Se revisaron estados de migración, dependencia de servidores locales y funcionalidad de procesos.</w:t>
        <w:br w:type="textWrapping"/>
        <w:br w:type="textWrapping"/>
      </w:r>
      <w:r w:rsidDel="00000000" w:rsidR="00000000" w:rsidRPr="00000000">
        <w:rPr>
          <w:b w:val="1"/>
          <w:bCs w:val="1"/>
          <w:rtl w:val="0"/>
        </w:rPr>
        <w:t xml:space="preserve">Integración de herramienta colaborativa</w:t>
      </w:r>
      <w:r w:rsidDel="00000000" w:rsidR="00000000" w:rsidRPr="00000000">
        <w:rPr>
          <w:rtl w:val="0"/>
        </w:rPr>
        <w:br w:type="textWrapping"/>
        <w:t xml:space="preserve">Se decidió incorporar formalmente el producto IBM Rational Collaborative en la documentación del inventario técnico. Esta plataforma auditable maneja controles de cambio internos con alta relevancia estratégica para la organización.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g6u10m1xz4t8" w:id="2"/>
      <w:bookmarkEnd w:id="2"/>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C">
      <w:pPr>
        <w:numPr>
          <w:ilvl w:val="0"/>
          <w:numId w:val="1"/>
        </w:numPr>
        <w:spacing w:after="80" w:lineRule="auto"/>
        <w:ind w:left="720" w:hanging="360"/>
      </w:pPr>
      <w:r w:rsidDel="00000000" w:rsidR="00000000" w:rsidRPr="00000000">
        <w:rPr>
          <w:rtl w:val="0"/>
        </w:rPr>
        <w:t xml:space="preserve">[Rodrigo Fonseca Rios] Solicitar diagrama: Contactar a Eduardo para obtener el diagrama de la aplicacion de camara de compensacion.</w:t>
      </w:r>
    </w:p>
    <w:p w:rsidR="00000000" w:rsidDel="00000000" w:rsidP="00000000" w:rsidRDefault="00000000" w:rsidRPr="00000000" w14:paraId="0000000D">
      <w:pPr>
        <w:numPr>
          <w:ilvl w:val="0"/>
          <w:numId w:val="1"/>
        </w:numPr>
        <w:spacing w:after="80" w:lineRule="auto"/>
        <w:ind w:left="720" w:hanging="360"/>
      </w:pPr>
      <w:r w:rsidDel="00000000" w:rsidR="00000000" w:rsidRPr="00000000">
        <w:rPr>
          <w:rtl w:val="0"/>
        </w:rPr>
        <w:t xml:space="preserve">[Jose Luis Hernandez Ramirez] Validar lenguaje: Consultar el manual del sistema para identificar el lenguaje de programacion utilizado en el backend de PLD.</w:t>
      </w:r>
    </w:p>
    <w:p w:rsidR="00000000" w:rsidDel="00000000" w:rsidP="00000000" w:rsidRDefault="00000000" w:rsidRPr="00000000" w14:paraId="0000000E">
      <w:pPr>
        <w:numPr>
          <w:ilvl w:val="0"/>
          <w:numId w:val="1"/>
        </w:numPr>
        <w:spacing w:after="80" w:lineRule="auto"/>
        <w:ind w:left="720" w:hanging="360"/>
      </w:pPr>
      <w:r w:rsidDel="00000000" w:rsidR="00000000" w:rsidRPr="00000000">
        <w:rPr>
          <w:rtl w:val="0"/>
        </w:rPr>
        <w:t xml:space="preserve">[El grupo] Entregar direcciones IP: Proporcionar las direcciones IP de los servicios donde estan montadas las maquinas de las aplicaciones para solicitar la informacion de infraestructura.</w:t>
      </w:r>
    </w:p>
    <w:p w:rsidR="00000000" w:rsidDel="00000000" w:rsidP="00000000" w:rsidRDefault="00000000" w:rsidRPr="00000000" w14:paraId="0000000F">
      <w:pPr>
        <w:numPr>
          <w:ilvl w:val="0"/>
          <w:numId w:val="1"/>
        </w:numPr>
        <w:spacing w:after="80" w:lineRule="auto"/>
        <w:ind w:left="720" w:hanging="360"/>
      </w:pPr>
      <w:r w:rsidDel="00000000" w:rsidR="00000000" w:rsidRPr="00000000">
        <w:rPr>
          <w:rtl w:val="0"/>
        </w:rPr>
        <w:t xml:space="preserve">[Jose Luis Hernandez Ramirez] Compartir diagramas: Compartir los diagramas arquitectónicos y del aplicativo de M para su inclusión en la documentación.</w:t>
      </w:r>
    </w:p>
    <w:p w:rsidR="00000000" w:rsidDel="00000000" w:rsidP="00000000" w:rsidRDefault="00000000" w:rsidRPr="00000000" w14:paraId="00000010">
      <w:pPr>
        <w:numPr>
          <w:ilvl w:val="0"/>
          <w:numId w:val="1"/>
        </w:numPr>
        <w:spacing w:after="80" w:lineRule="auto"/>
        <w:ind w:left="720" w:hanging="360"/>
      </w:pPr>
      <w:r w:rsidDel="00000000" w:rsidR="00000000" w:rsidRPr="00000000">
        <w:rPr>
          <w:rtl w:val="0"/>
        </w:rPr>
        <w:t xml:space="preserve">[Eduardo Flores Vazquez] Confirmar usuarios: Validar y confirmar el número exacto de usuarios activos en la herramienta Rational.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after="160" w:lineRule="auto"/>
        <w:jc w:val="left"/>
        <w:rPr/>
      </w:pPr>
      <w:bookmarkStart w:colFirst="0" w:colLast="0" w:name="_f5q3a6qvzwcf" w:id="3"/>
      <w:bookmarkEnd w:id="3"/>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14">
      <w:pPr>
        <w:numPr>
          <w:ilvl w:val="0"/>
          <w:numId w:val="2"/>
        </w:numPr>
        <w:spacing w:after="160" w:lineRule="auto"/>
        <w:ind w:left="720" w:hanging="360"/>
        <w:jc w:val="left"/>
      </w:pPr>
      <w:r w:rsidDel="00000000" w:rsidR="00000000" w:rsidRPr="00000000">
        <w:rPr>
          <w:b w:val="1"/>
          <w:bCs w:val="1"/>
          <w:rtl w:val="0"/>
        </w:rPr>
        <w:t xml:space="preserve">Propósito de la reunión</w:t>
      </w:r>
      <w:r w:rsidDel="00000000" w:rsidR="00000000" w:rsidRPr="00000000">
        <w:rPr>
          <w:rtl w:val="0"/>
        </w:rPr>
        <w:t xml:space="preserve">: Joaquin Ernesto Antonio Pichardo explicó que el objetivo central de la sesión es actualizar un inventario de 125 aplicaciones de sistemas legados. Esta información es necesaria para un proyecto de migración a la nube, la identificación de capacidades de negocio y el mapeo de infraestructura técnica.</w:t>
      </w:r>
    </w:p>
    <w:p w:rsidR="00000000" w:rsidDel="00000000" w:rsidP="00000000" w:rsidRDefault="00000000" w:rsidRPr="00000000" w14:paraId="00000015">
      <w:pPr>
        <w:numPr>
          <w:ilvl w:val="0"/>
          <w:numId w:val="2"/>
        </w:numPr>
        <w:spacing w:after="160" w:lineRule="auto"/>
        <w:ind w:left="720" w:hanging="360"/>
        <w:jc w:val="left"/>
      </w:pPr>
      <w:r w:rsidDel="00000000" w:rsidR="00000000" w:rsidRPr="00000000">
        <w:rPr>
          <w:b w:val="1"/>
          <w:bCs w:val="1"/>
          <w:rtl w:val="0"/>
        </w:rPr>
        <w:t xml:space="preserve">Cámara de compensación electrónica - Funcionalidades</w:t>
      </w:r>
      <w:r w:rsidDel="00000000" w:rsidR="00000000" w:rsidRPr="00000000">
        <w:rPr>
          <w:rtl w:val="0"/>
        </w:rPr>
        <w:t xml:space="preserve">: Rodrigo Fonseca Rios aclaró que la aplicación anteriormente denominada "Chequeras" se encarga de la cámara de compensación electrónica. Sus funciones principales incluyen la recepción de cheques de sucursales, el armado de paquetes para Secoban, el envío de archivos y el monitoreo de las respuestas de Secoban al día siguiente.</w:t>
      </w:r>
    </w:p>
    <w:p w:rsidR="00000000" w:rsidDel="00000000" w:rsidP="00000000" w:rsidRDefault="00000000" w:rsidRPr="00000000" w14:paraId="00000016">
      <w:pPr>
        <w:numPr>
          <w:ilvl w:val="0"/>
          <w:numId w:val="2"/>
        </w:numPr>
        <w:spacing w:after="160" w:lineRule="auto"/>
        <w:ind w:left="720" w:hanging="360"/>
        <w:jc w:val="left"/>
      </w:pPr>
      <w:r w:rsidDel="00000000" w:rsidR="00000000" w:rsidRPr="00000000">
        <w:rPr>
          <w:b w:val="1"/>
          <w:bCs w:val="1"/>
          <w:rtl w:val="0"/>
        </w:rPr>
        <w:t xml:space="preserve">Cámara de compensación electrónica - Operaciones y flujo</w:t>
      </w:r>
      <w:r w:rsidDel="00000000" w:rsidR="00000000" w:rsidRPr="00000000">
        <w:rPr>
          <w:rtl w:val="0"/>
        </w:rPr>
        <w:t xml:space="preserve">: El proceso de monitoreo permite seguir en tiempo real cómo llegan los cheques desde las sucursales hasta el core bancario. La aplicación interactúa con el core, realizando operaciones de inserción y actualización de información.</w:t>
      </w:r>
    </w:p>
    <w:p w:rsidR="00000000" w:rsidDel="00000000" w:rsidP="00000000" w:rsidRDefault="00000000" w:rsidRPr="00000000" w14:paraId="00000017">
      <w:pPr>
        <w:numPr>
          <w:ilvl w:val="0"/>
          <w:numId w:val="2"/>
        </w:numPr>
        <w:spacing w:after="160" w:lineRule="auto"/>
        <w:ind w:left="720" w:hanging="360"/>
        <w:jc w:val="left"/>
      </w:pPr>
      <w:r w:rsidDel="00000000" w:rsidR="00000000" w:rsidRPr="00000000">
        <w:rPr>
          <w:b w:val="1"/>
          <w:bCs w:val="1"/>
          <w:rtl w:val="0"/>
        </w:rPr>
        <w:t xml:space="preserve">Cámara de compensación electrónica - Responsabilidad y criticidad</w:t>
      </w:r>
      <w:r w:rsidDel="00000000" w:rsidR="00000000" w:rsidRPr="00000000">
        <w:rPr>
          <w:rtl w:val="0"/>
        </w:rPr>
        <w:t xml:space="preserve">: La propiedad de la aplicación recae en el equipo de "Captación" y la responsabilidad operativa corresponde al área de "Medios de Pago". Yolani es la coordinadora del área y Omar Augusto Cortés es el gerente responsable. La criticidad es alta debido a que los procesos deben completarse diariamente para evitar quebrantos bancarios.</w:t>
      </w:r>
    </w:p>
    <w:p w:rsidR="00000000" w:rsidDel="00000000" w:rsidP="00000000" w:rsidRDefault="00000000" w:rsidRPr="00000000" w14:paraId="00000018">
      <w:pPr>
        <w:numPr>
          <w:ilvl w:val="0"/>
          <w:numId w:val="2"/>
        </w:numPr>
        <w:spacing w:after="160" w:lineRule="auto"/>
        <w:ind w:left="720" w:hanging="360"/>
        <w:jc w:val="left"/>
      </w:pPr>
      <w:r w:rsidDel="00000000" w:rsidR="00000000" w:rsidRPr="00000000">
        <w:rPr>
          <w:b w:val="1"/>
          <w:bCs w:val="1"/>
          <w:rtl w:val="0"/>
        </w:rPr>
        <w:t xml:space="preserve">Cámara de compensación electrónica - Volúmenes y horario</w:t>
      </w:r>
      <w:r w:rsidDel="00000000" w:rsidR="00000000" w:rsidRPr="00000000">
        <w:rPr>
          <w:rtl w:val="0"/>
        </w:rPr>
        <w:t xml:space="preserve">: Se estiman entre 100 y 2000 cheques diarios, con incrementos los lunes. El horario de operación de la cámara es de lunes a viernes, desde las 13:00 hasta las 23:00 horas.</w:t>
      </w:r>
    </w:p>
    <w:p w:rsidR="00000000" w:rsidDel="00000000" w:rsidP="00000000" w:rsidRDefault="00000000" w:rsidRPr="00000000" w14:paraId="00000019">
      <w:pPr>
        <w:numPr>
          <w:ilvl w:val="0"/>
          <w:numId w:val="2"/>
        </w:numPr>
        <w:spacing w:after="160" w:lineRule="auto"/>
        <w:ind w:left="720" w:hanging="360"/>
        <w:jc w:val="left"/>
      </w:pPr>
      <w:r w:rsidDel="00000000" w:rsidR="00000000" w:rsidRPr="00000000">
        <w:rPr>
          <w:b w:val="1"/>
          <w:bCs w:val="1"/>
          <w:rtl w:val="0"/>
        </w:rPr>
        <w:t xml:space="preserve">Cámara de compensación electrónica - Detalles técnicos</w:t>
      </w:r>
      <w:r w:rsidDel="00000000" w:rsidR="00000000" w:rsidRPr="00000000">
        <w:rPr>
          <w:rtl w:val="0"/>
        </w:rPr>
        <w:t xml:space="preserve">: El sistema está desarrollado en Java, se ejecuta en un servidor on-premise (JBoss en Linux) y utiliza más de 50 procedimientos almacenados. Además, interactúa con la base de datos Informix.</w:t>
      </w:r>
    </w:p>
    <w:p w:rsidR="00000000" w:rsidDel="00000000" w:rsidP="00000000" w:rsidRDefault="00000000" w:rsidRPr="00000000" w14:paraId="0000001A">
      <w:pPr>
        <w:numPr>
          <w:ilvl w:val="0"/>
          <w:numId w:val="2"/>
        </w:numPr>
        <w:spacing w:after="160" w:lineRule="auto"/>
        <w:ind w:left="720" w:hanging="360"/>
        <w:jc w:val="left"/>
      </w:pPr>
      <w:r w:rsidDel="00000000" w:rsidR="00000000" w:rsidRPr="00000000">
        <w:rPr>
          <w:b w:val="1"/>
          <w:bCs w:val="1"/>
          <w:rtl w:val="0"/>
        </w:rPr>
        <w:t xml:space="preserve">Cámara de compensación electrónica - Integración</w:t>
      </w:r>
      <w:r w:rsidDel="00000000" w:rsidR="00000000" w:rsidRPr="00000000">
        <w:rPr>
          <w:rtl w:val="0"/>
        </w:rPr>
        <w:t xml:space="preserve">: La aplicación utiliza el middleware "Interact" y se accede a través del sistema "SOC 2". La comunicación con Secoban se realiza mediante archivos en formato TXT e imágenes, transmitidos vía SFTP.</w:t>
      </w:r>
    </w:p>
    <w:p w:rsidR="00000000" w:rsidDel="00000000" w:rsidP="00000000" w:rsidRDefault="00000000" w:rsidRPr="00000000" w14:paraId="0000001B">
      <w:pPr>
        <w:numPr>
          <w:ilvl w:val="0"/>
          <w:numId w:val="2"/>
        </w:numPr>
        <w:spacing w:after="160" w:lineRule="auto"/>
        <w:ind w:left="720" w:hanging="360"/>
        <w:jc w:val="left"/>
      </w:pPr>
      <w:r w:rsidDel="00000000" w:rsidR="00000000" w:rsidRPr="00000000">
        <w:rPr>
          <w:b w:val="1"/>
          <w:bCs w:val="1"/>
          <w:rtl w:val="0"/>
        </w:rPr>
        <w:t xml:space="preserve">Caja General - Descripción</w:t>
      </w:r>
      <w:r w:rsidDel="00000000" w:rsidR="00000000" w:rsidRPr="00000000">
        <w:rPr>
          <w:rtl w:val="0"/>
        </w:rPr>
        <w:t xml:space="preserve">: Jose Luis Hernandez Ramirez presentó la aplicación "Caja General", la cual funciona como un monitor de operaciones para actividades como la resta de saldos en cero por ATMs, cambios de ID de ATMs y concentraciones. Es un desarrollo interno de Bancopel.</w:t>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Caja General - Métricas y criticidad</w:t>
      </w:r>
      <w:r w:rsidDel="00000000" w:rsidR="00000000" w:rsidRPr="00000000">
        <w:rPr>
          <w:rtl w:val="0"/>
        </w:rPr>
        <w:t xml:space="preserve">: La aplicación cuenta con aproximadamente 30 usuarios y presenta una criticidad media, ya que las incidencias son atendidas durante la noche sin afectar la productividad inmediata.</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Caja General - Detalles técnicos</w:t>
      </w:r>
      <w:r w:rsidDel="00000000" w:rsidR="00000000" w:rsidRPr="00000000">
        <w:rPr>
          <w:rtl w:val="0"/>
        </w:rPr>
        <w:t xml:space="preserve">: Este sistema es un módulo dentro del SOC, desarrollado en Java con procesos ETL, y se ejecuta en un servidor Linux. Se conecta a la base de datos Informix y no utiliza imágenes para sus archivos de comunicación, los cuales son únicamente en formato TXT.</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PLD (Minds) - Funcionalidad</w:t>
      </w:r>
      <w:r w:rsidDel="00000000" w:rsidR="00000000" w:rsidRPr="00000000">
        <w:rPr>
          <w:rtl w:val="0"/>
        </w:rPr>
        <w:t xml:space="preserve">: La aplicación Minds, utilizada para la Prevención de Lavado de Dinero (PLD), permite realizar cargas del core bancario, generar alertas, crear patrones y extraer reportes para cumplir con la normativa de la CNBV.</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PLD (Minds) - Estrategia de migración</w:t>
      </w:r>
      <w:r w:rsidDel="00000000" w:rsidR="00000000" w:rsidRPr="00000000">
        <w:rPr>
          <w:rtl w:val="0"/>
        </w:rPr>
        <w:t xml:space="preserve">: El sistema se encuentra en un proceso de migración para ser reemplazado por la herramienta SAS AML, aunque no se ha definido una fecha de finalización para este proyecto.</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PLD (Minds) - Métricas y criticidad</w:t>
      </w:r>
      <w:r w:rsidDel="00000000" w:rsidR="00000000" w:rsidRPr="00000000">
        <w:rPr>
          <w:rtl w:val="0"/>
        </w:rPr>
        <w:t xml:space="preserve">: La aplicación tiene una criticidad alta y cuenta con 20 usuarios. Se ejecuta en un servidor Windows on-premise, utiliza 13 procesos batch y se conecta a SQL Server para gestionar la información.</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Probec (Control de expedientes de proveedores) - Descripción</w:t>
      </w:r>
      <w:r w:rsidDel="00000000" w:rsidR="00000000" w:rsidRPr="00000000">
        <w:rPr>
          <w:rtl w:val="0"/>
        </w:rPr>
        <w:t xml:space="preserve">: Eduardo Flores Vazquez describió Probec como una herramienta para la administración y alta de proveedores, incluyendo documentación como el formato REPSE.</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Probec - Detalles técnicos y métricas</w:t>
      </w:r>
      <w:r w:rsidDel="00000000" w:rsidR="00000000" w:rsidRPr="00000000">
        <w:rPr>
          <w:rtl w:val="0"/>
        </w:rPr>
        <w:t xml:space="preserve">: Es un producto SaaS proporcionado por NASA, por lo que Bancopel no administra la infraestructura interna. La aplicación tiene aproximadamente 7 usuarios y una criticidad media.</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Sistema Fiduciario - Estado actual</w:t>
      </w:r>
      <w:r w:rsidDel="00000000" w:rsidR="00000000" w:rsidRPr="00000000">
        <w:rPr>
          <w:rtl w:val="0"/>
        </w:rPr>
        <w:t xml:space="preserve">: El servicio del sistema Fiduciario no fue renovado tras el 31 de diciembre. Actualmente, los procesos se realizan de forma manual, a la espera de la contratación de un nuevo proveedor llamado Yatla.</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Prevención de fraudes - Descripción</w:t>
      </w:r>
      <w:r w:rsidDel="00000000" w:rsidR="00000000" w:rsidRPr="00000000">
        <w:rPr>
          <w:rtl w:val="0"/>
        </w:rPr>
        <w:t xml:space="preserve">: La aplicación se encarga del monitoreo en tiempo real de transacciones financieras y del tratamiento de alertas en una consola diseñada para analistas.</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Prevención de fraudes - Métricas y criticidad</w:t>
      </w:r>
      <w:r w:rsidDel="00000000" w:rsidR="00000000" w:rsidRPr="00000000">
        <w:rPr>
          <w:rtl w:val="0"/>
        </w:rPr>
        <w:t xml:space="preserve">: Cuenta con 40 usuarios y una criticidad alta debido a su función preventiva. Se encuentra en un entorno on-premise en un servidor Windows, utilizando aproximadamente 20 procedimientos almacenados y 12 procesos batch.</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Prevención de fraudes - Futuro</w:t>
      </w:r>
      <w:r w:rsidDel="00000000" w:rsidR="00000000" w:rsidRPr="00000000">
        <w:rPr>
          <w:rtl w:val="0"/>
        </w:rPr>
        <w:t xml:space="preserve">: Existe un plan para reemplazar esta aplicación por el sistema "Links" en el año 2027, aunque el contrato actual se renovará por un año adicional para asegurar la continuidad operativa.</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Incorporación de la herramienta Rational</w:t>
      </w:r>
      <w:r w:rsidDel="00000000" w:rsidR="00000000" w:rsidRPr="00000000">
        <w:rPr>
          <w:rtl w:val="0"/>
        </w:rPr>
        <w:t xml:space="preserve">: Joaquin Ernesto Antonio Pichardo y Eduardo Flores Vazquez acordaron incluir el producto IBM Rational Collaborative en su documentación, confirmando que es una herramienta de colaboración diseñada para equipos. Se determinó que este aplicativo no requiere acceso al Infix y que utiliza una base de datos DB2 interna para sus operaciones.</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Criticidad y gerencia de Rational</w:t>
      </w:r>
      <w:r w:rsidDel="00000000" w:rsidR="00000000" w:rsidRPr="00000000">
        <w:rPr>
          <w:rtl w:val="0"/>
        </w:rPr>
        <w:t xml:space="preserve">: Se estableció que la importancia para el negocio de Rational es alta, dado que el sistema es auditable y se utiliza para la liberación de controles de cambio. Rodrigo Fonseca Rios y Eduardo Flores Vazquez identificaron a Gabriela Adrián Vega Rivas como la gerente responsable de esta área.</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Detalles técnicos y de usuario de Rational</w:t>
      </w:r>
      <w:r w:rsidDel="00000000" w:rsidR="00000000" w:rsidRPr="00000000">
        <w:rPr>
          <w:rtl w:val="0"/>
        </w:rPr>
        <w:t xml:space="preserve">: Se confirmó que el producto es una instalación local (on-premise) y se asume que opera bajo servidores Red Hat al igual que otras herramientas del grupo. Respecto a la cantidad de usuarios, Joaquin Ernesto Antonio Pichardo mencionó una cifra de 758 personas, la cual Eduardo Flores Vazquez se comprometió a confirmar posteriormente tras revisar el listado de usuarios activos. Finalmente, se concluyó que la aplicación no cuenta con procedimientos almacenados (store procedures) ni capa media, y que su funcionamiento es de naturaleza síncrona.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747775"/>
        </w:rPr>
      </w:pPr>
      <w:r w:rsidDel="00000000" w:rsidR="00000000" w:rsidRPr="00000000">
        <w:rPr>
          <w:i w:val="1"/>
          <w:iCs w:val="1"/>
          <w:color w:val="747775"/>
          <w:rtl w:val="0"/>
        </w:rPr>
        <w:t xml:space="preserve">Revisa las notas de Gemini para asegurarte de que sean precisas. </w:t>
      </w:r>
      <w:hyperlink r:id="rId14">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D">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5">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https://calendar.google.com/calendar/event?eid=MThuOTN1ZDFjM3Y3YW9yNWZnZWliMzc2N3UgZV9qZWFudG9uaW9AYmFuY29wcGVsLmNvbQ" TargetMode="External"/><Relationship Id="rId8" Type="http://schemas.openxmlformats.org/officeDocument/2006/relationships/hyperlink" Target="mailto:emejia@bancoppel.com" TargetMode="External"/><Relationship Id="rId18" Type="http://schemas.openxmlformats.org/officeDocument/2006/relationships/customXml" Target="../customXml/item3.xml"/><Relationship Id="rId3" Type="http://schemas.openxmlformats.org/officeDocument/2006/relationships/fontTable" Target="fontTable.xml"/><Relationship Id="rId12" Type="http://schemas.openxmlformats.org/officeDocument/2006/relationships/hyperlink" Target="mailto:jlhernandez@bancoppel.com" TargetMode="External"/><Relationship Id="rId7" Type="http://schemas.openxmlformats.org/officeDocument/2006/relationships/hyperlink" Target="mailto:j.antonio.pichardo@accenture.com"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1" Type="http://schemas.openxmlformats.org/officeDocument/2006/relationships/hyperlink" Target="mailto:rfonseca@bancoppel.com" TargetMode="External"/><Relationship Id="rId1" Type="http://schemas.openxmlformats.org/officeDocument/2006/relationships/theme" Target="theme/theme1.xml"/><Relationship Id="rId6" Type="http://schemas.openxmlformats.org/officeDocument/2006/relationships/hyperlink" Target="mailto:rarojas@bancoppel.com" TargetMode="External"/><Relationship Id="rId15" Type="http://schemas.openxmlformats.org/officeDocument/2006/relationships/hyperlink" Target="https://google.qualtrics.com/jfe/form/SV_5bXzKQfylMIhSXc?confid=t-EqLydCYQNB0wst6F9EDxIROAIIigIgABgBCA&amp;detailid=standard&amp;screenshot=false&amp;entryPoint=footerMain&amp;isGoogler=False" TargetMode="External"/><Relationship Id="rId5" Type="http://schemas.openxmlformats.org/officeDocument/2006/relationships/styles" Target="styles.xml"/><Relationship Id="rId10" Type="http://schemas.openxmlformats.org/officeDocument/2006/relationships/hyperlink" Target="mailto:efloresv@bancoppel.com" TargetMode="External"/><Relationship Id="rId4" Type="http://schemas.openxmlformats.org/officeDocument/2006/relationships/numbering" Target="numbering.xml"/><Relationship Id="rId9" Type="http://schemas.openxmlformats.org/officeDocument/2006/relationships/hyperlink" Target="mailto:e_jeantonio@bancoppel.com" TargetMode="External"/><Relationship Id="rId14" Type="http://schemas.openxmlformats.org/officeDocument/2006/relationships/hyperlink" Target="https://support.google.com/meet/answer/1475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20584510-E88F-4EAB-B3EB-E506E07EEDAC}"/>
</file>

<file path=customXml/itemProps2.xml><?xml version="1.0" encoding="utf-8"?>
<ds:datastoreItem xmlns:ds="http://schemas.openxmlformats.org/officeDocument/2006/customXml" ds:itemID="{50065066-7CD8-4EEC-A3DE-6FB8A414B89D}"/>
</file>

<file path=customXml/itemProps3.xml><?xml version="1.0" encoding="utf-8"?>
<ds:datastoreItem xmlns:ds="http://schemas.openxmlformats.org/officeDocument/2006/customXml" ds:itemID="{FF4437D2-72D5-4EB3-BC96-B34B1ACFEA0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