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A9196" w14:textId="77777777" w:rsidR="0044586E" w:rsidRDefault="0044586E">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10.Abr.26 - Roadmap</w:t>
      </w:r>
    </w:p>
    <w:p w14:paraId="5AEFF438" w14:textId="77777777" w:rsidR="0044586E" w:rsidRDefault="0044586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April 10, 2026</w:t>
      </w:r>
    </w:p>
    <w:p w14:paraId="4278E22F" w14:textId="77777777" w:rsidR="0044586E" w:rsidRDefault="0044586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 PM</w:t>
      </w:r>
    </w:p>
    <w:p w14:paraId="3289F6BF" w14:textId="77777777" w:rsidR="0044586E" w:rsidRDefault="0044586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CBD6C6" w14:textId="77777777" w:rsidR="0044586E" w:rsidRDefault="0044586E">
      <w:pPr>
        <w:pStyle w:val="NormalWeb"/>
        <w:spacing w:before="0" w:beforeAutospacing="0" w:after="0" w:afterAutospacing="0"/>
        <w:rPr>
          <w:rFonts w:ascii="Calibri" w:hAnsi="Calibri" w:cs="Calibri"/>
          <w:sz w:val="40"/>
          <w:szCs w:val="40"/>
          <w:lang w:val="es-MX"/>
        </w:rPr>
      </w:pPr>
      <w:r>
        <w:rPr>
          <w:rFonts w:ascii="Calibri" w:hAnsi="Calibri" w:cs="Calibri"/>
          <w:b/>
          <w:bCs/>
          <w:sz w:val="40"/>
          <w:szCs w:val="40"/>
          <w:lang w:val="es-MX"/>
        </w:rPr>
        <w:t>Minuta de reunión</w:t>
      </w:r>
    </w:p>
    <w:p w14:paraId="33FB5E85"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Proyecto:</w:t>
      </w:r>
      <w:r>
        <w:rPr>
          <w:rFonts w:ascii="Calibri" w:hAnsi="Calibri" w:cs="Calibri"/>
          <w:sz w:val="22"/>
          <w:szCs w:val="22"/>
          <w:lang w:val="es-MX"/>
        </w:rPr>
        <w:t xml:space="preserve"> Plan Director | Roadmap Actualizado</w:t>
      </w:r>
    </w:p>
    <w:p w14:paraId="4D65E012"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No especificada en la transcripción</w:t>
      </w:r>
    </w:p>
    <w:p w14:paraId="5851DE84"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Duración:</w:t>
      </w:r>
      <w:r>
        <w:rPr>
          <w:rFonts w:ascii="Calibri" w:hAnsi="Calibri" w:cs="Calibri"/>
          <w:sz w:val="22"/>
          <w:szCs w:val="22"/>
          <w:lang w:val="es-MX"/>
        </w:rPr>
        <w:t xml:space="preserve"> 01:00:52</w:t>
      </w:r>
    </w:p>
    <w:p w14:paraId="57D24ED6"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Modalidad:</w:t>
      </w:r>
      <w:r>
        <w:rPr>
          <w:rFonts w:ascii="Calibri" w:hAnsi="Calibri" w:cs="Calibri"/>
          <w:sz w:val="22"/>
          <w:szCs w:val="22"/>
          <w:lang w:val="es-MX"/>
        </w:rPr>
        <w:t xml:space="preserve"> Reunión virtual</w:t>
      </w:r>
    </w:p>
    <w:p w14:paraId="3A273C43" w14:textId="77777777" w:rsidR="0044586E" w:rsidRDefault="0044586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Participantes</w:t>
      </w:r>
    </w:p>
    <w:p w14:paraId="0E3FABFC" w14:textId="77777777" w:rsidR="0044586E" w:rsidRDefault="0044586E">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Ricardo González Ludlow </w:t>
      </w:r>
    </w:p>
    <w:p w14:paraId="3BB5ADA0" w14:textId="77777777" w:rsidR="0044586E" w:rsidRDefault="0044586E">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Angélica María Tolosa Bravo </w:t>
      </w:r>
    </w:p>
    <w:p w14:paraId="43D2AD1D" w14:textId="77777777" w:rsidR="0044586E" w:rsidRDefault="0044586E">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Gloria Cecilia Coll Peña </w:t>
      </w:r>
    </w:p>
    <w:p w14:paraId="04481126" w14:textId="77777777" w:rsidR="0044586E" w:rsidRDefault="0044586E">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 identificado en la transcripción como </w:t>
      </w:r>
      <w:r>
        <w:rPr>
          <w:rFonts w:ascii="Calibri" w:eastAsia="Times New Roman" w:hAnsi="Calibri" w:cs="Calibri"/>
          <w:b/>
          <w:bCs/>
          <w:sz w:val="22"/>
          <w:szCs w:val="22"/>
          <w:lang w:val="es-MX"/>
        </w:rPr>
        <w:t xml:space="preserve">SALA API N3, CDMX. </w:t>
      </w:r>
    </w:p>
    <w:p w14:paraId="5BC68996" w14:textId="77777777" w:rsidR="0044586E" w:rsidRDefault="0044586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Participantes / áreas mencionadas durante la sesión</w:t>
      </w:r>
    </w:p>
    <w:p w14:paraId="6A9934D4" w14:textId="77777777" w:rsidR="0044586E" w:rsidRDefault="0044586E">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Manuel </w:t>
      </w:r>
    </w:p>
    <w:p w14:paraId="128C9417" w14:textId="77777777" w:rsidR="0044586E" w:rsidRDefault="0044586E">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Sandra Teresa </w:t>
      </w:r>
    </w:p>
    <w:p w14:paraId="3619FF7D" w14:textId="77777777" w:rsidR="0044586E" w:rsidRDefault="0044586E">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Sponsor de negocio </w:t>
      </w:r>
    </w:p>
    <w:p w14:paraId="1E6B1CAE" w14:textId="77777777" w:rsidR="0044586E" w:rsidRDefault="0044586E">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Lead técnico </w:t>
      </w:r>
    </w:p>
    <w:p w14:paraId="0E37F084" w14:textId="77777777" w:rsidR="0044586E" w:rsidRDefault="0044586E">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Equipos de Apollo, SmartVista, Canales, Testing y Migración </w:t>
      </w:r>
    </w:p>
    <w:p w14:paraId="1312BF5D"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1440A3B" w14:textId="77777777" w:rsidR="0044586E" w:rsidRDefault="0044586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Objetivo de la reunión</w:t>
      </w:r>
    </w:p>
    <w:p w14:paraId="3A496328"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Revisar la versión actualizada del roadmap del programa, validar si el plan compartido puede tomarse como base para las próximas semanas, entender los supuestos y dependencias considerados en su construcción, y acordar la documentación adicional requerida para completar la visión funcional, técnica y de migración.</w:t>
      </w:r>
    </w:p>
    <w:p w14:paraId="2C6DDAB0"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D6B4DA9" w14:textId="77777777" w:rsidR="0044586E" w:rsidRDefault="0044586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Resumen ejecutivo</w:t>
      </w:r>
    </w:p>
    <w:p w14:paraId="688EF6F4"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Durante </w:t>
      </w:r>
      <w:r>
        <w:rPr>
          <w:rFonts w:ascii="Calibri" w:hAnsi="Calibri" w:cs="Calibri"/>
          <w:sz w:val="22"/>
          <w:szCs w:val="22"/>
          <w:lang w:val="es-MX"/>
        </w:rPr>
        <w:t xml:space="preserve">la sesión se confirmó que, tras la revisión realizada el día anterior con el sponsor de negocio, el escenario seleccionado como base fue el </w:t>
      </w:r>
      <w:r>
        <w:rPr>
          <w:rFonts w:ascii="Calibri" w:hAnsi="Calibri" w:cs="Calibri"/>
          <w:b/>
          <w:bCs/>
          <w:sz w:val="22"/>
          <w:szCs w:val="22"/>
          <w:lang w:val="es-MX"/>
        </w:rPr>
        <w:t>escenario 2</w:t>
      </w:r>
      <w:r>
        <w:rPr>
          <w:rFonts w:ascii="Calibri" w:hAnsi="Calibri" w:cs="Calibri"/>
          <w:sz w:val="22"/>
          <w:szCs w:val="22"/>
          <w:lang w:val="es-MX"/>
        </w:rPr>
        <w:t xml:space="preserve">, considerado de </w:t>
      </w:r>
      <w:r>
        <w:rPr>
          <w:rFonts w:ascii="Calibri" w:hAnsi="Calibri" w:cs="Calibri"/>
          <w:b/>
          <w:bCs/>
          <w:sz w:val="22"/>
          <w:szCs w:val="22"/>
          <w:lang w:val="es-MX"/>
        </w:rPr>
        <w:t>riesgo intermedio</w:t>
      </w:r>
      <w:r>
        <w:rPr>
          <w:rFonts w:ascii="Calibri" w:hAnsi="Calibri" w:cs="Calibri"/>
          <w:sz w:val="22"/>
          <w:szCs w:val="22"/>
          <w:lang w:val="es-MX"/>
        </w:rPr>
        <w:t>. El escenario 1 fue identificado como el de mayor riesgo porque implicaría absorber todas las solicitudes del negocio y, para habilitarlo, sería necesario detener upgrades e iniciativas ya priorizadas en el último PI Planning.</w:t>
      </w:r>
    </w:p>
    <w:p w14:paraId="4FA4CF13"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acordó que el roadmap debe priorizar el frente de </w:t>
      </w:r>
      <w:r>
        <w:rPr>
          <w:rFonts w:ascii="Calibri" w:hAnsi="Calibri" w:cs="Calibri"/>
          <w:b/>
          <w:bCs/>
          <w:sz w:val="22"/>
          <w:szCs w:val="22"/>
          <w:lang w:val="es-MX"/>
        </w:rPr>
        <w:t>depósitos/cuentas</w:t>
      </w:r>
      <w:r>
        <w:rPr>
          <w:rFonts w:ascii="Calibri" w:hAnsi="Calibri" w:cs="Calibri"/>
          <w:sz w:val="22"/>
          <w:szCs w:val="22"/>
          <w:lang w:val="es-MX"/>
        </w:rPr>
        <w:t xml:space="preserve">, dado que el producto prioritario en ese dominio representa aproximadamente </w:t>
      </w:r>
      <w:r>
        <w:rPr>
          <w:rFonts w:ascii="Calibri" w:hAnsi="Calibri" w:cs="Calibri"/>
          <w:b/>
          <w:bCs/>
          <w:sz w:val="22"/>
          <w:szCs w:val="22"/>
          <w:lang w:val="es-MX"/>
        </w:rPr>
        <w:t>80% a 90% del revenue</w:t>
      </w:r>
      <w:r>
        <w:rPr>
          <w:rFonts w:ascii="Calibri" w:hAnsi="Calibri" w:cs="Calibri"/>
          <w:sz w:val="22"/>
          <w:szCs w:val="22"/>
          <w:lang w:val="es-MX"/>
        </w:rPr>
        <w:t xml:space="preserve"> del negocio. Paralelamente, se plantea un </w:t>
      </w:r>
      <w:r>
        <w:rPr>
          <w:rFonts w:ascii="Calibri" w:hAnsi="Calibri" w:cs="Calibri"/>
          <w:b/>
          <w:bCs/>
          <w:sz w:val="22"/>
          <w:szCs w:val="22"/>
          <w:lang w:val="es-MX"/>
        </w:rPr>
        <w:t>MVP de crédito</w:t>
      </w:r>
      <w:r>
        <w:rPr>
          <w:rFonts w:ascii="Calibri" w:hAnsi="Calibri" w:cs="Calibri"/>
          <w:sz w:val="22"/>
          <w:szCs w:val="22"/>
          <w:lang w:val="es-MX"/>
        </w:rPr>
        <w:t xml:space="preserve"> más acotado, con un producto simple, un solo canal y sin migración inicial.</w:t>
      </w:r>
    </w:p>
    <w:p w14:paraId="00A8DCFB"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w:t>
      </w:r>
      <w:r>
        <w:rPr>
          <w:rFonts w:ascii="Calibri" w:hAnsi="Calibri" w:cs="Calibri"/>
          <w:sz w:val="22"/>
          <w:szCs w:val="22"/>
          <w:lang w:val="es-MX"/>
        </w:rPr>
        <w:t>quedó claro que el roadmap actual todavía requiere aterrizarse mejor en varios frentes: integraciones, arquitectura, servicios expuestos por canales, definición de originación en Apollo, volumetrías y supuestos de capacidad de equipos dependientes.</w:t>
      </w:r>
    </w:p>
    <w:p w14:paraId="69322AD3"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4A1CFD9" w14:textId="77777777" w:rsidR="0044586E" w:rsidRDefault="0044586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Desarrollo de la reunión</w:t>
      </w:r>
    </w:p>
    <w:p w14:paraId="0EAF8C0E"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3.1 Revisión del roadmap y escenarios</w:t>
      </w:r>
    </w:p>
    <w:p w14:paraId="7F9CAEDA"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lastRenderedPageBreak/>
        <w:t>Gloria explicó que el día anterior se presentó el Plan Director al sponsor de negocio y se revisaron los escenarios propuestos. El feedback fue positivo y se observó apertura por parte del negocio para entender que el escenario más ambicioso, que incorporaba todos los requerimientos solicitados, también era el más riesgoso.</w:t>
      </w:r>
    </w:p>
    <w:p w14:paraId="38ECE31F"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comentó que Juan Manuel puso sobre la mesa la necesidad real de capacidad para ejecutar ese escenario. Señaló que, para habilitarlo, sería necesario detener upgrades y otras prioridades definidas en el PI Planning más reciente. A partir de ese análisis, el escenario elegido fue el </w:t>
      </w:r>
      <w:r>
        <w:rPr>
          <w:rFonts w:ascii="Calibri" w:hAnsi="Calibri" w:cs="Calibri"/>
          <w:b/>
          <w:bCs/>
          <w:sz w:val="22"/>
          <w:szCs w:val="22"/>
          <w:lang w:val="es-MX"/>
        </w:rPr>
        <w:t>escenario 2</w:t>
      </w:r>
      <w:r>
        <w:rPr>
          <w:rFonts w:ascii="Calibri" w:hAnsi="Calibri" w:cs="Calibri"/>
          <w:sz w:val="22"/>
          <w:szCs w:val="22"/>
          <w:lang w:val="es-MX"/>
        </w:rPr>
        <w:t>, entendido como una opción intermedia entre valor de negocio y nivel de riesgo.</w:t>
      </w:r>
    </w:p>
    <w:p w14:paraId="72D1F4E6"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3.2 Priorización funcional</w:t>
      </w:r>
    </w:p>
    <w:p w14:paraId="7BAD172F"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indicó que el negocio dio prioridad al frente de </w:t>
      </w:r>
      <w:r>
        <w:rPr>
          <w:rFonts w:ascii="Calibri" w:hAnsi="Calibri" w:cs="Calibri"/>
          <w:b/>
          <w:bCs/>
          <w:sz w:val="22"/>
          <w:szCs w:val="22"/>
          <w:lang w:val="es-MX"/>
        </w:rPr>
        <w:t>cuentas/depósitos</w:t>
      </w:r>
      <w:r>
        <w:rPr>
          <w:rFonts w:ascii="Calibri" w:hAnsi="Calibri" w:cs="Calibri"/>
          <w:sz w:val="22"/>
          <w:szCs w:val="22"/>
          <w:lang w:val="es-MX"/>
        </w:rPr>
        <w:t xml:space="preserve">, porque ese dominio concentra la mayor parte del ingreso. Durante la conversación, el producto prioritario fue mencionado de forma no completamente consistente como </w:t>
      </w:r>
      <w:r>
        <w:rPr>
          <w:rFonts w:ascii="Calibri" w:hAnsi="Calibri" w:cs="Calibri"/>
          <w:b/>
          <w:bCs/>
          <w:sz w:val="22"/>
          <w:szCs w:val="22"/>
          <w:lang w:val="es-MX"/>
        </w:rPr>
        <w:t>N4 / Cuenta Efectiva Digital</w:t>
      </w:r>
      <w:r>
        <w:rPr>
          <w:rFonts w:ascii="Calibri" w:hAnsi="Calibri" w:cs="Calibri"/>
          <w:sz w:val="22"/>
          <w:szCs w:val="22"/>
          <w:lang w:val="es-MX"/>
        </w:rPr>
        <w:t>, por lo que el nombre exacto deberá confirmarse en la versión final del roadmap.</w:t>
      </w:r>
    </w:p>
    <w:p w14:paraId="3A5F5B30"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Para el frente de </w:t>
      </w:r>
      <w:r>
        <w:rPr>
          <w:rFonts w:ascii="Calibri" w:hAnsi="Calibri" w:cs="Calibri"/>
          <w:b/>
          <w:bCs/>
          <w:sz w:val="22"/>
          <w:szCs w:val="22"/>
          <w:lang w:val="es-MX"/>
        </w:rPr>
        <w:t>crédito</w:t>
      </w:r>
      <w:r>
        <w:rPr>
          <w:rFonts w:ascii="Calibri" w:hAnsi="Calibri" w:cs="Calibri"/>
          <w:sz w:val="22"/>
          <w:szCs w:val="22"/>
          <w:lang w:val="es-MX"/>
        </w:rPr>
        <w:t>, se propuso un enfoque de MVP basado en:</w:t>
      </w:r>
    </w:p>
    <w:p w14:paraId="773A16AD" w14:textId="77777777" w:rsidR="0044586E" w:rsidRDefault="0044586E">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producto simple; </w:t>
      </w:r>
    </w:p>
    <w:p w14:paraId="0A84EDAD" w14:textId="77777777" w:rsidR="0044586E" w:rsidRDefault="0044586E">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solo canal inicial; </w:t>
      </w:r>
    </w:p>
    <w:p w14:paraId="289EBF05" w14:textId="77777777" w:rsidR="0044586E" w:rsidRDefault="0044586E">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sin migración en la primera etapa; </w:t>
      </w:r>
    </w:p>
    <w:p w14:paraId="6D12ECFE" w14:textId="77777777" w:rsidR="0044586E" w:rsidRDefault="0044586E">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manteniendo los procesos de postventa necesarios en el esquema/canal legado. </w:t>
      </w:r>
    </w:p>
    <w:p w14:paraId="0A1AC5BC"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Más adelante en la conversación se precisó que ese producto de crédito sería un </w:t>
      </w:r>
      <w:r>
        <w:rPr>
          <w:rFonts w:ascii="Calibri" w:hAnsi="Calibri" w:cs="Calibri"/>
          <w:b/>
          <w:bCs/>
          <w:sz w:val="22"/>
          <w:szCs w:val="22"/>
          <w:lang w:val="es-MX"/>
        </w:rPr>
        <w:t>crédito simple no garantizado</w:t>
      </w:r>
      <w:r>
        <w:rPr>
          <w:rFonts w:ascii="Calibri" w:hAnsi="Calibri" w:cs="Calibri"/>
          <w:sz w:val="22"/>
          <w:szCs w:val="22"/>
          <w:lang w:val="es-MX"/>
        </w:rPr>
        <w:t xml:space="preserve"> (“unsecured consumer credit”), y que el canal inicial sería </w:t>
      </w:r>
      <w:r>
        <w:rPr>
          <w:rFonts w:ascii="Calibri" w:hAnsi="Calibri" w:cs="Calibri"/>
          <w:b/>
          <w:bCs/>
          <w:sz w:val="22"/>
          <w:szCs w:val="22"/>
          <w:lang w:val="es-MX"/>
        </w:rPr>
        <w:t>promotoría / office</w:t>
      </w:r>
      <w:r>
        <w:rPr>
          <w:rFonts w:ascii="Calibri" w:hAnsi="Calibri" w:cs="Calibri"/>
          <w:sz w:val="22"/>
          <w:szCs w:val="22"/>
          <w:lang w:val="es-MX"/>
        </w:rPr>
        <w:t>.</w:t>
      </w:r>
    </w:p>
    <w:p w14:paraId="402081B5"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3.3 Fechas y horizonte del plan</w:t>
      </w:r>
    </w:p>
    <w:p w14:paraId="3A1CD060"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la reunión se manejaron distintas referencias temporales que deberán consolidarse en una sola línea base:</w:t>
      </w:r>
    </w:p>
    <w:p w14:paraId="7E72C19F" w14:textId="77777777" w:rsidR="0044586E" w:rsidRDefault="0044586E">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w:t>
      </w:r>
      <w:r>
        <w:rPr>
          <w:rFonts w:ascii="Calibri" w:eastAsia="Times New Roman" w:hAnsi="Calibri" w:cs="Calibri"/>
          <w:b/>
          <w:bCs/>
          <w:sz w:val="22"/>
          <w:szCs w:val="22"/>
          <w:lang w:val="es-MX"/>
        </w:rPr>
        <w:t>depósitos/cuentas</w:t>
      </w:r>
      <w:r>
        <w:rPr>
          <w:rFonts w:ascii="Calibri" w:eastAsia="Times New Roman" w:hAnsi="Calibri" w:cs="Calibri"/>
          <w:sz w:val="22"/>
          <w:szCs w:val="22"/>
          <w:lang w:val="es-MX"/>
        </w:rPr>
        <w:t xml:space="preserve">, se mencionó que la salida a producción quedaría alrededor de </w:t>
      </w:r>
      <w:r>
        <w:rPr>
          <w:rFonts w:ascii="Calibri" w:eastAsia="Times New Roman" w:hAnsi="Calibri" w:cs="Calibri"/>
          <w:b/>
          <w:bCs/>
          <w:sz w:val="22"/>
          <w:szCs w:val="22"/>
          <w:lang w:val="es-MX"/>
        </w:rPr>
        <w:t>1T 2028</w:t>
      </w:r>
      <w:r>
        <w:rPr>
          <w:rFonts w:ascii="Calibri" w:eastAsia="Times New Roman" w:hAnsi="Calibri" w:cs="Calibri"/>
          <w:sz w:val="22"/>
          <w:szCs w:val="22"/>
          <w:lang w:val="es-MX"/>
        </w:rPr>
        <w:t xml:space="preserve">, y que la </w:t>
      </w:r>
      <w:r>
        <w:rPr>
          <w:rFonts w:ascii="Calibri" w:eastAsia="Times New Roman" w:hAnsi="Calibri" w:cs="Calibri"/>
          <w:b/>
          <w:bCs/>
          <w:sz w:val="22"/>
          <w:szCs w:val="22"/>
          <w:lang w:val="es-MX"/>
        </w:rPr>
        <w:t>migración</w:t>
      </w:r>
      <w:r>
        <w:rPr>
          <w:rFonts w:ascii="Calibri" w:eastAsia="Times New Roman" w:hAnsi="Calibri" w:cs="Calibri"/>
          <w:sz w:val="22"/>
          <w:szCs w:val="22"/>
          <w:lang w:val="es-MX"/>
        </w:rPr>
        <w:t xml:space="preserve"> vendría después; </w:t>
      </w:r>
    </w:p>
    <w:p w14:paraId="137AED4C" w14:textId="77777777" w:rsidR="0044586E" w:rsidRDefault="0044586E">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w:t>
      </w:r>
      <w:r>
        <w:rPr>
          <w:rFonts w:ascii="Calibri" w:eastAsia="Times New Roman" w:hAnsi="Calibri" w:cs="Calibri"/>
          <w:b/>
          <w:bCs/>
          <w:sz w:val="22"/>
          <w:szCs w:val="22"/>
          <w:lang w:val="es-MX"/>
        </w:rPr>
        <w:t>crédito</w:t>
      </w:r>
      <w:r>
        <w:rPr>
          <w:rFonts w:ascii="Calibri" w:eastAsia="Times New Roman" w:hAnsi="Calibri" w:cs="Calibri"/>
          <w:sz w:val="22"/>
          <w:szCs w:val="22"/>
          <w:lang w:val="es-MX"/>
        </w:rPr>
        <w:t xml:space="preserve">, se indicó que el compromiso que aparece en la lámina revisada es </w:t>
      </w:r>
      <w:r>
        <w:rPr>
          <w:rFonts w:ascii="Calibri" w:eastAsia="Times New Roman" w:hAnsi="Calibri" w:cs="Calibri"/>
          <w:b/>
          <w:bCs/>
          <w:sz w:val="22"/>
          <w:szCs w:val="22"/>
          <w:lang w:val="es-MX"/>
        </w:rPr>
        <w:t>4T 2028</w:t>
      </w:r>
      <w:r>
        <w:rPr>
          <w:rFonts w:ascii="Calibri" w:eastAsia="Times New Roman" w:hAnsi="Calibri" w:cs="Calibri"/>
          <w:sz w:val="22"/>
          <w:szCs w:val="22"/>
          <w:lang w:val="es-MX"/>
        </w:rPr>
        <w:t xml:space="preserve">, aunque existe intención de adelantarlo si la validación técnica lo permite; </w:t>
      </w:r>
    </w:p>
    <w:p w14:paraId="6DEE2BE3" w14:textId="77777777" w:rsidR="0044586E" w:rsidRDefault="0044586E">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se comentó que el plan detallado debería cubrir </w:t>
      </w:r>
      <w:r>
        <w:rPr>
          <w:rFonts w:ascii="Calibri" w:eastAsia="Times New Roman" w:hAnsi="Calibri" w:cs="Calibri"/>
          <w:b/>
          <w:bCs/>
          <w:sz w:val="22"/>
          <w:szCs w:val="22"/>
          <w:lang w:val="es-MX"/>
        </w:rPr>
        <w:t>2026 y 2027</w:t>
      </w:r>
      <w:r>
        <w:rPr>
          <w:rFonts w:ascii="Calibri" w:eastAsia="Times New Roman" w:hAnsi="Calibri" w:cs="Calibri"/>
          <w:sz w:val="22"/>
          <w:szCs w:val="22"/>
          <w:lang w:val="es-MX"/>
        </w:rPr>
        <w:t xml:space="preserve">, y mantener una vista de alto nivel hacia </w:t>
      </w:r>
      <w:r>
        <w:rPr>
          <w:rFonts w:ascii="Calibri" w:eastAsia="Times New Roman" w:hAnsi="Calibri" w:cs="Calibri"/>
          <w:b/>
          <w:bCs/>
          <w:sz w:val="22"/>
          <w:szCs w:val="22"/>
          <w:lang w:val="es-MX"/>
        </w:rPr>
        <w:t>2028</w:t>
      </w:r>
      <w:r>
        <w:rPr>
          <w:rFonts w:ascii="Calibri" w:eastAsia="Times New Roman" w:hAnsi="Calibri" w:cs="Calibri"/>
          <w:sz w:val="22"/>
          <w:szCs w:val="22"/>
          <w:lang w:val="es-MX"/>
        </w:rPr>
        <w:t xml:space="preserve"> para reflejar go-live y migración. </w:t>
      </w:r>
    </w:p>
    <w:p w14:paraId="651694E8"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Dado que en la conversación aparecieron referencias a cierre de 2027, 1T28 y 4T28, se acordó que la versión final del roadmap deberá aclarar y unificar estas fechas.</w:t>
      </w:r>
    </w:p>
    <w:p w14:paraId="2E5B626C"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3.4 Cambios respecto a la versión anterior del plan</w:t>
      </w:r>
    </w:p>
    <w:p w14:paraId="02DB906C"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Gloria comentó que la lámina revisada mostraba una evolución del producto por releases y que </w:t>
      </w:r>
      <w:r>
        <w:rPr>
          <w:rFonts w:ascii="Calibri" w:hAnsi="Calibri" w:cs="Calibri"/>
          <w:b/>
          <w:bCs/>
          <w:sz w:val="22"/>
          <w:szCs w:val="22"/>
          <w:lang w:val="es-MX"/>
        </w:rPr>
        <w:t>“Release 1” ya no aplicaría</w:t>
      </w:r>
      <w:r>
        <w:rPr>
          <w:rFonts w:ascii="Calibri" w:hAnsi="Calibri" w:cs="Calibri"/>
          <w:sz w:val="22"/>
          <w:szCs w:val="22"/>
          <w:lang w:val="es-MX"/>
        </w:rPr>
        <w:t xml:space="preserve"> como estaba planteado originalmente. En términos prácticos, el arranque operativo tomaría elementos de lo que antes se veía como una fase posterior. Este punto quedó sujeto a actualización formal en la siguiente versión del deck.</w:t>
      </w:r>
    </w:p>
    <w:p w14:paraId="3C4021C7"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3.5 Integración con Apollo, SmartVista y Canales</w:t>
      </w:r>
    </w:p>
    <w:p w14:paraId="035C9F06"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confirmó que el plan depende fuertemente de la integración con </w:t>
      </w:r>
      <w:r>
        <w:rPr>
          <w:rFonts w:ascii="Calibri" w:hAnsi="Calibri" w:cs="Calibri"/>
          <w:b/>
          <w:bCs/>
          <w:sz w:val="22"/>
          <w:szCs w:val="22"/>
          <w:lang w:val="es-MX"/>
        </w:rPr>
        <w:t>Apollo</w:t>
      </w:r>
      <w:r>
        <w:rPr>
          <w:rFonts w:ascii="Calibri" w:hAnsi="Calibri" w:cs="Calibri"/>
          <w:sz w:val="22"/>
          <w:szCs w:val="22"/>
          <w:lang w:val="es-MX"/>
        </w:rPr>
        <w:t xml:space="preserve">, </w:t>
      </w:r>
      <w:r>
        <w:rPr>
          <w:rFonts w:ascii="Calibri" w:hAnsi="Calibri" w:cs="Calibri"/>
          <w:b/>
          <w:bCs/>
          <w:sz w:val="22"/>
          <w:szCs w:val="22"/>
          <w:lang w:val="es-MX"/>
        </w:rPr>
        <w:t>SmartVista</w:t>
      </w:r>
      <w:r>
        <w:rPr>
          <w:rFonts w:ascii="Calibri" w:hAnsi="Calibri" w:cs="Calibri"/>
          <w:sz w:val="22"/>
          <w:szCs w:val="22"/>
          <w:lang w:val="es-MX"/>
        </w:rPr>
        <w:t xml:space="preserve"> y </w:t>
      </w:r>
      <w:r>
        <w:rPr>
          <w:rFonts w:ascii="Calibri" w:hAnsi="Calibri" w:cs="Calibri"/>
          <w:b/>
          <w:bCs/>
          <w:sz w:val="22"/>
          <w:szCs w:val="22"/>
          <w:lang w:val="es-MX"/>
        </w:rPr>
        <w:t>Canales</w:t>
      </w:r>
      <w:r>
        <w:rPr>
          <w:rFonts w:ascii="Calibri" w:hAnsi="Calibri" w:cs="Calibri"/>
          <w:sz w:val="22"/>
          <w:szCs w:val="22"/>
          <w:lang w:val="es-MX"/>
        </w:rPr>
        <w:t>. Gloria explicó que al inicio del trabajo se tuvo contacto con cada canal, con SmartVista y con Apollo para entender:</w:t>
      </w:r>
    </w:p>
    <w:p w14:paraId="134D577D" w14:textId="77777777" w:rsidR="0044586E" w:rsidRDefault="0044586E">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contaban con la necesidad de negocio claramente identificada; </w:t>
      </w:r>
    </w:p>
    <w:p w14:paraId="192213A1" w14:textId="77777777" w:rsidR="0044586E" w:rsidRDefault="0044586E">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tenían capacidad para asumir el compromiso; </w:t>
      </w:r>
    </w:p>
    <w:p w14:paraId="4B57CA53" w14:textId="77777777" w:rsidR="0044586E" w:rsidRDefault="0044586E">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si podían alinearse a las fechas esperadas. </w:t>
      </w:r>
    </w:p>
    <w:p w14:paraId="01F9ACE5"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conclusión fue que todavía </w:t>
      </w:r>
      <w:r>
        <w:rPr>
          <w:rFonts w:ascii="Calibri" w:hAnsi="Calibri" w:cs="Calibri"/>
          <w:b/>
          <w:bCs/>
          <w:sz w:val="22"/>
          <w:szCs w:val="22"/>
          <w:lang w:val="es-MX"/>
        </w:rPr>
        <w:t>no existe un compromiso cerrado de fechas ni de capacidad</w:t>
      </w:r>
      <w:r>
        <w:rPr>
          <w:rFonts w:ascii="Calibri" w:hAnsi="Calibri" w:cs="Calibri"/>
          <w:sz w:val="22"/>
          <w:szCs w:val="22"/>
          <w:lang w:val="es-MX"/>
        </w:rPr>
        <w:t xml:space="preserve"> por parte de todos estos </w:t>
      </w:r>
      <w:r>
        <w:rPr>
          <w:rFonts w:ascii="Calibri" w:hAnsi="Calibri" w:cs="Calibri"/>
          <w:sz w:val="22"/>
          <w:szCs w:val="22"/>
          <w:lang w:val="es-MX"/>
        </w:rPr>
        <w:t xml:space="preserve">equipos. Por ello, se reconoció la necesidad de construir un </w:t>
      </w:r>
      <w:r>
        <w:rPr>
          <w:rFonts w:ascii="Calibri" w:hAnsi="Calibri" w:cs="Calibri"/>
          <w:b/>
          <w:bCs/>
          <w:sz w:val="22"/>
          <w:szCs w:val="22"/>
          <w:lang w:val="es-MX"/>
        </w:rPr>
        <w:t>plan unificado</w:t>
      </w:r>
      <w:r>
        <w:rPr>
          <w:rFonts w:ascii="Calibri" w:hAnsi="Calibri" w:cs="Calibri"/>
          <w:sz w:val="22"/>
          <w:szCs w:val="22"/>
          <w:lang w:val="es-MX"/>
        </w:rPr>
        <w:t xml:space="preserve"> con dependencias, responsables y compromisos por frente.</w:t>
      </w:r>
    </w:p>
    <w:p w14:paraId="626A7F64"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3.6 Tarjetas de débito como dependencia crítica</w:t>
      </w:r>
    </w:p>
    <w:p w14:paraId="2AA613FF"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Durante la revisión del producto prioritario de cuentas/depósitos se señaló que éste está conectado con </w:t>
      </w:r>
      <w:r>
        <w:rPr>
          <w:rFonts w:ascii="Calibri" w:hAnsi="Calibri" w:cs="Calibri"/>
          <w:b/>
          <w:bCs/>
          <w:sz w:val="22"/>
          <w:szCs w:val="22"/>
          <w:lang w:val="es-MX"/>
        </w:rPr>
        <w:t>tarjeta de débito</w:t>
      </w:r>
      <w:r>
        <w:rPr>
          <w:rFonts w:ascii="Calibri" w:hAnsi="Calibri" w:cs="Calibri"/>
          <w:sz w:val="22"/>
          <w:szCs w:val="22"/>
          <w:lang w:val="es-MX"/>
        </w:rPr>
        <w:t xml:space="preserve">. A partir de ello, se recalcó que la capacidad de débito debe tratarse como una </w:t>
      </w:r>
      <w:r>
        <w:rPr>
          <w:rFonts w:ascii="Calibri" w:hAnsi="Calibri" w:cs="Calibri"/>
          <w:b/>
          <w:bCs/>
          <w:sz w:val="22"/>
          <w:szCs w:val="22"/>
          <w:lang w:val="es-MX"/>
        </w:rPr>
        <w:t>dependencia crítica</w:t>
      </w:r>
      <w:r>
        <w:rPr>
          <w:rFonts w:ascii="Calibri" w:hAnsi="Calibri" w:cs="Calibri"/>
          <w:sz w:val="22"/>
          <w:szCs w:val="22"/>
          <w:lang w:val="es-MX"/>
        </w:rPr>
        <w:t xml:space="preserve"> del roadmap y debe quedar incorporada explícitamente en el plan, ya que será necesaria tanto para la salida a producción como para una migración completa del portafolio.</w:t>
      </w:r>
    </w:p>
    <w:p w14:paraId="4059E0FF"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mencionó que esta capacidad debería ser </w:t>
      </w:r>
      <w:r>
        <w:rPr>
          <w:rFonts w:ascii="Calibri" w:hAnsi="Calibri" w:cs="Calibri"/>
          <w:b/>
          <w:bCs/>
          <w:sz w:val="22"/>
          <w:szCs w:val="22"/>
          <w:lang w:val="es-MX"/>
        </w:rPr>
        <w:t>priorizada en el siguiente PI Planning</w:t>
      </w:r>
      <w:r>
        <w:rPr>
          <w:rFonts w:ascii="Calibri" w:hAnsi="Calibri" w:cs="Calibri"/>
          <w:sz w:val="22"/>
          <w:szCs w:val="22"/>
          <w:lang w:val="es-MX"/>
        </w:rPr>
        <w:t>.</w:t>
      </w:r>
    </w:p>
    <w:p w14:paraId="53197BCA"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3.7 Inventario de servicios y APIs de canales</w:t>
      </w:r>
    </w:p>
    <w:p w14:paraId="13AED678"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preguntó si existía un inventario consolidado de los servicios hoy expuestos a canales para crédito y cuentas, por ejemplo:</w:t>
      </w:r>
    </w:p>
    <w:p w14:paraId="35666427" w14:textId="77777777" w:rsidR="0044586E" w:rsidRDefault="0044586E">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apertura/cierre de crédito, </w:t>
      </w:r>
    </w:p>
    <w:p w14:paraId="341D0C9A" w14:textId="77777777" w:rsidR="0044586E" w:rsidRDefault="0044586E">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cobranza o pago de crédito, </w:t>
      </w:r>
    </w:p>
    <w:p w14:paraId="59794104" w14:textId="77777777" w:rsidR="0044586E" w:rsidRDefault="0044586E">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pagos entrantes/salientes, </w:t>
      </w:r>
    </w:p>
    <w:p w14:paraId="1BC024D3" w14:textId="77777777" w:rsidR="0044586E" w:rsidRDefault="0044586E">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otras operaciones de cuentas. </w:t>
      </w:r>
    </w:p>
    <w:p w14:paraId="35517B7C"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respuesta fue que </w:t>
      </w:r>
      <w:r>
        <w:rPr>
          <w:rFonts w:ascii="Calibri" w:hAnsi="Calibri" w:cs="Calibri"/>
          <w:b/>
          <w:bCs/>
          <w:sz w:val="22"/>
          <w:szCs w:val="22"/>
          <w:lang w:val="es-MX"/>
        </w:rPr>
        <w:t>no se cuenta con ese inventario</w:t>
      </w:r>
      <w:r>
        <w:rPr>
          <w:rFonts w:ascii="Calibri" w:hAnsi="Calibri" w:cs="Calibri"/>
          <w:sz w:val="22"/>
          <w:szCs w:val="22"/>
          <w:lang w:val="es-MX"/>
        </w:rPr>
        <w:t xml:space="preserve"> de manera consolidada. Gloria indicó que saben de algunas integraciones y APIs desarrolladas para un primer entregable de business accounts, pero no tienen una visión completa de los servicios actualmente disponibles. Este punto se identificó como una brecha importante para validar el roadmap y el esfuerzo real.</w:t>
      </w:r>
    </w:p>
    <w:p w14:paraId="11FB0CCE"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3.8 Alcance de cheques e inversiones</w:t>
      </w:r>
    </w:p>
    <w:p w14:paraId="6726FC9F"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revisó si dentro del scope estaban incluidos </w:t>
      </w:r>
      <w:r>
        <w:rPr>
          <w:rFonts w:ascii="Calibri" w:hAnsi="Calibri" w:cs="Calibri"/>
          <w:b/>
          <w:bCs/>
          <w:sz w:val="22"/>
          <w:szCs w:val="22"/>
          <w:lang w:val="es-MX"/>
        </w:rPr>
        <w:t>cheques</w:t>
      </w:r>
      <w:r>
        <w:rPr>
          <w:rFonts w:ascii="Calibri" w:hAnsi="Calibri" w:cs="Calibri"/>
          <w:sz w:val="22"/>
          <w:szCs w:val="22"/>
          <w:lang w:val="es-MX"/>
        </w:rPr>
        <w:t xml:space="preserve"> e </w:t>
      </w:r>
      <w:r>
        <w:rPr>
          <w:rFonts w:ascii="Calibri" w:hAnsi="Calibri" w:cs="Calibri"/>
          <w:b/>
          <w:bCs/>
          <w:sz w:val="22"/>
          <w:szCs w:val="22"/>
          <w:lang w:val="es-MX"/>
        </w:rPr>
        <w:t>inversiones</w:t>
      </w:r>
      <w:r>
        <w:rPr>
          <w:rFonts w:ascii="Calibri" w:hAnsi="Calibri" w:cs="Calibri"/>
          <w:sz w:val="22"/>
          <w:szCs w:val="22"/>
          <w:lang w:val="es-MX"/>
        </w:rPr>
        <w:t>. La respuesta fue afirmativa. Posteriormente se aclaró que, en el contexto de “inversiones”, el negocio se refiere a:</w:t>
      </w:r>
    </w:p>
    <w:p w14:paraId="5DB64C08" w14:textId="77777777" w:rsidR="0044586E" w:rsidRDefault="0044586E">
      <w:pPr>
        <w:numPr>
          <w:ilvl w:val="0"/>
          <w:numId w:val="7"/>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pagarés</w:t>
      </w:r>
      <w:r>
        <w:rPr>
          <w:rFonts w:ascii="Calibri" w:eastAsia="Times New Roman" w:hAnsi="Calibri" w:cs="Calibri"/>
          <w:sz w:val="22"/>
          <w:szCs w:val="22"/>
          <w:lang w:val="es-MX"/>
        </w:rPr>
        <w:t xml:space="preserve">, </w:t>
      </w:r>
    </w:p>
    <w:p w14:paraId="358FBACE" w14:textId="77777777" w:rsidR="0044586E" w:rsidRDefault="0044586E">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 decir, </w:t>
      </w:r>
      <w:r>
        <w:rPr>
          <w:rFonts w:ascii="Calibri" w:eastAsia="Times New Roman" w:hAnsi="Calibri" w:cs="Calibri"/>
          <w:b/>
          <w:bCs/>
          <w:sz w:val="22"/>
          <w:szCs w:val="22"/>
          <w:lang w:val="es-MX"/>
        </w:rPr>
        <w:t>depósitos a plazo</w:t>
      </w:r>
      <w:r>
        <w:rPr>
          <w:rFonts w:ascii="Calibri" w:eastAsia="Times New Roman" w:hAnsi="Calibri" w:cs="Calibri"/>
          <w:sz w:val="22"/>
          <w:szCs w:val="22"/>
          <w:lang w:val="es-MX"/>
        </w:rPr>
        <w:t xml:space="preserve">, </w:t>
      </w:r>
    </w:p>
    <w:p w14:paraId="65FE39E4" w14:textId="77777777" w:rsidR="0044586E" w:rsidRDefault="0044586E">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 posibilidad de </w:t>
      </w:r>
      <w:r>
        <w:rPr>
          <w:rFonts w:ascii="Calibri" w:eastAsia="Times New Roman" w:hAnsi="Calibri" w:cs="Calibri"/>
          <w:b/>
          <w:bCs/>
          <w:sz w:val="22"/>
          <w:szCs w:val="22"/>
          <w:lang w:val="es-MX"/>
        </w:rPr>
        <w:t>tasas personalizadas</w:t>
      </w:r>
      <w:r>
        <w:rPr>
          <w:rFonts w:ascii="Calibri" w:eastAsia="Times New Roman" w:hAnsi="Calibri" w:cs="Calibri"/>
          <w:sz w:val="22"/>
          <w:szCs w:val="22"/>
          <w:lang w:val="es-MX"/>
        </w:rPr>
        <w:t xml:space="preserve">. </w:t>
      </w:r>
    </w:p>
    <w:p w14:paraId="64FFBD7D"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Sobre cheques, se hizo notar que Transact cubre únicamente capacidades básicas, por lo que cualquier necesidad adicional probablemente tendría que resolverse en otros componentes o integraciones. Este punto quedó abierto para revisión adicional.</w:t>
      </w:r>
    </w:p>
    <w:p w14:paraId="42154033"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3.9 Documentación solicitada por el equipo revisor</w:t>
      </w:r>
    </w:p>
    <w:p w14:paraId="444CAB8F"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de SALA API N3, CDMX. hizo un recuento explícito de la documentación necesaria para completar el análisis del plan. Se pidió, idealmente durante el mismo día:</w:t>
      </w:r>
    </w:p>
    <w:p w14:paraId="4C5E6E48"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Roadmap final con el escenario intermedio seleccionado</w:t>
      </w:r>
      <w:r>
        <w:rPr>
          <w:rFonts w:ascii="Calibri" w:eastAsia="Times New Roman" w:hAnsi="Calibri" w:cs="Calibri"/>
          <w:sz w:val="22"/>
          <w:szCs w:val="22"/>
          <w:lang w:val="es-MX"/>
        </w:rPr>
        <w:t xml:space="preserve">, incluyendo la vista actualizada que había sido presentada al negocio el día previo. </w:t>
      </w:r>
    </w:p>
    <w:p w14:paraId="5DB9981F"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Versión en español</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 xml:space="preserve">del material actualizado, ya que la vista nueva aparentemente estaba solo en inglés. </w:t>
      </w:r>
    </w:p>
    <w:p w14:paraId="340DC08B"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Listado completo de integraciones/interfaces</w:t>
      </w:r>
      <w:r>
        <w:rPr>
          <w:rFonts w:ascii="Calibri" w:eastAsia="Times New Roman" w:hAnsi="Calibri" w:cs="Calibri"/>
          <w:sz w:val="22"/>
          <w:szCs w:val="22"/>
          <w:lang w:val="es-MX"/>
        </w:rPr>
        <w:t xml:space="preserve">, con mayor detalle y de preferencia en formato editable. </w:t>
      </w:r>
    </w:p>
    <w:p w14:paraId="0EA061D3"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Detalle de requerimientos</w:t>
      </w:r>
      <w:r>
        <w:rPr>
          <w:rFonts w:ascii="Calibri" w:eastAsia="Times New Roman" w:hAnsi="Calibri" w:cs="Calibri"/>
          <w:sz w:val="22"/>
          <w:szCs w:val="22"/>
          <w:lang w:val="es-MX"/>
        </w:rPr>
        <w:t xml:space="preserve"> asociados a cada integración. </w:t>
      </w:r>
    </w:p>
    <w:p w14:paraId="39D5A083"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Lista de supuestos internos y externos</w:t>
      </w:r>
      <w:r>
        <w:rPr>
          <w:rFonts w:ascii="Calibri" w:eastAsia="Times New Roman" w:hAnsi="Calibri" w:cs="Calibri"/>
          <w:sz w:val="22"/>
          <w:szCs w:val="22"/>
          <w:lang w:val="es-MX"/>
        </w:rPr>
        <w:t xml:space="preserve"> usados para construir las fechas del plan. </w:t>
      </w:r>
    </w:p>
    <w:p w14:paraId="537B98A8"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Dependencias clave</w:t>
      </w:r>
      <w:r>
        <w:rPr>
          <w:rFonts w:ascii="Calibri" w:eastAsia="Times New Roman" w:hAnsi="Calibri" w:cs="Calibri"/>
          <w:sz w:val="22"/>
          <w:szCs w:val="22"/>
          <w:lang w:val="es-MX"/>
        </w:rPr>
        <w:t xml:space="preserve">, por ejemplo disponibilidad de débito, de Apollo, SmartVista, canales, testing y migración. </w:t>
      </w:r>
    </w:p>
    <w:p w14:paraId="479C416B"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Especificaciones detalladas de productos</w:t>
      </w:r>
      <w:r>
        <w:rPr>
          <w:rFonts w:ascii="Calibri" w:eastAsia="Times New Roman" w:hAnsi="Calibri" w:cs="Calibri"/>
          <w:sz w:val="22"/>
          <w:szCs w:val="22"/>
          <w:lang w:val="es-MX"/>
        </w:rPr>
        <w:t xml:space="preserve">. </w:t>
      </w:r>
    </w:p>
    <w:p w14:paraId="50867E49"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Volumetrías</w:t>
      </w:r>
      <w:r>
        <w:rPr>
          <w:rFonts w:ascii="Calibri" w:eastAsia="Times New Roman" w:hAnsi="Calibri" w:cs="Calibri"/>
          <w:sz w:val="22"/>
          <w:szCs w:val="22"/>
          <w:lang w:val="es-MX"/>
        </w:rPr>
        <w:t xml:space="preserve">, no solo de transacciones, sino también de: </w:t>
      </w:r>
    </w:p>
    <w:p w14:paraId="52A79D3F" w14:textId="77777777" w:rsidR="0044586E" w:rsidRDefault="0044586E">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número de cuentas, </w:t>
      </w:r>
    </w:p>
    <w:p w14:paraId="034854DB" w14:textId="77777777" w:rsidR="0044586E" w:rsidRDefault="0044586E">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número de clientes, </w:t>
      </w:r>
    </w:p>
    <w:p w14:paraId="08EBF64E" w14:textId="77777777" w:rsidR="0044586E" w:rsidRDefault="0044586E">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saldos, </w:t>
      </w:r>
    </w:p>
    <w:p w14:paraId="5F54D046" w14:textId="77777777" w:rsidR="0044586E" w:rsidRDefault="0044586E">
      <w:pPr>
        <w:numPr>
          <w:ilvl w:val="1"/>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 xml:space="preserve">y demás datos necesarios para la estrategia de migración. </w:t>
      </w:r>
    </w:p>
    <w:p w14:paraId="53C6F844"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Documentación técnica de arquitectura actual</w:t>
      </w:r>
      <w:r>
        <w:rPr>
          <w:rFonts w:ascii="Calibri" w:eastAsia="Times New Roman" w:hAnsi="Calibri" w:cs="Calibri"/>
          <w:sz w:val="22"/>
          <w:szCs w:val="22"/>
          <w:lang w:val="es-MX"/>
        </w:rPr>
        <w:t xml:space="preserve"> de Transact y su evolución esperada. </w:t>
      </w:r>
    </w:p>
    <w:p w14:paraId="132F3A5F" w14:textId="77777777" w:rsidR="0044586E" w:rsidRDefault="0044586E">
      <w:pPr>
        <w:numPr>
          <w:ilvl w:val="0"/>
          <w:numId w:val="8"/>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Assessment de gaps/complejidad</w:t>
      </w:r>
      <w:r>
        <w:rPr>
          <w:rFonts w:ascii="Calibri" w:eastAsia="Times New Roman" w:hAnsi="Calibri" w:cs="Calibri"/>
          <w:sz w:val="22"/>
          <w:szCs w:val="22"/>
          <w:lang w:val="es-MX"/>
        </w:rPr>
        <w:t xml:space="preserve"> y evidencia de las configuraciones/customizaciones ya identificadas. </w:t>
      </w:r>
    </w:p>
    <w:p w14:paraId="15DF170C"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3.10 Carpeta compartida y acceso a documentación</w:t>
      </w:r>
    </w:p>
    <w:p w14:paraId="2A83D43E"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Gloria y Angélica señalaron que buena parte de la documentación técnica y funcional ya existe en una </w:t>
      </w:r>
      <w:r>
        <w:rPr>
          <w:rFonts w:ascii="Calibri" w:hAnsi="Calibri" w:cs="Calibri"/>
          <w:b/>
          <w:bCs/>
          <w:sz w:val="22"/>
          <w:szCs w:val="22"/>
          <w:lang w:val="es-MX"/>
        </w:rPr>
        <w:t>carpeta compartida</w:t>
      </w:r>
      <w:r>
        <w:rPr>
          <w:rFonts w:ascii="Calibri" w:hAnsi="Calibri" w:cs="Calibri"/>
          <w:sz w:val="22"/>
          <w:szCs w:val="22"/>
          <w:lang w:val="es-MX"/>
        </w:rPr>
        <w:t xml:space="preserve"> administrada por Sandra. Posteriormente Angélica indicó que Sandra les había compartido esa información vía Drive/folder, pero que ellas solo contaban con permisos de lectura. Se comprometieron a pedir a </w:t>
      </w:r>
      <w:r>
        <w:rPr>
          <w:rFonts w:ascii="Calibri" w:hAnsi="Calibri" w:cs="Calibri"/>
          <w:b/>
          <w:bCs/>
          <w:sz w:val="22"/>
          <w:szCs w:val="22"/>
          <w:lang w:val="es-MX"/>
        </w:rPr>
        <w:t>Sandra Teresa</w:t>
      </w:r>
      <w:r>
        <w:rPr>
          <w:rFonts w:ascii="Calibri" w:hAnsi="Calibri" w:cs="Calibri"/>
          <w:sz w:val="22"/>
          <w:szCs w:val="22"/>
          <w:lang w:val="es-MX"/>
        </w:rPr>
        <w:t xml:space="preserve"> que habilitara acceso al equipo solicitante.</w:t>
      </w:r>
    </w:p>
    <w:p w14:paraId="1E7220CC"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entendió que en esa carpeta deberían estar, entre otros:</w:t>
      </w:r>
    </w:p>
    <w:p w14:paraId="1B60F685" w14:textId="77777777" w:rsidR="0044586E" w:rsidRDefault="0044586E">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documentación de Transact, </w:t>
      </w:r>
    </w:p>
    <w:p w14:paraId="71DE1FEF" w14:textId="77777777" w:rsidR="0044586E" w:rsidRDefault="0044586E">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assessment inicial, </w:t>
      </w:r>
    </w:p>
    <w:p w14:paraId="717C08EF" w14:textId="77777777" w:rsidR="0044586E" w:rsidRDefault="0044586E">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definición de gaps, </w:t>
      </w:r>
    </w:p>
    <w:p w14:paraId="3E6FB56E" w14:textId="77777777" w:rsidR="0044586E" w:rsidRDefault="0044586E">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estimaciones asociadas, </w:t>
      </w:r>
    </w:p>
    <w:p w14:paraId="5E90197F" w14:textId="77777777" w:rsidR="0044586E" w:rsidRDefault="0044586E">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materiales base usados para construir el plan. </w:t>
      </w:r>
    </w:p>
    <w:p w14:paraId="592F037D"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3.11 Estado de madurez del entregable</w:t>
      </w:r>
    </w:p>
    <w:p w14:paraId="7BA5B0E4"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Angélica comentó que sí cuentan con una visión de alto nivel y ciertas definiciones preliminares, pero reconoció que el entregable </w:t>
      </w:r>
      <w:r>
        <w:rPr>
          <w:rFonts w:ascii="Calibri" w:hAnsi="Calibri" w:cs="Calibri"/>
          <w:b/>
          <w:bCs/>
          <w:sz w:val="22"/>
          <w:szCs w:val="22"/>
          <w:lang w:val="es-MX"/>
        </w:rPr>
        <w:t>todavía no estaba completo</w:t>
      </w:r>
      <w:r>
        <w:rPr>
          <w:rFonts w:ascii="Calibri" w:hAnsi="Calibri" w:cs="Calibri"/>
          <w:sz w:val="22"/>
          <w:szCs w:val="22"/>
          <w:lang w:val="es-MX"/>
        </w:rPr>
        <w:t xml:space="preserve">. Indicó que estaban trabajando en la </w:t>
      </w:r>
      <w:r>
        <w:rPr>
          <w:rFonts w:ascii="Calibri" w:hAnsi="Calibri" w:cs="Calibri"/>
          <w:b/>
          <w:bCs/>
          <w:sz w:val="22"/>
          <w:szCs w:val="22"/>
          <w:lang w:val="es-MX"/>
        </w:rPr>
        <w:t>versión final del draft</w:t>
      </w:r>
      <w:r>
        <w:rPr>
          <w:rFonts w:ascii="Calibri" w:hAnsi="Calibri" w:cs="Calibri"/>
          <w:sz w:val="22"/>
          <w:szCs w:val="22"/>
          <w:lang w:val="es-MX"/>
        </w:rPr>
        <w:t xml:space="preserve"> y que la intención era compartirlo </w:t>
      </w:r>
      <w:r>
        <w:rPr>
          <w:rFonts w:ascii="Calibri" w:hAnsi="Calibri" w:cs="Calibri"/>
          <w:b/>
          <w:bCs/>
          <w:sz w:val="22"/>
          <w:szCs w:val="22"/>
          <w:lang w:val="es-MX"/>
        </w:rPr>
        <w:t>al cierre del día</w:t>
      </w:r>
      <w:r>
        <w:rPr>
          <w:rFonts w:ascii="Calibri" w:hAnsi="Calibri" w:cs="Calibri"/>
          <w:sz w:val="22"/>
          <w:szCs w:val="22"/>
          <w:lang w:val="es-MX"/>
        </w:rPr>
        <w:t>.</w:t>
      </w:r>
    </w:p>
    <w:p w14:paraId="1E801CE8"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3.12 Estimaciones y lógica usada</w:t>
      </w:r>
    </w:p>
    <w:p w14:paraId="33E1B059"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preguntó si ya existía una estimación de esfuerzo del tipo:</w:t>
      </w:r>
    </w:p>
    <w:p w14:paraId="7437056B" w14:textId="77777777" w:rsidR="0044586E" w:rsidRDefault="0044586E">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construcción de Transact, </w:t>
      </w:r>
    </w:p>
    <w:p w14:paraId="7DD7D7D2" w14:textId="77777777" w:rsidR="0044586E" w:rsidRDefault="0044586E">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pruebas, </w:t>
      </w:r>
    </w:p>
    <w:p w14:paraId="5C7FA087" w14:textId="77777777" w:rsidR="0044586E" w:rsidRDefault="0044586E">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certificaciones, </w:t>
      </w:r>
    </w:p>
    <w:p w14:paraId="273E4405" w14:textId="77777777" w:rsidR="0044586E" w:rsidRDefault="0044586E">
      <w:pPr>
        <w:numPr>
          <w:ilvl w:val="0"/>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etc. </w:t>
      </w:r>
    </w:p>
    <w:p w14:paraId="1AC439A7"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Angélica </w:t>
      </w:r>
      <w:r>
        <w:rPr>
          <w:rFonts w:ascii="Calibri" w:hAnsi="Calibri" w:cs="Calibri"/>
          <w:sz w:val="22"/>
          <w:szCs w:val="22"/>
          <w:lang w:val="es-MX"/>
        </w:rPr>
        <w:t>respondió que sí hay estimaciones para algunas actividades, pero todavía a un nivel insuficientemente detallado. Explicó que la lógica utilizada no se basó solo en benchmarks, sino en:</w:t>
      </w:r>
    </w:p>
    <w:p w14:paraId="74E47A3B" w14:textId="77777777" w:rsidR="0044586E" w:rsidRDefault="0044586E">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proxy de negocio, </w:t>
      </w:r>
    </w:p>
    <w:p w14:paraId="7C321CF8" w14:textId="77777777" w:rsidR="0044586E" w:rsidRDefault="0044586E">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tiempos promedio de actividades transversales, </w:t>
      </w:r>
    </w:p>
    <w:p w14:paraId="298E59E5" w14:textId="77777777" w:rsidR="0044586E" w:rsidRDefault="0044586E">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certificación de arquitectura, </w:t>
      </w:r>
    </w:p>
    <w:p w14:paraId="551B6D26" w14:textId="77777777" w:rsidR="0044586E" w:rsidRDefault="0044586E">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 proveedores, </w:t>
      </w:r>
    </w:p>
    <w:p w14:paraId="1837252C" w14:textId="77777777" w:rsidR="0044586E" w:rsidRDefault="0044586E">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gestión de accesos, </w:t>
      </w:r>
    </w:p>
    <w:p w14:paraId="1699BEB6" w14:textId="77777777" w:rsidR="0044586E" w:rsidRDefault="0044586E">
      <w:pPr>
        <w:numPr>
          <w:ilvl w:val="0"/>
          <w:numId w:val="1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otros tiempos promedio obtenidos del análisis con distintas áreas. </w:t>
      </w:r>
    </w:p>
    <w:p w14:paraId="233608A9"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concluyó que la estimación actual es </w:t>
      </w:r>
      <w:r>
        <w:rPr>
          <w:rFonts w:ascii="Calibri" w:hAnsi="Calibri" w:cs="Calibri"/>
          <w:b/>
          <w:bCs/>
          <w:sz w:val="22"/>
          <w:szCs w:val="22"/>
          <w:lang w:val="es-MX"/>
        </w:rPr>
        <w:t>de alto nivel</w:t>
      </w:r>
      <w:r>
        <w:rPr>
          <w:rFonts w:ascii="Calibri" w:hAnsi="Calibri" w:cs="Calibri"/>
          <w:sz w:val="22"/>
          <w:szCs w:val="22"/>
          <w:lang w:val="es-MX"/>
        </w:rPr>
        <w:t xml:space="preserve"> y que aún requiere profundización.</w:t>
      </w:r>
    </w:p>
    <w:p w14:paraId="6AF70C3D"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3.13 Arquitectura actual de Transact</w:t>
      </w:r>
    </w:p>
    <w:p w14:paraId="229D7FFD"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revisor pidió una vista más clara de la arquitectura actual de Transact, incluyendo:</w:t>
      </w:r>
    </w:p>
    <w:p w14:paraId="0F43E242" w14:textId="77777777" w:rsidR="0044586E" w:rsidRDefault="0044586E">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relación con TDH, </w:t>
      </w:r>
    </w:p>
    <w:p w14:paraId="3A4BAD2F" w14:textId="77777777" w:rsidR="0044586E" w:rsidRDefault="0044586E">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interfaces actuales, </w:t>
      </w:r>
    </w:p>
    <w:p w14:paraId="043FA830" w14:textId="77777777" w:rsidR="0044586E" w:rsidRDefault="0044586E">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integración con data warehouse y general ledger, </w:t>
      </w:r>
    </w:p>
    <w:p w14:paraId="1923F130" w14:textId="77777777" w:rsidR="0044586E" w:rsidRDefault="0044586E">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stack tecnológico, </w:t>
      </w:r>
    </w:p>
    <w:p w14:paraId="12E87750" w14:textId="77777777" w:rsidR="0044586E" w:rsidRDefault="0044586E">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sizing, </w:t>
      </w:r>
    </w:p>
    <w:p w14:paraId="7B35E65D" w14:textId="77777777" w:rsidR="0044586E" w:rsidRDefault="0044586E">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módulos activados, </w:t>
      </w:r>
    </w:p>
    <w:p w14:paraId="5DD387BA" w14:textId="77777777" w:rsidR="0044586E" w:rsidRDefault="0044586E">
      <w:pPr>
        <w:numPr>
          <w:ilvl w:val="0"/>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evolución por hitos del roadmap. </w:t>
      </w:r>
    </w:p>
    <w:p w14:paraId="170AD3D9"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Angélica respondió que lo que habían revisado hasta ese momento era solo una </w:t>
      </w:r>
      <w:r>
        <w:rPr>
          <w:rFonts w:ascii="Calibri" w:hAnsi="Calibri" w:cs="Calibri"/>
          <w:b/>
          <w:bCs/>
          <w:sz w:val="22"/>
          <w:szCs w:val="22"/>
          <w:lang w:val="es-MX"/>
        </w:rPr>
        <w:t>arquitectura de aplicaciones de alto nivel</w:t>
      </w:r>
      <w:r>
        <w:rPr>
          <w:rFonts w:ascii="Calibri" w:hAnsi="Calibri" w:cs="Calibri"/>
          <w:sz w:val="22"/>
          <w:szCs w:val="22"/>
          <w:lang w:val="es-MX"/>
        </w:rPr>
        <w:t>, no el detalle técnico requerido. Comentó que la información más completa probablemente está en la documentación resguardada por Sandra.</w:t>
      </w:r>
    </w:p>
    <w:p w14:paraId="156DE72E"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3.14 Originación en Apollo</w:t>
      </w:r>
    </w:p>
    <w:p w14:paraId="344A7DCB"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preguntó expresamente si en Apollo ya estaba definido cómo operaría la originación para cuentas y crédito. Angélica indicó que </w:t>
      </w:r>
      <w:r>
        <w:rPr>
          <w:rFonts w:ascii="Calibri" w:hAnsi="Calibri" w:cs="Calibri"/>
          <w:b/>
          <w:bCs/>
          <w:sz w:val="22"/>
          <w:szCs w:val="22"/>
          <w:lang w:val="es-MX"/>
        </w:rPr>
        <w:t>actualmente ese proceso no existe en Apollo</w:t>
      </w:r>
      <w:r>
        <w:rPr>
          <w:rFonts w:ascii="Calibri" w:hAnsi="Calibri" w:cs="Calibri"/>
          <w:sz w:val="22"/>
          <w:szCs w:val="22"/>
          <w:lang w:val="es-MX"/>
        </w:rPr>
        <w:t xml:space="preserve"> y que será necesario desarrollarlo junto con negocio. También reconoció que todavía no se había discutido en detalle cómo debe funcionar.</w:t>
      </w:r>
    </w:p>
    <w:p w14:paraId="28C8A36C"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tanto, la viabilidad del roadmap depende de un supuesto importante: que Apollo y los demás equipos puedan desarrollar oportunamente las capacidades necesarias.</w:t>
      </w:r>
    </w:p>
    <w:p w14:paraId="3432356F" w14:textId="77777777" w:rsidR="0044586E" w:rsidRDefault="0044586E">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3.15 Principio de solución en Transact y deltas identificados</w:t>
      </w:r>
    </w:p>
    <w:p w14:paraId="0538BCF1"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Quedó establecido como principio base que la solución debe buscar la </w:t>
      </w:r>
      <w:r>
        <w:rPr>
          <w:rFonts w:ascii="Calibri" w:hAnsi="Calibri" w:cs="Calibri"/>
          <w:b/>
          <w:bCs/>
          <w:sz w:val="22"/>
          <w:szCs w:val="22"/>
          <w:lang w:val="es-MX"/>
        </w:rPr>
        <w:t>mínima personalización posible en Transact</w:t>
      </w:r>
      <w:r>
        <w:rPr>
          <w:rFonts w:ascii="Calibri" w:hAnsi="Calibri" w:cs="Calibri"/>
          <w:sz w:val="22"/>
          <w:szCs w:val="22"/>
          <w:lang w:val="es-MX"/>
        </w:rPr>
        <w:t xml:space="preserve">, </w:t>
      </w:r>
      <w:r>
        <w:rPr>
          <w:rFonts w:ascii="Calibri" w:hAnsi="Calibri" w:cs="Calibri"/>
          <w:sz w:val="22"/>
          <w:szCs w:val="22"/>
          <w:lang w:val="es-MX"/>
        </w:rPr>
        <w:t>privilegiando configuración estándar.</w:t>
      </w:r>
    </w:p>
    <w:p w14:paraId="6CB52651"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Sin embargo, Angélica y Gloria precisaron que ya existen alrededor de </w:t>
      </w:r>
      <w:r>
        <w:rPr>
          <w:rFonts w:ascii="Calibri" w:hAnsi="Calibri" w:cs="Calibri"/>
          <w:b/>
          <w:bCs/>
          <w:sz w:val="22"/>
          <w:szCs w:val="22"/>
          <w:lang w:val="es-MX"/>
        </w:rPr>
        <w:t>18 deltas</w:t>
      </w:r>
      <w:r>
        <w:rPr>
          <w:rFonts w:ascii="Calibri" w:hAnsi="Calibri" w:cs="Calibri"/>
          <w:sz w:val="22"/>
          <w:szCs w:val="22"/>
          <w:lang w:val="es-MX"/>
        </w:rPr>
        <w:t xml:space="preserve"> identificados, entre:</w:t>
      </w:r>
    </w:p>
    <w:p w14:paraId="7C8BD72D" w14:textId="77777777" w:rsidR="0044586E" w:rsidRDefault="0044586E">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configuraciones, </w:t>
      </w:r>
    </w:p>
    <w:p w14:paraId="1BCACCF7" w14:textId="77777777" w:rsidR="0044586E" w:rsidRDefault="0044586E">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integraciones, </w:t>
      </w:r>
    </w:p>
    <w:p w14:paraId="4E25DDB2" w14:textId="77777777" w:rsidR="0044586E" w:rsidRDefault="0044586E">
      <w:pPr>
        <w:numPr>
          <w:ilvl w:val="0"/>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customizaciones necesarias </w:t>
      </w:r>
      <w:r>
        <w:rPr>
          <w:rFonts w:ascii="Calibri" w:eastAsia="Times New Roman" w:hAnsi="Calibri" w:cs="Calibri"/>
          <w:sz w:val="22"/>
          <w:szCs w:val="22"/>
          <w:lang w:val="es-MX"/>
        </w:rPr>
        <w:t xml:space="preserve">por características de producto. </w:t>
      </w:r>
    </w:p>
    <w:p w14:paraId="1DB6D7D3"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Indicaron que esos 18 deltas:</w:t>
      </w:r>
    </w:p>
    <w:p w14:paraId="0A826B2F" w14:textId="77777777" w:rsidR="0044586E" w:rsidRDefault="0044586E">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fueron solicitados, </w:t>
      </w:r>
    </w:p>
    <w:p w14:paraId="4856A006" w14:textId="77777777" w:rsidR="0044586E" w:rsidRDefault="0044586E">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ya fueron estimados, </w:t>
      </w:r>
    </w:p>
    <w:p w14:paraId="3E45D7A1" w14:textId="77777777" w:rsidR="0044586E" w:rsidRDefault="0044586E">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de cualquier forma deberán probarse y certificarse. </w:t>
      </w:r>
    </w:p>
    <w:p w14:paraId="186DFFFA"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señalaron que la evidencia y el detalle de esos deltas deberían encontrarse en la carpeta compartida por Sandra.</w:t>
      </w:r>
    </w:p>
    <w:p w14:paraId="4F01CE0B"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34A6CFE" w14:textId="77777777" w:rsidR="0044586E" w:rsidRDefault="0044586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Acuerdos y decisiones</w:t>
      </w:r>
    </w:p>
    <w:p w14:paraId="2943FC74" w14:textId="77777777" w:rsidR="0044586E" w:rsidRDefault="0044586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toma como base de trabajo el </w:t>
      </w:r>
      <w:r>
        <w:rPr>
          <w:rFonts w:ascii="Calibri" w:eastAsia="Times New Roman" w:hAnsi="Calibri" w:cs="Calibri"/>
          <w:b/>
          <w:bCs/>
          <w:sz w:val="22"/>
          <w:szCs w:val="22"/>
          <w:lang w:val="es-MX"/>
        </w:rPr>
        <w:t>escenario 2</w:t>
      </w:r>
      <w:r>
        <w:rPr>
          <w:rFonts w:ascii="Calibri" w:eastAsia="Times New Roman" w:hAnsi="Calibri" w:cs="Calibri"/>
          <w:sz w:val="22"/>
          <w:szCs w:val="22"/>
          <w:lang w:val="es-MX"/>
        </w:rPr>
        <w:t xml:space="preserve"> del roadmap, por ser el de riesgo intermedio. </w:t>
      </w:r>
    </w:p>
    <w:p w14:paraId="3038C01D" w14:textId="77777777" w:rsidR="0044586E" w:rsidRDefault="0044586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prioriza el frente de </w:t>
      </w:r>
      <w:r>
        <w:rPr>
          <w:rFonts w:ascii="Calibri" w:eastAsia="Times New Roman" w:hAnsi="Calibri" w:cs="Calibri"/>
          <w:b/>
          <w:bCs/>
          <w:sz w:val="22"/>
          <w:szCs w:val="22"/>
          <w:lang w:val="es-MX"/>
        </w:rPr>
        <w:t>depósitos/cuentas</w:t>
      </w:r>
      <w:r>
        <w:rPr>
          <w:rFonts w:ascii="Calibri" w:eastAsia="Times New Roman" w:hAnsi="Calibri" w:cs="Calibri"/>
          <w:sz w:val="22"/>
          <w:szCs w:val="22"/>
          <w:lang w:val="es-MX"/>
        </w:rPr>
        <w:t xml:space="preserve"> por su impacto en ingresos. </w:t>
      </w:r>
    </w:p>
    <w:p w14:paraId="0C2EE770" w14:textId="77777777" w:rsidR="0044586E" w:rsidRDefault="0044586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Para </w:t>
      </w:r>
      <w:r>
        <w:rPr>
          <w:rFonts w:ascii="Calibri" w:eastAsia="Times New Roman" w:hAnsi="Calibri" w:cs="Calibri"/>
          <w:b/>
          <w:bCs/>
          <w:sz w:val="22"/>
          <w:szCs w:val="22"/>
          <w:lang w:val="es-MX"/>
        </w:rPr>
        <w:t>crédito</w:t>
      </w:r>
      <w:r>
        <w:rPr>
          <w:rFonts w:ascii="Calibri" w:eastAsia="Times New Roman" w:hAnsi="Calibri" w:cs="Calibri"/>
          <w:sz w:val="22"/>
          <w:szCs w:val="22"/>
          <w:lang w:val="es-MX"/>
        </w:rPr>
        <w:t xml:space="preserve">, el arranque se plantea como un </w:t>
      </w:r>
      <w:r>
        <w:rPr>
          <w:rFonts w:ascii="Calibri" w:eastAsia="Times New Roman" w:hAnsi="Calibri" w:cs="Calibri"/>
          <w:b/>
          <w:bCs/>
          <w:sz w:val="22"/>
          <w:szCs w:val="22"/>
          <w:lang w:val="es-MX"/>
        </w:rPr>
        <w:t>MVP acotado</w:t>
      </w:r>
      <w:r>
        <w:rPr>
          <w:rFonts w:ascii="Calibri" w:eastAsia="Times New Roman" w:hAnsi="Calibri" w:cs="Calibri"/>
          <w:sz w:val="22"/>
          <w:szCs w:val="22"/>
          <w:lang w:val="es-MX"/>
        </w:rPr>
        <w:t xml:space="preserve">: un producto simple, un canal, sin migración inicial. </w:t>
      </w:r>
    </w:p>
    <w:p w14:paraId="7E71716D" w14:textId="77777777" w:rsidR="0044586E" w:rsidRDefault="0044586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capacidad de </w:t>
      </w:r>
      <w:r>
        <w:rPr>
          <w:rFonts w:ascii="Calibri" w:eastAsia="Times New Roman" w:hAnsi="Calibri" w:cs="Calibri"/>
          <w:b/>
          <w:bCs/>
          <w:sz w:val="22"/>
          <w:szCs w:val="22"/>
          <w:lang w:val="es-MX"/>
        </w:rPr>
        <w:t>tarjeta de débito</w:t>
      </w:r>
      <w:r>
        <w:rPr>
          <w:rFonts w:ascii="Calibri" w:eastAsia="Times New Roman" w:hAnsi="Calibri" w:cs="Calibri"/>
          <w:sz w:val="22"/>
          <w:szCs w:val="22"/>
          <w:lang w:val="es-MX"/>
        </w:rPr>
        <w:t xml:space="preserve"> debe incorporarse explícitamente en el roadmap como dependencia crítica. </w:t>
      </w:r>
    </w:p>
    <w:p w14:paraId="61195636" w14:textId="77777777" w:rsidR="0044586E" w:rsidRDefault="0044586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de Gloria y Angélica compartirá una </w:t>
      </w:r>
      <w:r>
        <w:rPr>
          <w:rFonts w:ascii="Calibri" w:eastAsia="Times New Roman" w:hAnsi="Calibri" w:cs="Calibri"/>
          <w:b/>
          <w:bCs/>
          <w:sz w:val="22"/>
          <w:szCs w:val="22"/>
          <w:lang w:val="es-MX"/>
        </w:rPr>
        <w:t>versión actualizada del entregable</w:t>
      </w:r>
      <w:r>
        <w:rPr>
          <w:rFonts w:ascii="Calibri" w:eastAsia="Times New Roman" w:hAnsi="Calibri" w:cs="Calibri"/>
          <w:sz w:val="22"/>
          <w:szCs w:val="22"/>
          <w:lang w:val="es-MX"/>
        </w:rPr>
        <w:t xml:space="preserve"> al cierre del día. </w:t>
      </w:r>
    </w:p>
    <w:p w14:paraId="240D39F3" w14:textId="77777777" w:rsidR="0044586E" w:rsidRDefault="0044586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solicitará a Sandra Teresa el </w:t>
      </w:r>
      <w:r>
        <w:rPr>
          <w:rFonts w:ascii="Calibri" w:eastAsia="Times New Roman" w:hAnsi="Calibri" w:cs="Calibri"/>
          <w:b/>
          <w:bCs/>
          <w:sz w:val="22"/>
          <w:szCs w:val="22"/>
          <w:lang w:val="es-MX"/>
        </w:rPr>
        <w:t>acceso a la carpeta compartida</w:t>
      </w:r>
      <w:r>
        <w:rPr>
          <w:rFonts w:ascii="Calibri" w:eastAsia="Times New Roman" w:hAnsi="Calibri" w:cs="Calibri"/>
          <w:sz w:val="22"/>
          <w:szCs w:val="22"/>
          <w:lang w:val="es-MX"/>
        </w:rPr>
        <w:t xml:space="preserve"> con documentación técnica y funcional. </w:t>
      </w:r>
    </w:p>
    <w:p w14:paraId="2A74DB12" w14:textId="77777777" w:rsidR="0044586E" w:rsidRDefault="0044586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equipo revisor enviará por correo un </w:t>
      </w:r>
      <w:r>
        <w:rPr>
          <w:rFonts w:ascii="Calibri" w:eastAsia="Times New Roman" w:hAnsi="Calibri" w:cs="Calibri"/>
          <w:b/>
          <w:bCs/>
          <w:sz w:val="22"/>
          <w:szCs w:val="22"/>
          <w:lang w:val="es-MX"/>
        </w:rPr>
        <w:t>resumen ejecutivo/minuta</w:t>
      </w:r>
      <w:r>
        <w:rPr>
          <w:rFonts w:ascii="Calibri" w:eastAsia="Times New Roman" w:hAnsi="Calibri" w:cs="Calibri"/>
          <w:sz w:val="22"/>
          <w:szCs w:val="22"/>
          <w:lang w:val="es-MX"/>
        </w:rPr>
        <w:t xml:space="preserve"> con la lista consolidada de documentación requerida. </w:t>
      </w:r>
    </w:p>
    <w:p w14:paraId="6005196E" w14:textId="77777777" w:rsidR="0044586E" w:rsidRDefault="0044586E">
      <w:pPr>
        <w:numPr>
          <w:ilvl w:val="0"/>
          <w:numId w:val="1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programará una </w:t>
      </w:r>
      <w:r>
        <w:rPr>
          <w:rFonts w:ascii="Calibri" w:eastAsia="Times New Roman" w:hAnsi="Calibri" w:cs="Calibri"/>
          <w:b/>
          <w:bCs/>
          <w:sz w:val="22"/>
          <w:szCs w:val="22"/>
          <w:lang w:val="es-MX"/>
        </w:rPr>
        <w:t>reunión de seguimiento</w:t>
      </w:r>
      <w:r>
        <w:rPr>
          <w:rFonts w:ascii="Calibri" w:eastAsia="Times New Roman" w:hAnsi="Calibri" w:cs="Calibri"/>
          <w:sz w:val="22"/>
          <w:szCs w:val="22"/>
          <w:lang w:val="es-MX"/>
        </w:rPr>
        <w:t xml:space="preserve"> para lunes o martes con el fin de revisar lo recibido y realinear entendimiento. </w:t>
      </w:r>
    </w:p>
    <w:p w14:paraId="3EAD6D46"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E45E7E1" w14:textId="77777777" w:rsidR="0044586E" w:rsidRDefault="0044586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Riesgos y puntos abiertos</w:t>
      </w:r>
    </w:p>
    <w:p w14:paraId="7ADD6738" w14:textId="77777777" w:rsidR="0044586E" w:rsidRDefault="0044586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Persisten </w:t>
      </w:r>
      <w:r>
        <w:rPr>
          <w:rFonts w:ascii="Calibri" w:eastAsia="Times New Roman" w:hAnsi="Calibri" w:cs="Calibri"/>
          <w:b/>
          <w:bCs/>
          <w:sz w:val="22"/>
          <w:szCs w:val="22"/>
          <w:lang w:val="es-MX"/>
        </w:rPr>
        <w:t>ambigüedades de calendario</w:t>
      </w:r>
      <w:r>
        <w:rPr>
          <w:rFonts w:ascii="Calibri" w:eastAsia="Times New Roman" w:hAnsi="Calibri" w:cs="Calibri"/>
          <w:sz w:val="22"/>
          <w:szCs w:val="22"/>
          <w:lang w:val="es-MX"/>
        </w:rPr>
        <w:t xml:space="preserve"> entre 2027, 1T28 y 4T28. </w:t>
      </w:r>
    </w:p>
    <w:p w14:paraId="1ACDD04C" w14:textId="77777777" w:rsidR="0044586E" w:rsidRDefault="0044586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w:t>
      </w:r>
      <w:r>
        <w:rPr>
          <w:rFonts w:ascii="Calibri" w:eastAsia="Times New Roman" w:hAnsi="Calibri" w:cs="Calibri"/>
          <w:b/>
          <w:bCs/>
          <w:sz w:val="22"/>
          <w:szCs w:val="22"/>
          <w:lang w:val="es-MX"/>
        </w:rPr>
        <w:t>nombre exacto del producto prioritario</w:t>
      </w:r>
      <w:r>
        <w:rPr>
          <w:rFonts w:ascii="Calibri" w:eastAsia="Times New Roman" w:hAnsi="Calibri" w:cs="Calibri"/>
          <w:sz w:val="22"/>
          <w:szCs w:val="22"/>
          <w:lang w:val="es-MX"/>
        </w:rPr>
        <w:t xml:space="preserve"> de cuentas/de depósitos debe confirmarse. </w:t>
      </w:r>
    </w:p>
    <w:p w14:paraId="64BCBE50" w14:textId="77777777" w:rsidR="0044586E" w:rsidRDefault="0044586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No existe todavía un </w:t>
      </w:r>
      <w:r>
        <w:rPr>
          <w:rFonts w:ascii="Calibri" w:eastAsia="Times New Roman" w:hAnsi="Calibri" w:cs="Calibri"/>
          <w:b/>
          <w:bCs/>
          <w:sz w:val="22"/>
          <w:szCs w:val="22"/>
          <w:lang w:val="es-MX"/>
        </w:rPr>
        <w:t>inventario consolidado de APIs/servicios actuales</w:t>
      </w:r>
      <w:r>
        <w:rPr>
          <w:rFonts w:ascii="Calibri" w:eastAsia="Times New Roman" w:hAnsi="Calibri" w:cs="Calibri"/>
          <w:sz w:val="22"/>
          <w:szCs w:val="22"/>
          <w:lang w:val="es-MX"/>
        </w:rPr>
        <w:t xml:space="preserve"> en canales. </w:t>
      </w:r>
    </w:p>
    <w:p w14:paraId="37DDE093" w14:textId="77777777" w:rsidR="0044586E" w:rsidRDefault="0044586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w:t>
      </w:r>
      <w:r>
        <w:rPr>
          <w:rFonts w:ascii="Calibri" w:eastAsia="Times New Roman" w:hAnsi="Calibri" w:cs="Calibri"/>
          <w:b/>
          <w:bCs/>
          <w:sz w:val="22"/>
          <w:szCs w:val="22"/>
          <w:lang w:val="es-MX"/>
        </w:rPr>
        <w:t>originación en Apollo</w:t>
      </w:r>
      <w:r>
        <w:rPr>
          <w:rFonts w:ascii="Calibri" w:eastAsia="Times New Roman" w:hAnsi="Calibri" w:cs="Calibri"/>
          <w:sz w:val="22"/>
          <w:szCs w:val="22"/>
          <w:lang w:val="es-MX"/>
        </w:rPr>
        <w:t xml:space="preserve"> aún no está definida. </w:t>
      </w:r>
    </w:p>
    <w:p w14:paraId="55FD3540" w14:textId="77777777" w:rsidR="0044586E" w:rsidRDefault="0044586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roadmap depende de supuestos no cerrados sobre capacidad de: </w:t>
      </w:r>
    </w:p>
    <w:p w14:paraId="6DF0CDE3" w14:textId="77777777" w:rsidR="0044586E" w:rsidRDefault="0044586E">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Apollo, </w:t>
      </w:r>
    </w:p>
    <w:p w14:paraId="4A175E0C" w14:textId="77777777" w:rsidR="0044586E" w:rsidRDefault="0044586E">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SmartVista, </w:t>
      </w:r>
    </w:p>
    <w:p w14:paraId="7D7FD171" w14:textId="77777777" w:rsidR="0044586E" w:rsidRDefault="0044586E">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Canales, </w:t>
      </w:r>
    </w:p>
    <w:p w14:paraId="2B92C926" w14:textId="77777777" w:rsidR="0044586E" w:rsidRDefault="0044586E">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Testing, </w:t>
      </w:r>
    </w:p>
    <w:p w14:paraId="393B7C44" w14:textId="77777777" w:rsidR="0044586E" w:rsidRDefault="0044586E">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Migración. </w:t>
      </w:r>
    </w:p>
    <w:p w14:paraId="3A1AFECA" w14:textId="77777777" w:rsidR="0044586E" w:rsidRDefault="0044586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estimación actual sigue siendo </w:t>
      </w:r>
      <w:r>
        <w:rPr>
          <w:rFonts w:ascii="Calibri" w:eastAsia="Times New Roman" w:hAnsi="Calibri" w:cs="Calibri"/>
          <w:b/>
          <w:bCs/>
          <w:sz w:val="22"/>
          <w:szCs w:val="22"/>
          <w:lang w:val="es-MX"/>
        </w:rPr>
        <w:t>demasiado alta a nivel</w:t>
      </w:r>
      <w:r>
        <w:rPr>
          <w:rFonts w:ascii="Calibri" w:eastAsia="Times New Roman" w:hAnsi="Calibri" w:cs="Calibri"/>
          <w:sz w:val="22"/>
          <w:szCs w:val="22"/>
          <w:lang w:val="es-MX"/>
        </w:rPr>
        <w:t xml:space="preserve"> y necesita mayor trazabilidad a supuestos y esfuerzos reales. </w:t>
      </w:r>
    </w:p>
    <w:p w14:paraId="38AD6D2A" w14:textId="77777777" w:rsidR="0044586E" w:rsidRDefault="0044586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 la vista detallada de la </w:t>
      </w:r>
      <w:r>
        <w:rPr>
          <w:rFonts w:ascii="Calibri" w:eastAsia="Times New Roman" w:hAnsi="Calibri" w:cs="Calibri"/>
          <w:b/>
          <w:bCs/>
          <w:sz w:val="22"/>
          <w:szCs w:val="22"/>
          <w:lang w:val="es-MX"/>
        </w:rPr>
        <w:t>arquitectura actual de Transact</w:t>
      </w:r>
      <w:r>
        <w:rPr>
          <w:rFonts w:ascii="Calibri" w:eastAsia="Times New Roman" w:hAnsi="Calibri" w:cs="Calibri"/>
          <w:sz w:val="22"/>
          <w:szCs w:val="22"/>
          <w:lang w:val="es-MX"/>
        </w:rPr>
        <w:t xml:space="preserve"> y de su evolución. </w:t>
      </w:r>
    </w:p>
    <w:p w14:paraId="7041BFAB" w14:textId="77777777" w:rsidR="0044586E" w:rsidRDefault="0044586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alcance exacto de </w:t>
      </w:r>
      <w:r>
        <w:rPr>
          <w:rFonts w:ascii="Calibri" w:eastAsia="Times New Roman" w:hAnsi="Calibri" w:cs="Calibri"/>
          <w:b/>
          <w:bCs/>
          <w:sz w:val="22"/>
          <w:szCs w:val="22"/>
          <w:lang w:val="es-MX"/>
        </w:rPr>
        <w:t>cheques</w:t>
      </w:r>
      <w:r>
        <w:rPr>
          <w:rFonts w:ascii="Calibri" w:eastAsia="Times New Roman" w:hAnsi="Calibri" w:cs="Calibri"/>
          <w:sz w:val="22"/>
          <w:szCs w:val="22"/>
          <w:lang w:val="es-MX"/>
        </w:rPr>
        <w:t xml:space="preserve"> e </w:t>
      </w:r>
      <w:r>
        <w:rPr>
          <w:rFonts w:ascii="Calibri" w:eastAsia="Times New Roman" w:hAnsi="Calibri" w:cs="Calibri"/>
          <w:b/>
          <w:bCs/>
          <w:sz w:val="22"/>
          <w:szCs w:val="22"/>
          <w:lang w:val="es-MX"/>
        </w:rPr>
        <w:t>inversiones</w:t>
      </w:r>
      <w:r>
        <w:rPr>
          <w:rFonts w:ascii="Calibri" w:eastAsia="Times New Roman" w:hAnsi="Calibri" w:cs="Calibri"/>
          <w:sz w:val="22"/>
          <w:szCs w:val="22"/>
          <w:lang w:val="es-MX"/>
        </w:rPr>
        <w:t xml:space="preserve"> requiere precisión adicional. </w:t>
      </w:r>
    </w:p>
    <w:p w14:paraId="2562F40A" w14:textId="77777777" w:rsidR="0044586E" w:rsidRDefault="0044586E">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ruta de migración necesita confirmación con </w:t>
      </w:r>
      <w:r>
        <w:rPr>
          <w:rFonts w:ascii="Calibri" w:eastAsia="Times New Roman" w:hAnsi="Calibri" w:cs="Calibri"/>
          <w:b/>
          <w:bCs/>
          <w:sz w:val="22"/>
          <w:szCs w:val="22"/>
          <w:lang w:val="es-MX"/>
        </w:rPr>
        <w:t>volumetrías reales</w:t>
      </w:r>
      <w:r>
        <w:rPr>
          <w:rFonts w:ascii="Calibri" w:eastAsia="Times New Roman" w:hAnsi="Calibri" w:cs="Calibri"/>
          <w:sz w:val="22"/>
          <w:szCs w:val="22"/>
          <w:lang w:val="es-MX"/>
        </w:rPr>
        <w:t xml:space="preserve"> de cuentas, clientes y saldos. </w:t>
      </w:r>
    </w:p>
    <w:p w14:paraId="6038F348"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3D9EE39" w14:textId="77777777" w:rsidR="0044586E" w:rsidRDefault="0044586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Próximas acciones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685"/>
        <w:gridCol w:w="2133"/>
        <w:gridCol w:w="2522"/>
      </w:tblGrid>
      <w:tr w:rsidR="00000000" w14:paraId="572DEEBF" w14:textId="77777777">
        <w:trPr>
          <w:divId w:val="763187155"/>
        </w:trPr>
        <w:tc>
          <w:tcPr>
            <w:tcW w:w="7645"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5A94A4BF"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Acción</w:t>
            </w:r>
          </w:p>
        </w:tc>
        <w:tc>
          <w:tcPr>
            <w:tcW w:w="2952"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13811B64"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w:t>
            </w:r>
          </w:p>
        </w:tc>
        <w:tc>
          <w:tcPr>
            <w:tcW w:w="3764"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5B04834C"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Plazo</w:t>
            </w:r>
          </w:p>
        </w:tc>
      </w:tr>
      <w:tr w:rsidR="00000000" w14:paraId="63A0501A" w14:textId="77777777">
        <w:trPr>
          <w:divId w:val="763187155"/>
        </w:trPr>
        <w:tc>
          <w:tcPr>
            <w:tcW w:w="76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2D040F"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Compartir </w:t>
            </w:r>
            <w:r>
              <w:rPr>
                <w:rFonts w:ascii="Calibri" w:hAnsi="Calibri" w:cs="Calibri"/>
                <w:sz w:val="22"/>
                <w:szCs w:val="22"/>
                <w:lang w:val="es-MX"/>
              </w:rPr>
              <w:t>roadmap actualizado con el escenario intermedio y la versión final del deliverable</w:t>
            </w:r>
          </w:p>
        </w:tc>
        <w:tc>
          <w:tcPr>
            <w:tcW w:w="2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0171CB"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Gloria / Angélica</w:t>
            </w:r>
          </w:p>
        </w:tc>
        <w:tc>
          <w:tcPr>
            <w:tcW w:w="3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773104"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Fin del día de la reunión</w:t>
            </w:r>
          </w:p>
        </w:tc>
      </w:tr>
      <w:tr w:rsidR="00000000" w14:paraId="1D787BCA" w14:textId="77777777">
        <w:trPr>
          <w:divId w:val="763187155"/>
        </w:trPr>
        <w:tc>
          <w:tcPr>
            <w:tcW w:w="7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2DD3A2"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Compartir </w:t>
            </w:r>
            <w:r>
              <w:rPr>
                <w:rFonts w:ascii="Calibri" w:hAnsi="Calibri" w:cs="Calibri"/>
                <w:sz w:val="22"/>
                <w:szCs w:val="22"/>
                <w:lang w:val="es-MX"/>
              </w:rPr>
              <w:t>listado detallado de integraciones y requerimientos en formato editable</w:t>
            </w:r>
          </w:p>
        </w:tc>
        <w:tc>
          <w:tcPr>
            <w:tcW w:w="2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1CADB1"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Gloria / Angélica</w:t>
            </w:r>
          </w:p>
        </w:tc>
        <w:tc>
          <w:tcPr>
            <w:tcW w:w="37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402FDA"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Fin del día / al habilitar acceso</w:t>
            </w:r>
          </w:p>
        </w:tc>
      </w:tr>
      <w:tr w:rsidR="00000000" w14:paraId="4FB6E2EF" w14:textId="77777777">
        <w:trPr>
          <w:divId w:val="763187155"/>
        </w:trPr>
        <w:tc>
          <w:tcPr>
            <w:tcW w:w="76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31B3B3"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Solicitar a Sandra Teresa acceso a la carpeta compartida</w:t>
            </w:r>
          </w:p>
        </w:tc>
        <w:tc>
          <w:tcPr>
            <w:tcW w:w="2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C7A029"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Angélica / Sandra Teresa</w:t>
            </w:r>
          </w:p>
        </w:tc>
        <w:tc>
          <w:tcPr>
            <w:tcW w:w="3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581F56"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Inmediato</w:t>
            </w:r>
          </w:p>
        </w:tc>
      </w:tr>
      <w:tr w:rsidR="00000000" w14:paraId="7D4BFB62" w14:textId="77777777">
        <w:trPr>
          <w:divId w:val="763187155"/>
        </w:trPr>
        <w:tc>
          <w:tcPr>
            <w:tcW w:w="76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2CC99C"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Compartir documentos de productos, volumetrías y estrategia de migración disponible</w:t>
            </w:r>
          </w:p>
        </w:tc>
        <w:tc>
          <w:tcPr>
            <w:tcW w:w="2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F4547"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Gloria / Angélica</w:t>
            </w:r>
          </w:p>
        </w:tc>
        <w:tc>
          <w:tcPr>
            <w:tcW w:w="3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51AC4D"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Fin del día / siguiente intercambio documental</w:t>
            </w:r>
          </w:p>
        </w:tc>
      </w:tr>
      <w:tr w:rsidR="00000000" w14:paraId="38152315" w14:textId="77777777">
        <w:trPr>
          <w:divId w:val="763187155"/>
        </w:trPr>
        <w:tc>
          <w:tcPr>
            <w:tcW w:w="76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F7D0A4"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Compartir assessment técnico, arquitectura disponible y detalle de los 18 deltas</w:t>
            </w:r>
          </w:p>
        </w:tc>
        <w:tc>
          <w:tcPr>
            <w:tcW w:w="2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0C0F1A"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Gloria / Angélica / Sandra Teresa</w:t>
            </w:r>
          </w:p>
        </w:tc>
        <w:tc>
          <w:tcPr>
            <w:tcW w:w="3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AC2507"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Antes de la siguiente sesión</w:t>
            </w:r>
          </w:p>
        </w:tc>
      </w:tr>
      <w:tr w:rsidR="00000000" w14:paraId="3A9DDC26" w14:textId="77777777">
        <w:trPr>
          <w:divId w:val="763187155"/>
        </w:trPr>
        <w:tc>
          <w:tcPr>
            <w:tcW w:w="76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EFB68C"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Enviar resumen ejecutivo/minuta con lista de solicitudes documentales</w:t>
            </w:r>
          </w:p>
        </w:tc>
        <w:tc>
          <w:tcPr>
            <w:tcW w:w="2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3ACB24"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Equipo SALA API N3, CDMX.</w:t>
            </w:r>
          </w:p>
        </w:tc>
        <w:tc>
          <w:tcPr>
            <w:tcW w:w="3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8FD2FC"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15–20 minutos posteriores a la reunión</w:t>
            </w:r>
          </w:p>
        </w:tc>
      </w:tr>
      <w:tr w:rsidR="00000000" w14:paraId="06F8DA2D" w14:textId="77777777">
        <w:trPr>
          <w:divId w:val="763187155"/>
        </w:trPr>
        <w:tc>
          <w:tcPr>
            <w:tcW w:w="76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36609"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Agendar reunión de seguimiento</w:t>
            </w:r>
          </w:p>
        </w:tc>
        <w:tc>
          <w:tcPr>
            <w:tcW w:w="2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3E4501"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Todas las partes</w:t>
            </w:r>
          </w:p>
        </w:tc>
        <w:tc>
          <w:tcPr>
            <w:tcW w:w="3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A1A1E"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Lunes o martes siguiente</w:t>
            </w:r>
          </w:p>
        </w:tc>
      </w:tr>
    </w:tbl>
    <w:p w14:paraId="13D6ABB2"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D8579BF" w14:textId="77777777" w:rsidR="0044586E" w:rsidRDefault="0044586E">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Cierre</w:t>
      </w:r>
    </w:p>
    <w:p w14:paraId="749C630F"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reunión cerró con agradecimiento mutuo y con el compromiso de intercambiar documentación el mismo día, consolidar la línea base del roadmap y sostener una sesión de seguimiento a inicios de la siguiente semana para revisar materiales, validar supuestos y alinear el entendimiento del plan.</w:t>
      </w:r>
    </w:p>
    <w:p w14:paraId="2E912C03"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25248C8"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9BEE463"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B4CB1F6" w14:textId="77777777" w:rsidR="0044586E" w:rsidRDefault="0044586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E56256C" wp14:editId="69E65761">
            <wp:extent cx="13563600" cy="763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63600" cy="7639050"/>
                    </a:xfrm>
                    <a:prstGeom prst="rect">
                      <a:avLst/>
                    </a:prstGeom>
                    <a:noFill/>
                    <a:ln>
                      <a:noFill/>
                    </a:ln>
                  </pic:spPr>
                </pic:pic>
              </a:graphicData>
            </a:graphic>
          </wp:inline>
        </w:drawing>
      </w:r>
    </w:p>
    <w:p w14:paraId="3853F7EB" w14:textId="77777777" w:rsidR="0044586E" w:rsidRDefault="0044586E">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85ACC24" w14:textId="77777777" w:rsidR="0044586E" w:rsidRDefault="0044586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4B31874" wp14:editId="25BDE96B">
            <wp:extent cx="13601700" cy="771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601700" cy="7715250"/>
                    </a:xfrm>
                    <a:prstGeom prst="rect">
                      <a:avLst/>
                    </a:prstGeom>
                    <a:noFill/>
                    <a:ln>
                      <a:noFill/>
                    </a:ln>
                  </pic:spPr>
                </pic:pic>
              </a:graphicData>
            </a:graphic>
          </wp:inline>
        </w:drawing>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2E98"/>
    <w:multiLevelType w:val="multilevel"/>
    <w:tmpl w:val="5E8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77245C"/>
    <w:multiLevelType w:val="multilevel"/>
    <w:tmpl w:val="1728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F6A6A"/>
    <w:multiLevelType w:val="multilevel"/>
    <w:tmpl w:val="944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BE7E17"/>
    <w:multiLevelType w:val="multilevel"/>
    <w:tmpl w:val="31F2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157643"/>
    <w:multiLevelType w:val="multilevel"/>
    <w:tmpl w:val="559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891B49"/>
    <w:multiLevelType w:val="multilevel"/>
    <w:tmpl w:val="07FC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A618A4"/>
    <w:multiLevelType w:val="multilevel"/>
    <w:tmpl w:val="20362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8153C"/>
    <w:multiLevelType w:val="multilevel"/>
    <w:tmpl w:val="8812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2964FB"/>
    <w:multiLevelType w:val="multilevel"/>
    <w:tmpl w:val="637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0F17B4"/>
    <w:multiLevelType w:val="multilevel"/>
    <w:tmpl w:val="33EC3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4E096D"/>
    <w:multiLevelType w:val="multilevel"/>
    <w:tmpl w:val="AC66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6A7D7E"/>
    <w:multiLevelType w:val="multilevel"/>
    <w:tmpl w:val="61B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19102E"/>
    <w:multiLevelType w:val="multilevel"/>
    <w:tmpl w:val="D78C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DA306F"/>
    <w:multiLevelType w:val="multilevel"/>
    <w:tmpl w:val="B1B2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E76F28"/>
    <w:multiLevelType w:val="multilevel"/>
    <w:tmpl w:val="420A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CE50C5"/>
    <w:multiLevelType w:val="multilevel"/>
    <w:tmpl w:val="B04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7479011">
    <w:abstractNumId w:val="2"/>
  </w:num>
  <w:num w:numId="2" w16cid:durableId="289557683">
    <w:abstractNumId w:val="5"/>
  </w:num>
  <w:num w:numId="3" w16cid:durableId="1096441197">
    <w:abstractNumId w:val="8"/>
  </w:num>
  <w:num w:numId="4" w16cid:durableId="1393693245">
    <w:abstractNumId w:val="14"/>
  </w:num>
  <w:num w:numId="5" w16cid:durableId="1659571063">
    <w:abstractNumId w:val="12"/>
  </w:num>
  <w:num w:numId="6" w16cid:durableId="441000641">
    <w:abstractNumId w:val="0"/>
  </w:num>
  <w:num w:numId="7" w16cid:durableId="771705684">
    <w:abstractNumId w:val="15"/>
  </w:num>
  <w:num w:numId="8" w16cid:durableId="918251896">
    <w:abstractNumId w:val="6"/>
    <w:lvlOverride w:ilvl="0">
      <w:startOverride w:val="1"/>
    </w:lvlOverride>
  </w:num>
  <w:num w:numId="9" w16cid:durableId="1210995361">
    <w:abstractNumId w:val="3"/>
  </w:num>
  <w:num w:numId="10" w16cid:durableId="1012102592">
    <w:abstractNumId w:val="7"/>
  </w:num>
  <w:num w:numId="11" w16cid:durableId="310136765">
    <w:abstractNumId w:val="4"/>
  </w:num>
  <w:num w:numId="12" w16cid:durableId="2132702444">
    <w:abstractNumId w:val="10"/>
  </w:num>
  <w:num w:numId="13" w16cid:durableId="213086938">
    <w:abstractNumId w:val="11"/>
  </w:num>
  <w:num w:numId="14" w16cid:durableId="478692666">
    <w:abstractNumId w:val="13"/>
  </w:num>
  <w:num w:numId="15" w16cid:durableId="1950773264">
    <w:abstractNumId w:val="1"/>
    <w:lvlOverride w:ilvl="0">
      <w:startOverride w:val="1"/>
    </w:lvlOverride>
  </w:num>
  <w:num w:numId="16" w16cid:durableId="1796412214">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586E"/>
    <w:rsid w:val="0044586E"/>
    <w:rsid w:val="005F2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BF397"/>
  <w15:chartTrackingRefBased/>
  <w15:docId w15:val="{DF3A7CCE-20EC-42ED-9709-4A56A81E2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18715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58E5864E-4CD2-4BDA-B93F-69AD8F62267D}"/>
</file>

<file path=customXml/itemProps2.xml><?xml version="1.0" encoding="utf-8"?>
<ds:datastoreItem xmlns:ds="http://schemas.openxmlformats.org/officeDocument/2006/customXml" ds:itemID="{41A896E6-C487-4ED5-8726-CE765FDF84A7}"/>
</file>

<file path=customXml/itemProps3.xml><?xml version="1.0" encoding="utf-8"?>
<ds:datastoreItem xmlns:ds="http://schemas.openxmlformats.org/officeDocument/2006/customXml" ds:itemID="{E0CF7009-7248-423F-976F-B4AF17A3E839}"/>
</file>

<file path=docProps/app.xml><?xml version="1.0" encoding="utf-8"?>
<Properties xmlns="http://schemas.openxmlformats.org/officeDocument/2006/extended-properties" xmlns:vt="http://schemas.openxmlformats.org/officeDocument/2006/docPropsVTypes">
  <Template>Normal</Template>
  <TotalTime>0</TotalTime>
  <Pages>2</Pages>
  <Words>2159</Words>
  <Characters>12308</Characters>
  <Application>Microsoft Office Word</Application>
  <DocSecurity>0</DocSecurity>
  <Lines>102</Lines>
  <Paragraphs>28</Paragraphs>
  <ScaleCrop>false</ScaleCrop>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2026-04-21T18:52:00Z</dcterms:created>
  <dcterms:modified xsi:type="dcterms:W3CDTF">2026-04-21T18:52:00Z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