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3967" w14:textId="77777777" w:rsidR="00832D9D" w:rsidRPr="00832D9D" w:rsidRDefault="00832D9D" w:rsidP="00832D9D">
      <w:pPr>
        <w:rPr>
          <w:lang w:val="es-ES_tradnl"/>
        </w:rPr>
      </w:pPr>
      <w:r w:rsidRPr="00832D9D">
        <w:rPr>
          <w:b/>
          <w:bCs/>
          <w:lang w:val="es-ES_tradnl"/>
        </w:rPr>
        <w:t xml:space="preserve">Minuta Detallada: ACN | Aceleración Plan </w:t>
      </w:r>
      <w:proofErr w:type="gramStart"/>
      <w:r w:rsidRPr="00832D9D">
        <w:rPr>
          <w:b/>
          <w:bCs/>
          <w:lang w:val="es-ES_tradnl"/>
        </w:rPr>
        <w:t>Director</w:t>
      </w:r>
      <w:proofErr w:type="gramEnd"/>
      <w:r w:rsidRPr="00832D9D">
        <w:rPr>
          <w:b/>
          <w:bCs/>
          <w:lang w:val="es-ES_tradnl"/>
        </w:rPr>
        <w:t xml:space="preserve"> | Transact: Arquitectura, Alcance y Principios</w:t>
      </w:r>
      <w:r w:rsidRPr="00832D9D">
        <w:rPr>
          <w:lang w:val="es-ES_tradnl"/>
        </w:rPr>
        <w:br/>
      </w:r>
      <w:r w:rsidRPr="00832D9D">
        <w:rPr>
          <w:lang w:val="es-ES_tradnl"/>
        </w:rPr>
        <w:br/>
      </w:r>
      <w:r w:rsidRPr="00832D9D">
        <w:rPr>
          <w:b/>
          <w:bCs/>
          <w:lang w:val="es-ES_tradnl"/>
        </w:rPr>
        <w:t>Fecha:</w:t>
      </w:r>
      <w:r w:rsidRPr="00832D9D">
        <w:rPr>
          <w:lang w:val="es-ES_tradnl"/>
        </w:rPr>
        <w:t> 7 de abril de 2026</w:t>
      </w:r>
      <w:r w:rsidRPr="00832D9D">
        <w:rPr>
          <w:lang w:val="es-ES_tradnl"/>
        </w:rPr>
        <w:br/>
      </w:r>
      <w:r w:rsidRPr="00832D9D">
        <w:rPr>
          <w:b/>
          <w:bCs/>
          <w:lang w:val="es-ES_tradnl"/>
        </w:rPr>
        <w:t>Objetivo Principal:</w:t>
      </w:r>
      <w:r w:rsidRPr="00832D9D">
        <w:rPr>
          <w:lang w:val="es-ES_tradnl"/>
        </w:rPr>
        <w:t xml:space="preserve"> Revisar la arquitectura de Transact en el contexto del plan director para acelerar su progreso, enfocándose en la identificación de puntos de dolor críticos, brechas existentes y factores bloqueantes a corto y mediano </w:t>
      </w:r>
      <w:proofErr w:type="gramStart"/>
      <w:r w:rsidRPr="00832D9D">
        <w:rPr>
          <w:lang w:val="es-ES_tradnl"/>
        </w:rPr>
        <w:t>plazo.-----</w:t>
      </w:r>
      <w:proofErr w:type="gramEnd"/>
      <w:r w:rsidRPr="00832D9D">
        <w:rPr>
          <w:lang w:val="es-ES_tradnl"/>
        </w:rPr>
        <w:t>Asistentes Principales</w:t>
      </w:r>
    </w:p>
    <w:p w14:paraId="2E1E0AB2" w14:textId="77777777" w:rsidR="00832D9D" w:rsidRPr="00832D9D" w:rsidRDefault="00832D9D" w:rsidP="00832D9D">
      <w:pPr>
        <w:numPr>
          <w:ilvl w:val="0"/>
          <w:numId w:val="23"/>
        </w:numPr>
        <w:rPr>
          <w:lang w:val="en-US"/>
        </w:rPr>
      </w:pPr>
      <w:r w:rsidRPr="00832D9D">
        <w:rPr>
          <w:lang w:val="en-US"/>
        </w:rPr>
        <w:t>Angelica Maria Tolosa Bravo</w:t>
      </w:r>
    </w:p>
    <w:p w14:paraId="518D262E" w14:textId="77777777" w:rsidR="00832D9D" w:rsidRPr="00832D9D" w:rsidRDefault="00832D9D" w:rsidP="00832D9D">
      <w:pPr>
        <w:numPr>
          <w:ilvl w:val="0"/>
          <w:numId w:val="23"/>
        </w:numPr>
        <w:rPr>
          <w:lang w:val="en-US"/>
        </w:rPr>
      </w:pPr>
      <w:r w:rsidRPr="00832D9D">
        <w:rPr>
          <w:lang w:val="en-US"/>
        </w:rPr>
        <w:t>Gloria Cecilia Coll Peña</w:t>
      </w:r>
    </w:p>
    <w:p w14:paraId="2EFE928C" w14:textId="77777777" w:rsidR="00832D9D" w:rsidRPr="00832D9D" w:rsidRDefault="00832D9D" w:rsidP="00832D9D">
      <w:pPr>
        <w:numPr>
          <w:ilvl w:val="0"/>
          <w:numId w:val="23"/>
        </w:numPr>
        <w:rPr>
          <w:lang w:val="en-US"/>
        </w:rPr>
      </w:pPr>
      <w:r w:rsidRPr="00832D9D">
        <w:rPr>
          <w:lang w:val="en-US"/>
        </w:rPr>
        <w:t>Pablo Lorenzo Diaz</w:t>
      </w:r>
    </w:p>
    <w:p w14:paraId="7748C48C" w14:textId="77777777" w:rsidR="00832D9D" w:rsidRPr="00832D9D" w:rsidRDefault="00832D9D" w:rsidP="00832D9D">
      <w:pPr>
        <w:numPr>
          <w:ilvl w:val="0"/>
          <w:numId w:val="23"/>
        </w:numPr>
        <w:rPr>
          <w:lang w:val="en-US"/>
        </w:rPr>
      </w:pPr>
      <w:r w:rsidRPr="00832D9D">
        <w:rPr>
          <w:lang w:val="en-US"/>
        </w:rPr>
        <w:t>Sandra Figueroa Esquivel</w:t>
      </w:r>
    </w:p>
    <w:p w14:paraId="3DA917D6" w14:textId="77777777" w:rsidR="00832D9D" w:rsidRPr="00832D9D" w:rsidRDefault="00832D9D" w:rsidP="00832D9D">
      <w:pPr>
        <w:numPr>
          <w:ilvl w:val="0"/>
          <w:numId w:val="23"/>
        </w:numPr>
        <w:rPr>
          <w:lang w:val="en-US"/>
        </w:rPr>
      </w:pPr>
      <w:r w:rsidRPr="00832D9D">
        <w:rPr>
          <w:lang w:val="en-US"/>
        </w:rPr>
        <w:t>Araceli Barcena Montiel</w:t>
      </w:r>
    </w:p>
    <w:p w14:paraId="1B0432A7" w14:textId="77777777" w:rsidR="00832D9D" w:rsidRPr="00832D9D" w:rsidRDefault="00832D9D" w:rsidP="00832D9D">
      <w:pPr>
        <w:numPr>
          <w:ilvl w:val="0"/>
          <w:numId w:val="23"/>
        </w:numPr>
        <w:rPr>
          <w:lang w:val="en-US"/>
        </w:rPr>
      </w:pPr>
      <w:r w:rsidRPr="00832D9D">
        <w:rPr>
          <w:lang w:val="en-US"/>
        </w:rPr>
        <w:t>Abel Lopez Ocaña</w:t>
      </w:r>
    </w:p>
    <w:p w14:paraId="0B17F634" w14:textId="77777777" w:rsidR="00832D9D" w:rsidRPr="00832D9D" w:rsidRDefault="00832D9D" w:rsidP="00832D9D">
      <w:pPr>
        <w:numPr>
          <w:ilvl w:val="0"/>
          <w:numId w:val="23"/>
        </w:numPr>
        <w:rPr>
          <w:lang w:val="en-US"/>
        </w:rPr>
      </w:pPr>
      <w:r w:rsidRPr="00832D9D">
        <w:rPr>
          <w:lang w:val="en-US"/>
        </w:rPr>
        <w:t>Miguel Angel Bucio Rivera</w:t>
      </w:r>
    </w:p>
    <w:p w14:paraId="314CF1F2" w14:textId="77777777" w:rsidR="00832D9D" w:rsidRPr="00832D9D" w:rsidRDefault="00832D9D" w:rsidP="00832D9D">
      <w:pPr>
        <w:numPr>
          <w:ilvl w:val="0"/>
          <w:numId w:val="23"/>
        </w:numPr>
        <w:rPr>
          <w:lang w:val="en-US"/>
        </w:rPr>
      </w:pPr>
      <w:r w:rsidRPr="00832D9D">
        <w:rPr>
          <w:lang w:val="en-US"/>
        </w:rPr>
        <w:t>Salvador Alejandro Peredo Mendez</w:t>
      </w:r>
    </w:p>
    <w:p w14:paraId="6FEAAE92" w14:textId="77777777" w:rsidR="00832D9D" w:rsidRPr="00832D9D" w:rsidRDefault="00832D9D" w:rsidP="00832D9D">
      <w:pPr>
        <w:numPr>
          <w:ilvl w:val="0"/>
          <w:numId w:val="23"/>
        </w:numPr>
        <w:rPr>
          <w:lang w:val="es-ES_tradnl"/>
        </w:rPr>
      </w:pPr>
      <w:r w:rsidRPr="00832D9D">
        <w:rPr>
          <w:lang w:val="es-ES_tradnl"/>
        </w:rPr>
        <w:t>Otros: Lukasz Andrzej Pietrzyk Polaca, Pablo Madinaveitia Sanchez, Joaquin Navajas Helguero, Mario Octavio Vazquez Garcia, Daniela Morales Beckmann, Joaquin Ernesto Antonio Pichardo, Karina Nayeli Zepeda Arrollo, Teresa Gonzalez Navarro, Juan Andres Rodriguez Morin, Berenice Aguilar Estrada, Eduardo Arturo Monroy Juarez, Nestor Amaury Chavez Oliveros, Maria Mercedes Espinosa Cortes, Alejandro Alonso Garcia Rodriguez, Luis Alberto Barragan Mejia, Ricardo Gonzalez Ludlow, Angelica Yazmin Flores Alegria, Migue Angel Medina Gonzales.</w:t>
      </w:r>
    </w:p>
    <w:p w14:paraId="19381931" w14:textId="77777777" w:rsidR="00832D9D" w:rsidRPr="00832D9D" w:rsidRDefault="00832D9D" w:rsidP="00832D9D">
      <w:pPr>
        <w:rPr>
          <w:lang w:val="en-US"/>
        </w:rPr>
      </w:pPr>
      <w:r w:rsidRPr="00832D9D">
        <w:rPr>
          <w:lang w:val="es-ES_tradnl"/>
        </w:rPr>
        <w:t>-----Resumen Ejecutivo</w:t>
      </w:r>
      <w:r w:rsidRPr="00832D9D">
        <w:rPr>
          <w:lang w:val="es-ES_tradnl"/>
        </w:rPr>
        <w:br/>
      </w:r>
      <w:r w:rsidRPr="00832D9D">
        <w:rPr>
          <w:lang w:val="es-ES_tradnl"/>
        </w:rPr>
        <w:br/>
        <w:t>La revisión arquitectónica de Transact confirmó que la solución opera con una arquitectura transitoria en producción, pero carece de una Arquitectura Objetivo (To-Be) definida. Se detectaron brechas arquitectónicas críticas y de alto impacto que deben resolverse antes del lanzamiento al mercado abierto.</w:t>
      </w:r>
      <w:r w:rsidRPr="00832D9D">
        <w:rPr>
          <w:lang w:val="es-ES_tradnl"/>
        </w:rPr>
        <w:br/>
      </w:r>
      <w:r w:rsidRPr="00832D9D">
        <w:rPr>
          <w:lang w:val="es-ES_tradnl"/>
        </w:rPr>
        <w:br/>
        <w:t xml:space="preserve">El </w:t>
      </w:r>
      <w:r w:rsidRPr="00832D9D">
        <w:rPr>
          <w:i/>
          <w:iCs/>
          <w:lang w:val="es-ES_tradnl"/>
        </w:rPr>
        <w:t>roadmap</w:t>
      </w:r>
      <w:r w:rsidRPr="00832D9D">
        <w:rPr>
          <w:lang w:val="es-ES_tradnl"/>
        </w:rPr>
        <w:t xml:space="preserve"> se está planificando hasta 2029 para ocho productos bajo una estrategia híbrida que coexiste con el sistema legado, con una migración prevista por "olas". Los principales factores de retraso identificados son la falta de definiciones iniciales de negocio, el dimensionamiento insuficiente del equipo y los problemas en la habilitación de </w:t>
      </w:r>
      <w:proofErr w:type="gramStart"/>
      <w:r w:rsidRPr="00832D9D">
        <w:rPr>
          <w:lang w:val="es-ES_tradnl"/>
        </w:rPr>
        <w:t>ambientes.-----</w:t>
      </w:r>
      <w:proofErr w:type="gramEnd"/>
      <w:r w:rsidRPr="00832D9D">
        <w:rPr>
          <w:lang w:val="es-ES_tradnl"/>
        </w:rPr>
        <w:t>Puntos de Dolor Detectados (Foco Principal)</w:t>
      </w:r>
      <w:r w:rsidRPr="00832D9D">
        <w:rPr>
          <w:lang w:val="es-ES_tradnl"/>
        </w:rPr>
        <w:br/>
      </w:r>
      <w:r w:rsidRPr="00832D9D">
        <w:rPr>
          <w:lang w:val="es-ES_tradnl"/>
        </w:rPr>
        <w:br/>
      </w:r>
      <w:r w:rsidRPr="00832D9D">
        <w:rPr>
          <w:lang w:val="es-ES_tradnl"/>
        </w:rPr>
        <w:lastRenderedPageBreak/>
        <w:t xml:space="preserve">Los siguientes son los puntos críticos identificados que están impactando el progreso del plan director y el proyecto Transact:1. </w:t>
      </w:r>
      <w:proofErr w:type="spellStart"/>
      <w:r w:rsidRPr="00832D9D">
        <w:rPr>
          <w:lang w:val="en-US"/>
        </w:rPr>
        <w:t>Arquitectura</w:t>
      </w:r>
      <w:proofErr w:type="spellEnd"/>
      <w:r w:rsidRPr="00832D9D">
        <w:rPr>
          <w:lang w:val="en-US"/>
        </w:rPr>
        <w:t xml:space="preserve"> y </w:t>
      </w:r>
      <w:proofErr w:type="spellStart"/>
      <w:r w:rsidRPr="00832D9D">
        <w:rPr>
          <w:lang w:val="en-US"/>
        </w:rPr>
        <w:t>Estrategia</w:t>
      </w:r>
      <w:proofErr w:type="spellEnd"/>
      <w:r w:rsidRPr="00832D9D">
        <w:rPr>
          <w:lang w:val="en-US"/>
        </w:rPr>
        <w:t xml:space="preserve"> de </w:t>
      </w:r>
      <w:proofErr w:type="spellStart"/>
      <w:r w:rsidRPr="00832D9D">
        <w:rPr>
          <w:lang w:val="en-US"/>
        </w:rPr>
        <w:t>Definición</w:t>
      </w:r>
      <w:proofErr w:type="spellEnd"/>
    </w:p>
    <w:p w14:paraId="182B33E9" w14:textId="77777777" w:rsidR="00832D9D" w:rsidRPr="00832D9D" w:rsidRDefault="00832D9D" w:rsidP="00832D9D">
      <w:pPr>
        <w:numPr>
          <w:ilvl w:val="0"/>
          <w:numId w:val="24"/>
        </w:numPr>
        <w:rPr>
          <w:lang w:val="en-US"/>
        </w:rPr>
      </w:pPr>
      <w:r w:rsidRPr="00832D9D">
        <w:rPr>
          <w:b/>
          <w:bCs/>
          <w:lang w:val="es-ES_tradnl"/>
        </w:rPr>
        <w:t>Ausencia de Arquitectura Objetivo (To-Be):</w:t>
      </w:r>
      <w:r w:rsidRPr="00832D9D">
        <w:rPr>
          <w:lang w:val="es-ES_tradnl"/>
        </w:rPr>
        <w:t xml:space="preserve"> La arquitectura objetivo (To-Be) no está definida. </w:t>
      </w:r>
      <w:r w:rsidRPr="00832D9D">
        <w:rPr>
          <w:lang w:val="en-US"/>
        </w:rPr>
        <w:t xml:space="preserve">La </w:t>
      </w:r>
      <w:proofErr w:type="spellStart"/>
      <w:r w:rsidRPr="00832D9D">
        <w:rPr>
          <w:lang w:val="en-US"/>
        </w:rPr>
        <w:t>arquitectura</w:t>
      </w:r>
      <w:proofErr w:type="spellEnd"/>
      <w:r w:rsidRPr="00832D9D">
        <w:rPr>
          <w:lang w:val="en-US"/>
        </w:rPr>
        <w:t xml:space="preserve"> </w:t>
      </w:r>
      <w:proofErr w:type="spellStart"/>
      <w:r w:rsidRPr="00832D9D">
        <w:rPr>
          <w:lang w:val="en-US"/>
        </w:rPr>
        <w:t>transitoria</w:t>
      </w:r>
      <w:proofErr w:type="spellEnd"/>
      <w:r w:rsidRPr="00832D9D">
        <w:rPr>
          <w:lang w:val="en-US"/>
        </w:rPr>
        <w:t xml:space="preserve"> actual </w:t>
      </w:r>
      <w:proofErr w:type="spellStart"/>
      <w:r w:rsidRPr="00832D9D">
        <w:rPr>
          <w:lang w:val="en-US"/>
        </w:rPr>
        <w:t>tampoco</w:t>
      </w:r>
      <w:proofErr w:type="spellEnd"/>
      <w:r w:rsidRPr="00832D9D">
        <w:rPr>
          <w:lang w:val="en-US"/>
        </w:rPr>
        <w:t xml:space="preserve"> </w:t>
      </w:r>
      <w:proofErr w:type="spellStart"/>
      <w:r w:rsidRPr="00832D9D">
        <w:rPr>
          <w:lang w:val="en-US"/>
        </w:rPr>
        <w:t>está</w:t>
      </w:r>
      <w:proofErr w:type="spellEnd"/>
      <w:r w:rsidRPr="00832D9D">
        <w:rPr>
          <w:lang w:val="en-US"/>
        </w:rPr>
        <w:t xml:space="preserve"> 100% </w:t>
      </w:r>
      <w:proofErr w:type="spellStart"/>
      <w:r w:rsidRPr="00832D9D">
        <w:rPr>
          <w:lang w:val="en-US"/>
        </w:rPr>
        <w:t>cerrada</w:t>
      </w:r>
      <w:proofErr w:type="spellEnd"/>
      <w:r w:rsidRPr="00832D9D">
        <w:rPr>
          <w:lang w:val="en-US"/>
        </w:rPr>
        <w:t>.</w:t>
      </w:r>
    </w:p>
    <w:p w14:paraId="4C733395" w14:textId="77777777" w:rsidR="00832D9D" w:rsidRPr="00832D9D" w:rsidRDefault="00832D9D" w:rsidP="00832D9D">
      <w:pPr>
        <w:numPr>
          <w:ilvl w:val="0"/>
          <w:numId w:val="24"/>
        </w:numPr>
        <w:rPr>
          <w:lang w:val="es-ES_tradnl"/>
        </w:rPr>
      </w:pPr>
      <w:r w:rsidRPr="00832D9D">
        <w:rPr>
          <w:b/>
          <w:bCs/>
          <w:lang w:val="es-ES_tradnl"/>
        </w:rPr>
        <w:t>Brechas de Remediación:</w:t>
      </w:r>
      <w:r w:rsidRPr="00832D9D">
        <w:rPr>
          <w:lang w:val="es-ES_tradnl"/>
        </w:rPr>
        <w:t> Se han detectado brechas arquitectónicas críticas y de alto impacto. Solamente las brechas relacionadas con ambientes y la capa de seguridad tienen un plan de remediación con un responsable y una fecha de compromiso definida.</w:t>
      </w:r>
    </w:p>
    <w:p w14:paraId="7A8EAEF8" w14:textId="77777777" w:rsidR="00832D9D" w:rsidRPr="00832D9D" w:rsidRDefault="00832D9D" w:rsidP="00832D9D">
      <w:pPr>
        <w:numPr>
          <w:ilvl w:val="0"/>
          <w:numId w:val="24"/>
        </w:numPr>
        <w:rPr>
          <w:lang w:val="es-ES_tradnl"/>
        </w:rPr>
      </w:pPr>
      <w:r w:rsidRPr="00832D9D">
        <w:rPr>
          <w:b/>
          <w:bCs/>
          <w:lang w:val="es-ES_tradnl"/>
        </w:rPr>
        <w:t xml:space="preserve">Desacoplamiento vs. </w:t>
      </w:r>
      <w:r w:rsidRPr="00832D9D">
        <w:rPr>
          <w:b/>
          <w:bCs/>
          <w:i/>
          <w:iCs/>
          <w:lang w:val="es-ES_tradnl"/>
        </w:rPr>
        <w:t>Features</w:t>
      </w:r>
      <w:r w:rsidRPr="00832D9D">
        <w:rPr>
          <w:b/>
          <w:bCs/>
          <w:lang w:val="es-ES_tradnl"/>
        </w:rPr>
        <w:t>:</w:t>
      </w:r>
      <w:r w:rsidRPr="00832D9D">
        <w:rPr>
          <w:lang w:val="es-ES_tradnl"/>
        </w:rPr>
        <w:t xml:space="preserve"> Existe preocupación sobre si la estrategia del </w:t>
      </w:r>
      <w:r w:rsidRPr="00832D9D">
        <w:rPr>
          <w:i/>
          <w:iCs/>
          <w:lang w:val="es-ES_tradnl"/>
        </w:rPr>
        <w:t>roadmap</w:t>
      </w:r>
      <w:r w:rsidRPr="00832D9D">
        <w:rPr>
          <w:lang w:val="es-ES_tradnl"/>
        </w:rPr>
        <w:t xml:space="preserve"> se centra en el desacoplamiento del sistema legado o en la habilitación de nuevas </w:t>
      </w:r>
      <w:r w:rsidRPr="00832D9D">
        <w:rPr>
          <w:i/>
          <w:iCs/>
          <w:lang w:val="es-ES_tradnl"/>
        </w:rPr>
        <w:t>features</w:t>
      </w:r>
      <w:r w:rsidRPr="00832D9D">
        <w:rPr>
          <w:lang w:val="es-ES_tradnl"/>
        </w:rPr>
        <w:t> en el core acoplado.</w:t>
      </w:r>
    </w:p>
    <w:p w14:paraId="4EDB6A1C" w14:textId="77777777" w:rsidR="00832D9D" w:rsidRPr="00832D9D" w:rsidRDefault="00832D9D" w:rsidP="00832D9D">
      <w:pPr>
        <w:rPr>
          <w:lang w:val="en-US"/>
        </w:rPr>
      </w:pPr>
      <w:r w:rsidRPr="00832D9D">
        <w:rPr>
          <w:lang w:val="en-US"/>
        </w:rPr>
        <w:t xml:space="preserve">2. </w:t>
      </w:r>
      <w:proofErr w:type="spellStart"/>
      <w:r w:rsidRPr="00832D9D">
        <w:rPr>
          <w:lang w:val="en-US"/>
        </w:rPr>
        <w:t>Capacidad</w:t>
      </w:r>
      <w:proofErr w:type="spellEnd"/>
      <w:r w:rsidRPr="00832D9D">
        <w:rPr>
          <w:lang w:val="en-US"/>
        </w:rPr>
        <w:t xml:space="preserve"> del Equipo y </w:t>
      </w:r>
      <w:proofErr w:type="spellStart"/>
      <w:r w:rsidRPr="00832D9D">
        <w:rPr>
          <w:lang w:val="en-US"/>
        </w:rPr>
        <w:t>Gobernanza</w:t>
      </w:r>
      <w:proofErr w:type="spellEnd"/>
    </w:p>
    <w:p w14:paraId="5282A47D" w14:textId="77777777" w:rsidR="00832D9D" w:rsidRPr="00832D9D" w:rsidRDefault="00832D9D" w:rsidP="00832D9D">
      <w:pPr>
        <w:numPr>
          <w:ilvl w:val="0"/>
          <w:numId w:val="25"/>
        </w:numPr>
        <w:rPr>
          <w:lang w:val="es-ES_tradnl"/>
        </w:rPr>
      </w:pPr>
      <w:r w:rsidRPr="00832D9D">
        <w:rPr>
          <w:b/>
          <w:bCs/>
          <w:lang w:val="es-ES_tradnl"/>
        </w:rPr>
        <w:t>Dimensionamiento Insuficiente:</w:t>
      </w:r>
      <w:r w:rsidRPr="00832D9D">
        <w:rPr>
          <w:lang w:val="es-ES_tradnl"/>
        </w:rPr>
        <w:t> La falta de definiciones de negocio iniciales y el dimensionamiento insuficiente del equipo de Transac fueron factores clave de retraso.</w:t>
      </w:r>
    </w:p>
    <w:p w14:paraId="78ED33F6" w14:textId="77777777" w:rsidR="00832D9D" w:rsidRPr="00832D9D" w:rsidRDefault="00832D9D" w:rsidP="00832D9D">
      <w:pPr>
        <w:numPr>
          <w:ilvl w:val="0"/>
          <w:numId w:val="25"/>
        </w:numPr>
        <w:rPr>
          <w:lang w:val="es-ES_tradnl"/>
        </w:rPr>
      </w:pPr>
      <w:r w:rsidRPr="00832D9D">
        <w:rPr>
          <w:b/>
          <w:bCs/>
          <w:lang w:val="es-ES_tradnl"/>
        </w:rPr>
        <w:t>Cuellos de Botella en Equipos Externos:</w:t>
      </w:r>
      <w:r w:rsidRPr="00832D9D">
        <w:rPr>
          <w:lang w:val="es-ES_tradnl"/>
        </w:rPr>
        <w:t> El principal cuello de botella es la capacidad de los equipos externos (como Apolo o Smart Vista), que a menudo no pueden asignar personal debido a otros compromisos, lo que podría retrasar la finalización del proyecto significativamente después de 2030.</w:t>
      </w:r>
    </w:p>
    <w:p w14:paraId="3EEF5B6E" w14:textId="77777777" w:rsidR="00832D9D" w:rsidRPr="00832D9D" w:rsidRDefault="00832D9D" w:rsidP="00832D9D">
      <w:pPr>
        <w:numPr>
          <w:ilvl w:val="0"/>
          <w:numId w:val="25"/>
        </w:numPr>
        <w:rPr>
          <w:lang w:val="es-ES_tradnl"/>
        </w:rPr>
      </w:pPr>
      <w:r w:rsidRPr="00832D9D">
        <w:rPr>
          <w:b/>
          <w:bCs/>
          <w:lang w:val="es-ES_tradnl"/>
        </w:rPr>
        <w:t>Gestión de la Demanda y Modelo Híbrido:</w:t>
      </w:r>
      <w:r w:rsidRPr="00832D9D">
        <w:rPr>
          <w:lang w:val="es-ES_tradnl"/>
        </w:rPr>
        <w:t> El modelo híbrido de integración y la forma ágil en que los canales abordan los cambios no permite establecer compromisos de tiempo y fecha con precisión, ya que depende de un proceso de estimación y gestión de la demanda del canal.</w:t>
      </w:r>
    </w:p>
    <w:p w14:paraId="7F93568F" w14:textId="77777777" w:rsidR="00832D9D" w:rsidRPr="00832D9D" w:rsidRDefault="00832D9D" w:rsidP="00832D9D">
      <w:pPr>
        <w:numPr>
          <w:ilvl w:val="0"/>
          <w:numId w:val="25"/>
        </w:numPr>
        <w:rPr>
          <w:lang w:val="es-ES_tradnl"/>
        </w:rPr>
      </w:pPr>
      <w:r w:rsidRPr="00832D9D">
        <w:rPr>
          <w:b/>
          <w:bCs/>
          <w:lang w:val="es-ES_tradnl"/>
        </w:rPr>
        <w:t>Procesos Burocráticos:</w:t>
      </w:r>
      <w:r w:rsidRPr="00832D9D">
        <w:rPr>
          <w:lang w:val="es-ES_tradnl"/>
        </w:rPr>
        <w:t> La dependencia de un esquema de tickets para accesos, permisos y modificaciones prolonga la planificación de cualquier acción, tomando aproximadamente 30 días solo para habilitar los prerrequisitos de instalación de un ambiente.</w:t>
      </w:r>
    </w:p>
    <w:p w14:paraId="526CB6B7" w14:textId="77777777" w:rsidR="00832D9D" w:rsidRPr="00832D9D" w:rsidRDefault="00832D9D" w:rsidP="00832D9D">
      <w:pPr>
        <w:numPr>
          <w:ilvl w:val="0"/>
          <w:numId w:val="25"/>
        </w:numPr>
        <w:rPr>
          <w:lang w:val="es-ES_tradnl"/>
        </w:rPr>
      </w:pPr>
      <w:r w:rsidRPr="00832D9D">
        <w:rPr>
          <w:b/>
          <w:bCs/>
          <w:lang w:val="es-ES_tradnl"/>
        </w:rPr>
        <w:t>Brechas en RACI:</w:t>
      </w:r>
      <w:r w:rsidRPr="00832D9D">
        <w:rPr>
          <w:lang w:val="es-ES_tradnl"/>
        </w:rPr>
        <w:t> Aún existen brechas en la definición formal de los roles y responsabilidades (RACI).</w:t>
      </w:r>
    </w:p>
    <w:p w14:paraId="2FAA739B" w14:textId="77777777" w:rsidR="00832D9D" w:rsidRPr="00832D9D" w:rsidRDefault="00832D9D" w:rsidP="00832D9D">
      <w:pPr>
        <w:rPr>
          <w:lang w:val="en-US"/>
        </w:rPr>
      </w:pPr>
      <w:r w:rsidRPr="00832D9D">
        <w:rPr>
          <w:lang w:val="en-US"/>
        </w:rPr>
        <w:t xml:space="preserve">3. </w:t>
      </w:r>
      <w:proofErr w:type="spellStart"/>
      <w:r w:rsidRPr="00832D9D">
        <w:rPr>
          <w:lang w:val="en-US"/>
        </w:rPr>
        <w:t>Inestabilidad</w:t>
      </w:r>
      <w:proofErr w:type="spellEnd"/>
      <w:r w:rsidRPr="00832D9D">
        <w:rPr>
          <w:lang w:val="en-US"/>
        </w:rPr>
        <w:t xml:space="preserve"> y </w:t>
      </w:r>
      <w:proofErr w:type="spellStart"/>
      <w:r w:rsidRPr="00832D9D">
        <w:rPr>
          <w:lang w:val="en-US"/>
        </w:rPr>
        <w:t>Deuda</w:t>
      </w:r>
      <w:proofErr w:type="spellEnd"/>
      <w:r w:rsidRPr="00832D9D">
        <w:rPr>
          <w:lang w:val="en-US"/>
        </w:rPr>
        <w:t xml:space="preserve"> Técnica</w:t>
      </w:r>
    </w:p>
    <w:p w14:paraId="3921D514" w14:textId="77777777" w:rsidR="00832D9D" w:rsidRPr="00832D9D" w:rsidRDefault="00832D9D" w:rsidP="00832D9D">
      <w:pPr>
        <w:numPr>
          <w:ilvl w:val="0"/>
          <w:numId w:val="26"/>
        </w:numPr>
        <w:rPr>
          <w:lang w:val="es-ES_tradnl"/>
        </w:rPr>
      </w:pPr>
      <w:r w:rsidRPr="00832D9D">
        <w:rPr>
          <w:b/>
          <w:bCs/>
          <w:lang w:val="es-ES_tradnl"/>
        </w:rPr>
        <w:t>Plataforma Desactualizada:</w:t>
      </w:r>
      <w:r w:rsidRPr="00832D9D">
        <w:rPr>
          <w:lang w:val="es-ES_tradnl"/>
        </w:rPr>
        <w:t xml:space="preserve"> La plataforma de Transact está críticamente desactualizada, sin haber recibido </w:t>
      </w:r>
      <w:r w:rsidRPr="00832D9D">
        <w:rPr>
          <w:i/>
          <w:iCs/>
          <w:lang w:val="es-ES_tradnl"/>
        </w:rPr>
        <w:t>updates</w:t>
      </w:r>
      <w:r w:rsidRPr="00832D9D">
        <w:rPr>
          <w:lang w:val="es-ES_tradnl"/>
        </w:rPr>
        <w:t> desde octubre de 2015.</w:t>
      </w:r>
    </w:p>
    <w:p w14:paraId="61F83CF3" w14:textId="77777777" w:rsidR="00832D9D" w:rsidRPr="00832D9D" w:rsidRDefault="00832D9D" w:rsidP="00832D9D">
      <w:pPr>
        <w:numPr>
          <w:ilvl w:val="0"/>
          <w:numId w:val="26"/>
        </w:numPr>
        <w:rPr>
          <w:lang w:val="es-ES_tradnl"/>
        </w:rPr>
      </w:pPr>
      <w:r w:rsidRPr="00832D9D">
        <w:rPr>
          <w:b/>
          <w:bCs/>
          <w:lang w:val="es-ES_tradnl"/>
        </w:rPr>
        <w:t>Problemas de Inestabilidad en Producción:</w:t>
      </w:r>
      <w:r w:rsidRPr="00832D9D">
        <w:rPr>
          <w:lang w:val="es-ES_tradnl"/>
        </w:rPr>
        <w:t> La solución actual de Transact en producción presenta desincronizaciones constantes entre sus herramientas internas (como TDH) y fallos en las interfaces contables.</w:t>
      </w:r>
    </w:p>
    <w:p w14:paraId="0B472A92" w14:textId="77777777" w:rsidR="00832D9D" w:rsidRPr="00832D9D" w:rsidRDefault="00832D9D" w:rsidP="00832D9D">
      <w:pPr>
        <w:numPr>
          <w:ilvl w:val="0"/>
          <w:numId w:val="26"/>
        </w:numPr>
        <w:rPr>
          <w:lang w:val="es-ES_tradnl"/>
        </w:rPr>
      </w:pPr>
      <w:r w:rsidRPr="00832D9D">
        <w:rPr>
          <w:b/>
          <w:bCs/>
          <w:lang w:val="es-ES_tradnl"/>
        </w:rPr>
        <w:lastRenderedPageBreak/>
        <w:t>Dependencias Críticas Legadas:</w:t>
      </w:r>
      <w:r w:rsidRPr="00832D9D">
        <w:rPr>
          <w:lang w:val="es-ES_tradnl"/>
        </w:rPr>
        <w:t xml:space="preserve"> Las áreas de pagos (SPeI) y autorizaciones de tarjetas tienen una fuerte dependencia de la lógica de negocio contenida en </w:t>
      </w:r>
      <w:r w:rsidRPr="00832D9D">
        <w:rPr>
          <w:i/>
          <w:iCs/>
          <w:lang w:val="es-ES_tradnl"/>
        </w:rPr>
        <w:t>stored procedures</w:t>
      </w:r>
      <w:r w:rsidRPr="00832D9D">
        <w:rPr>
          <w:lang w:val="es-ES_tradnl"/>
        </w:rPr>
        <w:t> (más de 15,000) en el core legado, lo que complica el desacoplamiento.</w:t>
      </w:r>
    </w:p>
    <w:p w14:paraId="4438D2EB" w14:textId="77777777" w:rsidR="00832D9D" w:rsidRPr="00832D9D" w:rsidRDefault="00832D9D" w:rsidP="00832D9D">
      <w:pPr>
        <w:numPr>
          <w:ilvl w:val="0"/>
          <w:numId w:val="26"/>
        </w:numPr>
        <w:rPr>
          <w:lang w:val="es-ES_tradnl"/>
        </w:rPr>
      </w:pPr>
      <w:r w:rsidRPr="00832D9D">
        <w:rPr>
          <w:b/>
          <w:bCs/>
          <w:lang w:val="es-ES_tradnl"/>
        </w:rPr>
        <w:t>Riesgos Transaccionales:</w:t>
      </w:r>
      <w:r w:rsidRPr="00832D9D">
        <w:rPr>
          <w:lang w:val="es-ES_tradnl"/>
        </w:rPr>
        <w:t> El esquema híbrido de integración con el legado plantea riesgos relacionados con los límites transaccionales del core actual (Informix), el cual ya tiene un umbral determinado de capacidad.</w:t>
      </w:r>
    </w:p>
    <w:p w14:paraId="53005DD5" w14:textId="77777777" w:rsidR="00832D9D" w:rsidRPr="00832D9D" w:rsidRDefault="00832D9D" w:rsidP="00832D9D">
      <w:pPr>
        <w:rPr>
          <w:lang w:val="en-US"/>
        </w:rPr>
      </w:pPr>
      <w:r w:rsidRPr="00832D9D">
        <w:rPr>
          <w:lang w:val="en-US"/>
        </w:rPr>
        <w:t xml:space="preserve">4. </w:t>
      </w:r>
      <w:proofErr w:type="spellStart"/>
      <w:r w:rsidRPr="00832D9D">
        <w:rPr>
          <w:lang w:val="en-US"/>
        </w:rPr>
        <w:t>Ejecución</w:t>
      </w:r>
      <w:proofErr w:type="spellEnd"/>
      <w:r w:rsidRPr="00832D9D">
        <w:rPr>
          <w:lang w:val="en-US"/>
        </w:rPr>
        <w:t xml:space="preserve"> y Ambientes</w:t>
      </w:r>
    </w:p>
    <w:p w14:paraId="501C93C3" w14:textId="77777777" w:rsidR="00832D9D" w:rsidRPr="00832D9D" w:rsidRDefault="00832D9D" w:rsidP="00832D9D">
      <w:pPr>
        <w:numPr>
          <w:ilvl w:val="0"/>
          <w:numId w:val="27"/>
        </w:numPr>
        <w:rPr>
          <w:lang w:val="es-ES_tradnl"/>
        </w:rPr>
      </w:pPr>
      <w:r w:rsidRPr="00832D9D">
        <w:rPr>
          <w:b/>
          <w:bCs/>
          <w:lang w:val="es-ES_tradnl"/>
        </w:rPr>
        <w:t>Falta de Estimaciones Detalladas:</w:t>
      </w:r>
      <w:r w:rsidRPr="00832D9D">
        <w:rPr>
          <w:lang w:val="es-ES_tradnl"/>
        </w:rPr>
        <w:t> Aún no se ha realizado el trabajo detallado de diseño técnico y estimaciones con proveedores internos y externos para el plan de trabajo de Transac, el cual fue solicitado por negocio el 3 de marzo.</w:t>
      </w:r>
    </w:p>
    <w:p w14:paraId="735D8271" w14:textId="77777777" w:rsidR="00832D9D" w:rsidRPr="00832D9D" w:rsidRDefault="00832D9D" w:rsidP="00832D9D">
      <w:pPr>
        <w:numPr>
          <w:ilvl w:val="0"/>
          <w:numId w:val="27"/>
        </w:numPr>
        <w:rPr>
          <w:lang w:val="es-ES_tradnl"/>
        </w:rPr>
      </w:pPr>
      <w:r w:rsidRPr="00832D9D">
        <w:rPr>
          <w:b/>
          <w:bCs/>
          <w:lang w:val="es-ES_tradnl"/>
        </w:rPr>
        <w:t>Ausencia de RNF Completos:</w:t>
      </w:r>
      <w:r w:rsidRPr="00832D9D">
        <w:rPr>
          <w:lang w:val="es-ES_tradnl"/>
        </w:rPr>
        <w:t xml:space="preserve"> La recopilación de Requisitos No Funcionales (RNF) para rendimiento se está estableciendo actualmente, ya que no existe un conjunto completo. El </w:t>
      </w:r>
      <w:r w:rsidRPr="00832D9D">
        <w:rPr>
          <w:i/>
          <w:iCs/>
          <w:lang w:val="es-ES_tradnl"/>
        </w:rPr>
        <w:t>benchmark</w:t>
      </w:r>
      <w:r w:rsidRPr="00832D9D">
        <w:rPr>
          <w:lang w:val="es-ES_tradnl"/>
        </w:rPr>
        <w:t> actual solo soporta 50 transacciones por minuto en producción.</w:t>
      </w:r>
    </w:p>
    <w:p w14:paraId="65622AC0" w14:textId="77777777" w:rsidR="00832D9D" w:rsidRPr="00832D9D" w:rsidRDefault="00832D9D" w:rsidP="00832D9D">
      <w:pPr>
        <w:numPr>
          <w:ilvl w:val="0"/>
          <w:numId w:val="27"/>
        </w:numPr>
        <w:rPr>
          <w:lang w:val="es-ES_tradnl"/>
        </w:rPr>
      </w:pPr>
      <w:r w:rsidRPr="00832D9D">
        <w:rPr>
          <w:b/>
          <w:bCs/>
          <w:lang w:val="es-ES_tradnl"/>
        </w:rPr>
        <w:t>Seguridad Aplicativa Pendiente:</w:t>
      </w:r>
      <w:r w:rsidRPr="00832D9D">
        <w:rPr>
          <w:lang w:val="es-ES_tradnl"/>
        </w:rPr>
        <w:t> Las brechas de seguridad de infraestructura están identificadas, pero falta una revisión exhaustiva de seguridad a nivel aplicativo.</w:t>
      </w:r>
    </w:p>
    <w:p w14:paraId="020EF1C7" w14:textId="77777777" w:rsidR="00832D9D" w:rsidRPr="00832D9D" w:rsidRDefault="00832D9D" w:rsidP="00832D9D">
      <w:pPr>
        <w:numPr>
          <w:ilvl w:val="0"/>
          <w:numId w:val="27"/>
        </w:numPr>
        <w:rPr>
          <w:lang w:val="es-ES_tradnl"/>
        </w:rPr>
      </w:pPr>
      <w:r w:rsidRPr="00832D9D">
        <w:rPr>
          <w:b/>
          <w:bCs/>
          <w:lang w:val="es-ES_tradnl"/>
        </w:rPr>
        <w:t>Despliegue Manual:</w:t>
      </w:r>
      <w:r w:rsidRPr="00832D9D">
        <w:rPr>
          <w:lang w:val="es-ES_tradnl"/>
        </w:rPr>
        <w:t> El despliegue del aplicativo TransAC y sus componentes se realiza de forma manual.</w:t>
      </w:r>
    </w:p>
    <w:p w14:paraId="125E1399" w14:textId="77777777" w:rsidR="00832D9D" w:rsidRPr="00832D9D" w:rsidRDefault="00832D9D" w:rsidP="00832D9D">
      <w:pPr>
        <w:rPr>
          <w:lang w:val="en-US"/>
        </w:rPr>
      </w:pPr>
      <w:r w:rsidRPr="00832D9D">
        <w:rPr>
          <w:lang w:val="en-US"/>
        </w:rPr>
        <w:t>-----</w:t>
      </w:r>
      <w:proofErr w:type="spellStart"/>
      <w:r w:rsidRPr="00832D9D">
        <w:rPr>
          <w:lang w:val="en-US"/>
        </w:rPr>
        <w:t>Discusión</w:t>
      </w:r>
      <w:proofErr w:type="spellEnd"/>
      <w:r w:rsidRPr="00832D9D">
        <w:rPr>
          <w:lang w:val="en-US"/>
        </w:rPr>
        <w:t xml:space="preserve"> </w:t>
      </w:r>
      <w:proofErr w:type="spellStart"/>
      <w:r w:rsidRPr="00832D9D">
        <w:rPr>
          <w:lang w:val="en-US"/>
        </w:rPr>
        <w:t>Detallada</w:t>
      </w:r>
      <w:proofErr w:type="spellEnd"/>
      <w:r w:rsidRPr="00832D9D">
        <w:rPr>
          <w:lang w:val="en-US"/>
        </w:rPr>
        <w:t xml:space="preserve"> y </w:t>
      </w:r>
      <w:proofErr w:type="spellStart"/>
      <w:r w:rsidRPr="00832D9D">
        <w:rPr>
          <w:lang w:val="en-US"/>
        </w:rPr>
        <w:t>Acuerdos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701"/>
        <w:gridCol w:w="3283"/>
      </w:tblGrid>
      <w:tr w:rsidR="00832D9D" w:rsidRPr="00832D9D" w14:paraId="33292206" w14:textId="77777777">
        <w:trPr>
          <w:tblHeader/>
          <w:tblCellSpacing w:w="15" w:type="dxa"/>
        </w:trPr>
        <w:tc>
          <w:tcPr>
            <w:tcW w:w="0" w:type="auto"/>
            <w:vAlign w:val="center"/>
            <w:hideMark/>
          </w:tcPr>
          <w:p w14:paraId="3E227FD2" w14:textId="77777777" w:rsidR="00832D9D" w:rsidRPr="00832D9D" w:rsidRDefault="00832D9D" w:rsidP="00832D9D">
            <w:pPr>
              <w:rPr>
                <w:b/>
                <w:bCs/>
                <w:lang w:val="en-US"/>
              </w:rPr>
            </w:pPr>
            <w:r w:rsidRPr="00832D9D">
              <w:rPr>
                <w:b/>
                <w:bCs/>
                <w:lang w:val="en-US"/>
              </w:rPr>
              <w:t>Tema</w:t>
            </w:r>
          </w:p>
        </w:tc>
        <w:tc>
          <w:tcPr>
            <w:tcW w:w="0" w:type="auto"/>
            <w:vAlign w:val="center"/>
            <w:hideMark/>
          </w:tcPr>
          <w:p w14:paraId="4C8E5E59" w14:textId="77777777" w:rsidR="00832D9D" w:rsidRPr="00832D9D" w:rsidRDefault="00832D9D" w:rsidP="00832D9D">
            <w:pPr>
              <w:rPr>
                <w:b/>
                <w:bCs/>
                <w:lang w:val="en-US"/>
              </w:rPr>
            </w:pPr>
            <w:proofErr w:type="spellStart"/>
            <w:r w:rsidRPr="00832D9D">
              <w:rPr>
                <w:b/>
                <w:bCs/>
                <w:lang w:val="en-US"/>
              </w:rPr>
              <w:t>Descripción</w:t>
            </w:r>
            <w:proofErr w:type="spellEnd"/>
            <w:r w:rsidRPr="00832D9D">
              <w:rPr>
                <w:b/>
                <w:bCs/>
                <w:lang w:val="en-US"/>
              </w:rPr>
              <w:t xml:space="preserve"> de la </w:t>
            </w:r>
            <w:proofErr w:type="spellStart"/>
            <w:r w:rsidRPr="00832D9D">
              <w:rPr>
                <w:b/>
                <w:bCs/>
                <w:lang w:val="en-US"/>
              </w:rPr>
              <w:t>Discusión</w:t>
            </w:r>
            <w:proofErr w:type="spellEnd"/>
          </w:p>
        </w:tc>
        <w:tc>
          <w:tcPr>
            <w:tcW w:w="0" w:type="auto"/>
            <w:vAlign w:val="center"/>
            <w:hideMark/>
          </w:tcPr>
          <w:p w14:paraId="0CC66BFB" w14:textId="77777777" w:rsidR="00832D9D" w:rsidRPr="00832D9D" w:rsidRDefault="00832D9D" w:rsidP="00832D9D">
            <w:pPr>
              <w:rPr>
                <w:b/>
                <w:bCs/>
                <w:lang w:val="en-US"/>
              </w:rPr>
            </w:pPr>
            <w:proofErr w:type="spellStart"/>
            <w:r w:rsidRPr="00832D9D">
              <w:rPr>
                <w:b/>
                <w:bCs/>
                <w:lang w:val="en-US"/>
              </w:rPr>
              <w:t>Acuerdos</w:t>
            </w:r>
            <w:proofErr w:type="spellEnd"/>
            <w:r w:rsidRPr="00832D9D">
              <w:rPr>
                <w:b/>
                <w:bCs/>
                <w:lang w:val="en-US"/>
              </w:rPr>
              <w:t xml:space="preserve"> y </w:t>
            </w:r>
            <w:proofErr w:type="spellStart"/>
            <w:r w:rsidRPr="00832D9D">
              <w:rPr>
                <w:b/>
                <w:bCs/>
                <w:lang w:val="en-US"/>
              </w:rPr>
              <w:t>Conclusiones</w:t>
            </w:r>
            <w:proofErr w:type="spellEnd"/>
          </w:p>
        </w:tc>
      </w:tr>
      <w:tr w:rsidR="00832D9D" w:rsidRPr="00832D9D" w14:paraId="62681983" w14:textId="77777777">
        <w:trPr>
          <w:tblCellSpacing w:w="15" w:type="dxa"/>
        </w:trPr>
        <w:tc>
          <w:tcPr>
            <w:tcW w:w="0" w:type="auto"/>
            <w:vAlign w:val="center"/>
            <w:hideMark/>
          </w:tcPr>
          <w:p w14:paraId="4C0B0F9A" w14:textId="77777777" w:rsidR="00832D9D" w:rsidRPr="00832D9D" w:rsidRDefault="00832D9D" w:rsidP="00832D9D">
            <w:pPr>
              <w:rPr>
                <w:lang w:val="es-ES_tradnl"/>
              </w:rPr>
            </w:pPr>
            <w:r w:rsidRPr="00832D9D">
              <w:rPr>
                <w:b/>
                <w:bCs/>
                <w:lang w:val="es-ES_tradnl"/>
              </w:rPr>
              <w:t>Arquitectura de Transact y Brechas</w:t>
            </w:r>
          </w:p>
        </w:tc>
        <w:tc>
          <w:tcPr>
            <w:tcW w:w="0" w:type="auto"/>
            <w:vAlign w:val="center"/>
            <w:hideMark/>
          </w:tcPr>
          <w:p w14:paraId="5F627577" w14:textId="77777777" w:rsidR="00832D9D" w:rsidRPr="00832D9D" w:rsidRDefault="00832D9D" w:rsidP="00832D9D">
            <w:pPr>
              <w:rPr>
                <w:lang w:val="es-ES_tradnl"/>
              </w:rPr>
            </w:pPr>
            <w:r w:rsidRPr="00832D9D">
              <w:rPr>
                <w:lang w:val="es-ES_tradnl"/>
              </w:rPr>
              <w:t>La revisión debe abordar la arquitectura transitoria y el proceso para llegar a la To-Be. Se está impulsando la aceleración en la definición de la arquitectura To-Be para mitigar el impacto de las dependencias críticas.</w:t>
            </w:r>
          </w:p>
        </w:tc>
        <w:tc>
          <w:tcPr>
            <w:tcW w:w="0" w:type="auto"/>
            <w:vAlign w:val="center"/>
            <w:hideMark/>
          </w:tcPr>
          <w:p w14:paraId="5F412CFF" w14:textId="77777777" w:rsidR="00832D9D" w:rsidRPr="00832D9D" w:rsidRDefault="00832D9D" w:rsidP="00832D9D">
            <w:pPr>
              <w:rPr>
                <w:lang w:val="es-ES_tradnl"/>
              </w:rPr>
            </w:pPr>
            <w:r w:rsidRPr="00832D9D">
              <w:rPr>
                <w:lang w:val="es-ES_tradnl"/>
              </w:rPr>
              <w:t>Las brechas críticas y altas deben ser resueltas y contar con un plan de remediación antes de ir al mercado abierto.</w:t>
            </w:r>
          </w:p>
        </w:tc>
      </w:tr>
      <w:tr w:rsidR="00832D9D" w:rsidRPr="00832D9D" w14:paraId="11DDF682" w14:textId="77777777">
        <w:trPr>
          <w:tblCellSpacing w:w="15" w:type="dxa"/>
        </w:trPr>
        <w:tc>
          <w:tcPr>
            <w:tcW w:w="0" w:type="auto"/>
            <w:vAlign w:val="center"/>
            <w:hideMark/>
          </w:tcPr>
          <w:p w14:paraId="4EA79F7D" w14:textId="77777777" w:rsidR="00832D9D" w:rsidRPr="00832D9D" w:rsidRDefault="00832D9D" w:rsidP="00832D9D">
            <w:pPr>
              <w:rPr>
                <w:lang w:val="es-ES_tradnl"/>
              </w:rPr>
            </w:pPr>
            <w:r w:rsidRPr="00832D9D">
              <w:rPr>
                <w:b/>
                <w:bCs/>
                <w:lang w:val="es-ES_tradnl"/>
              </w:rPr>
              <w:t>Roadmap y Estrategia de Implementación</w:t>
            </w:r>
          </w:p>
        </w:tc>
        <w:tc>
          <w:tcPr>
            <w:tcW w:w="0" w:type="auto"/>
            <w:vAlign w:val="center"/>
            <w:hideMark/>
          </w:tcPr>
          <w:p w14:paraId="0F9E63A4" w14:textId="77777777" w:rsidR="00832D9D" w:rsidRPr="00832D9D" w:rsidRDefault="00832D9D" w:rsidP="00832D9D">
            <w:pPr>
              <w:rPr>
                <w:lang w:val="es-ES_tradnl"/>
              </w:rPr>
            </w:pPr>
            <w:r w:rsidRPr="00832D9D">
              <w:rPr>
                <w:lang w:val="es-ES_tradnl"/>
              </w:rPr>
              <w:t xml:space="preserve">El </w:t>
            </w:r>
            <w:r w:rsidRPr="00832D9D">
              <w:rPr>
                <w:i/>
                <w:iCs/>
                <w:lang w:val="es-ES_tradnl"/>
              </w:rPr>
              <w:t>roadmap</w:t>
            </w:r>
            <w:r w:rsidRPr="00832D9D">
              <w:rPr>
                <w:lang w:val="es-ES_tradnl"/>
              </w:rPr>
              <w:t xml:space="preserve"> se extiende hasta 2029 para los ocho productos solicitados. La estrategia se enfoca en trabajar acoplado al sistema legado mientras se define un plan de desacoplamiento. El enfoque </w:t>
            </w:r>
            <w:r w:rsidRPr="00832D9D">
              <w:rPr>
                <w:lang w:val="es-ES_tradnl"/>
              </w:rPr>
              <w:lastRenderedPageBreak/>
              <w:t xml:space="preserve">de migración será por "olas" en lugar de </w:t>
            </w:r>
            <w:r w:rsidRPr="00832D9D">
              <w:rPr>
                <w:i/>
                <w:iCs/>
                <w:lang w:val="es-ES_tradnl"/>
              </w:rPr>
              <w:t>big bang</w:t>
            </w:r>
            <w:r w:rsidRPr="00832D9D">
              <w:rPr>
                <w:lang w:val="es-ES_tradnl"/>
              </w:rPr>
              <w:t>, según lo solicitado por el negocio.</w:t>
            </w:r>
          </w:p>
        </w:tc>
        <w:tc>
          <w:tcPr>
            <w:tcW w:w="0" w:type="auto"/>
            <w:vAlign w:val="center"/>
            <w:hideMark/>
          </w:tcPr>
          <w:p w14:paraId="4A614D44" w14:textId="77777777" w:rsidR="00832D9D" w:rsidRPr="00832D9D" w:rsidRDefault="00832D9D" w:rsidP="00832D9D">
            <w:pPr>
              <w:rPr>
                <w:lang w:val="es-ES_tradnl"/>
              </w:rPr>
            </w:pPr>
            <w:r w:rsidRPr="00832D9D">
              <w:rPr>
                <w:lang w:val="es-ES_tradnl"/>
              </w:rPr>
              <w:lastRenderedPageBreak/>
              <w:t xml:space="preserve">El primer </w:t>
            </w:r>
            <w:r w:rsidRPr="00832D9D">
              <w:rPr>
                <w:i/>
                <w:iCs/>
                <w:lang w:val="es-ES_tradnl"/>
              </w:rPr>
              <w:t>release</w:t>
            </w:r>
            <w:r w:rsidRPr="00832D9D">
              <w:rPr>
                <w:lang w:val="es-ES_tradnl"/>
              </w:rPr>
              <w:t xml:space="preserve"> productivo con la configuración de productos base, deltas y el ciclo de vida transaccional está planificado para el </w:t>
            </w:r>
            <w:r w:rsidRPr="00832D9D">
              <w:rPr>
                <w:b/>
                <w:bCs/>
                <w:lang w:val="es-ES_tradnl"/>
              </w:rPr>
              <w:t xml:space="preserve">Q1 de </w:t>
            </w:r>
            <w:r w:rsidRPr="00832D9D">
              <w:rPr>
                <w:b/>
                <w:bCs/>
                <w:lang w:val="es-ES_tradnl"/>
              </w:rPr>
              <w:lastRenderedPageBreak/>
              <w:t>2027</w:t>
            </w:r>
            <w:r w:rsidRPr="00832D9D">
              <w:rPr>
                <w:lang w:val="es-ES_tradnl"/>
              </w:rPr>
              <w:t xml:space="preserve"> (se movió de Diciembre 2026 debido al </w:t>
            </w:r>
            <w:r w:rsidRPr="00832D9D">
              <w:rPr>
                <w:i/>
                <w:iCs/>
                <w:lang w:val="es-ES_tradnl"/>
              </w:rPr>
              <w:t>freeze</w:t>
            </w:r>
            <w:r w:rsidRPr="00832D9D">
              <w:rPr>
                <w:lang w:val="es-ES_tradnl"/>
              </w:rPr>
              <w:t>).</w:t>
            </w:r>
          </w:p>
        </w:tc>
      </w:tr>
      <w:tr w:rsidR="00832D9D" w:rsidRPr="00832D9D" w14:paraId="478FBDF9" w14:textId="77777777">
        <w:trPr>
          <w:tblCellSpacing w:w="15" w:type="dxa"/>
        </w:trPr>
        <w:tc>
          <w:tcPr>
            <w:tcW w:w="0" w:type="auto"/>
            <w:vAlign w:val="center"/>
            <w:hideMark/>
          </w:tcPr>
          <w:p w14:paraId="0B4693AD" w14:textId="77777777" w:rsidR="00832D9D" w:rsidRPr="00832D9D" w:rsidRDefault="00832D9D" w:rsidP="00832D9D">
            <w:pPr>
              <w:rPr>
                <w:lang w:val="es-ES_tradnl"/>
              </w:rPr>
            </w:pPr>
            <w:r w:rsidRPr="00832D9D">
              <w:rPr>
                <w:b/>
                <w:bCs/>
                <w:lang w:val="es-ES_tradnl"/>
              </w:rPr>
              <w:lastRenderedPageBreak/>
              <w:t>Integración con Legado y Core</w:t>
            </w:r>
          </w:p>
        </w:tc>
        <w:tc>
          <w:tcPr>
            <w:tcW w:w="0" w:type="auto"/>
            <w:vAlign w:val="center"/>
            <w:hideMark/>
          </w:tcPr>
          <w:p w14:paraId="2D9BFB09" w14:textId="77777777" w:rsidR="00832D9D" w:rsidRPr="00832D9D" w:rsidRDefault="00832D9D" w:rsidP="00832D9D">
            <w:pPr>
              <w:rPr>
                <w:lang w:val="es-ES_tradnl"/>
              </w:rPr>
            </w:pPr>
            <w:r w:rsidRPr="00832D9D">
              <w:rPr>
                <w:lang w:val="es-ES_tradnl"/>
              </w:rPr>
              <w:t xml:space="preserve">Para el crédito simple empresarial, la única integración en producción es una interfaz de pago con PISA y una notificación por correo electrónico. El plan de </w:t>
            </w:r>
            <w:r w:rsidRPr="00832D9D">
              <w:rPr>
                <w:i/>
                <w:iCs/>
                <w:lang w:val="es-ES_tradnl"/>
              </w:rPr>
              <w:t>releases</w:t>
            </w:r>
            <w:r w:rsidRPr="00832D9D">
              <w:rPr>
                <w:lang w:val="es-ES_tradnl"/>
              </w:rPr>
              <w:t> utiliza un esquema híbrido de conexión al legado, donde servicios complejos se invocan directamente y otros se abstraen en una capa de apificación.</w:t>
            </w:r>
          </w:p>
        </w:tc>
        <w:tc>
          <w:tcPr>
            <w:tcW w:w="0" w:type="auto"/>
            <w:vAlign w:val="center"/>
            <w:hideMark/>
          </w:tcPr>
          <w:p w14:paraId="53FA6208" w14:textId="77777777" w:rsidR="00832D9D" w:rsidRPr="00832D9D" w:rsidRDefault="00832D9D" w:rsidP="00832D9D">
            <w:pPr>
              <w:rPr>
                <w:lang w:val="es-ES_tradnl"/>
              </w:rPr>
            </w:pPr>
            <w:r w:rsidRPr="00832D9D">
              <w:rPr>
                <w:b/>
                <w:bCs/>
                <w:lang w:val="es-ES_tradnl"/>
              </w:rPr>
              <w:t>Dependencia Crítica de Cuenta:</w:t>
            </w:r>
            <w:r w:rsidRPr="00832D9D">
              <w:rPr>
                <w:lang w:val="es-ES_tradnl"/>
              </w:rPr>
              <w:t> La dependencia más preocupante es la cuenta, ya que el negocio exige una funcionalidad completa desde el primer momento, a diferencia del préstamo.</w:t>
            </w:r>
          </w:p>
        </w:tc>
      </w:tr>
      <w:tr w:rsidR="00832D9D" w:rsidRPr="00832D9D" w14:paraId="7ED9F5E3" w14:textId="77777777">
        <w:trPr>
          <w:tblCellSpacing w:w="15" w:type="dxa"/>
        </w:trPr>
        <w:tc>
          <w:tcPr>
            <w:tcW w:w="0" w:type="auto"/>
            <w:vAlign w:val="center"/>
            <w:hideMark/>
          </w:tcPr>
          <w:p w14:paraId="7077D6F7" w14:textId="77777777" w:rsidR="00832D9D" w:rsidRPr="00832D9D" w:rsidRDefault="00832D9D" w:rsidP="00832D9D">
            <w:pPr>
              <w:rPr>
                <w:lang w:val="en-US"/>
              </w:rPr>
            </w:pPr>
            <w:r w:rsidRPr="00832D9D">
              <w:rPr>
                <w:b/>
                <w:bCs/>
                <w:lang w:val="en-US"/>
              </w:rPr>
              <w:t>Ambientes de Desarrollo</w:t>
            </w:r>
          </w:p>
        </w:tc>
        <w:tc>
          <w:tcPr>
            <w:tcW w:w="0" w:type="auto"/>
            <w:vAlign w:val="center"/>
            <w:hideMark/>
          </w:tcPr>
          <w:p w14:paraId="407EB5F2" w14:textId="77777777" w:rsidR="00832D9D" w:rsidRPr="00832D9D" w:rsidRDefault="00832D9D" w:rsidP="00832D9D">
            <w:pPr>
              <w:rPr>
                <w:lang w:val="es-ES_tradnl"/>
              </w:rPr>
            </w:pPr>
            <w:r w:rsidRPr="00832D9D">
              <w:rPr>
                <w:lang w:val="es-ES_tradnl"/>
              </w:rPr>
              <w:t>El estado de los entornos de desarrollo, CI/CD y DevSecOps necesita ser profundizado. El equipo de Miguel Bucio está trabajando en establecer los entornos faltantes como UAT y rendimiento.</w:t>
            </w:r>
          </w:p>
        </w:tc>
        <w:tc>
          <w:tcPr>
            <w:tcW w:w="0" w:type="auto"/>
            <w:vAlign w:val="center"/>
            <w:hideMark/>
          </w:tcPr>
          <w:p w14:paraId="5816D443" w14:textId="77777777" w:rsidR="00832D9D" w:rsidRPr="00832D9D" w:rsidRDefault="00832D9D" w:rsidP="00832D9D">
            <w:pPr>
              <w:rPr>
                <w:lang w:val="es-ES_tradnl"/>
              </w:rPr>
            </w:pPr>
            <w:r w:rsidRPr="00832D9D">
              <w:rPr>
                <w:lang w:val="es-ES_tradnl"/>
              </w:rPr>
              <w:t>El equipo de infraestructura tiene un plan para habilitar los entornos de Transac (desarrollo, integración, UAT, preproducción, producción y DR). La estrategia es no usar información productiva o réplicas en ambientes de desarrollo.</w:t>
            </w:r>
          </w:p>
        </w:tc>
      </w:tr>
      <w:tr w:rsidR="00832D9D" w:rsidRPr="00832D9D" w14:paraId="74A5BCAB" w14:textId="77777777">
        <w:trPr>
          <w:tblCellSpacing w:w="15" w:type="dxa"/>
        </w:trPr>
        <w:tc>
          <w:tcPr>
            <w:tcW w:w="0" w:type="auto"/>
            <w:vAlign w:val="center"/>
            <w:hideMark/>
          </w:tcPr>
          <w:p w14:paraId="0ABB06B8" w14:textId="77777777" w:rsidR="00832D9D" w:rsidRPr="00832D9D" w:rsidRDefault="00832D9D" w:rsidP="00832D9D">
            <w:pPr>
              <w:rPr>
                <w:lang w:val="en-US"/>
              </w:rPr>
            </w:pPr>
            <w:proofErr w:type="spellStart"/>
            <w:r w:rsidRPr="00832D9D">
              <w:rPr>
                <w:b/>
                <w:bCs/>
                <w:lang w:val="en-US"/>
              </w:rPr>
              <w:t>Arquitectura</w:t>
            </w:r>
            <w:proofErr w:type="spellEnd"/>
            <w:r w:rsidRPr="00832D9D">
              <w:rPr>
                <w:b/>
                <w:bCs/>
                <w:lang w:val="en-US"/>
              </w:rPr>
              <w:t xml:space="preserve"> y </w:t>
            </w:r>
            <w:proofErr w:type="spellStart"/>
            <w:r w:rsidRPr="00832D9D">
              <w:rPr>
                <w:b/>
                <w:bCs/>
                <w:lang w:val="en-US"/>
              </w:rPr>
              <w:t>Gobernanza</w:t>
            </w:r>
            <w:proofErr w:type="spellEnd"/>
            <w:r w:rsidRPr="00832D9D">
              <w:rPr>
                <w:b/>
                <w:bCs/>
                <w:lang w:val="en-US"/>
              </w:rPr>
              <w:t xml:space="preserve"> Futura</w:t>
            </w:r>
          </w:p>
        </w:tc>
        <w:tc>
          <w:tcPr>
            <w:tcW w:w="0" w:type="auto"/>
            <w:vAlign w:val="center"/>
            <w:hideMark/>
          </w:tcPr>
          <w:p w14:paraId="43FD810F" w14:textId="77777777" w:rsidR="00832D9D" w:rsidRPr="00832D9D" w:rsidRDefault="00832D9D" w:rsidP="00832D9D">
            <w:pPr>
              <w:rPr>
                <w:lang w:val="es-ES_tradnl"/>
              </w:rPr>
            </w:pPr>
            <w:r w:rsidRPr="00832D9D">
              <w:rPr>
                <w:lang w:val="es-ES_tradnl"/>
              </w:rPr>
              <w:t>Se están incorporando activamente roles de arquitectura (arquitecto de empresa y de solución) al equipo de Transac para evitar retrasos futuros, proceso que incluye una precertificación evolutiva de arquitectura.</w:t>
            </w:r>
          </w:p>
        </w:tc>
        <w:tc>
          <w:tcPr>
            <w:tcW w:w="0" w:type="auto"/>
            <w:vAlign w:val="center"/>
            <w:hideMark/>
          </w:tcPr>
          <w:p w14:paraId="6F4CE979" w14:textId="77777777" w:rsidR="00832D9D" w:rsidRPr="00832D9D" w:rsidRDefault="00832D9D" w:rsidP="00832D9D">
            <w:pPr>
              <w:rPr>
                <w:lang w:val="es-ES_tradnl"/>
              </w:rPr>
            </w:pPr>
            <w:r w:rsidRPr="00832D9D">
              <w:rPr>
                <w:lang w:val="es-ES_tradnl"/>
              </w:rPr>
              <w:t xml:space="preserve">Se está formalizando un comité de arquitectura para revisar proyectos e impulsar la industrialización de procesos y el uso de </w:t>
            </w:r>
            <w:r w:rsidRPr="00832D9D">
              <w:rPr>
                <w:i/>
                <w:iCs/>
                <w:lang w:val="es-ES_tradnl"/>
              </w:rPr>
              <w:t>templates</w:t>
            </w:r>
            <w:r w:rsidRPr="00832D9D">
              <w:rPr>
                <w:lang w:val="es-ES_tradnl"/>
              </w:rPr>
              <w:t> de ambientes para agilizar la aprobación y certificación.</w:t>
            </w:r>
          </w:p>
        </w:tc>
      </w:tr>
    </w:tbl>
    <w:p w14:paraId="13C9577C" w14:textId="77777777" w:rsidR="001B42A6" w:rsidRPr="00C054C3" w:rsidRDefault="001B42A6" w:rsidP="00682E4C"/>
    <w:sectPr w:rsidR="001B42A6" w:rsidRPr="00C05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17"/>
  </w:num>
  <w:num w:numId="2" w16cid:durableId="842159308">
    <w:abstractNumId w:val="4"/>
  </w:num>
  <w:num w:numId="3" w16cid:durableId="829490922">
    <w:abstractNumId w:val="16"/>
  </w:num>
  <w:num w:numId="4" w16cid:durableId="947390072">
    <w:abstractNumId w:val="25"/>
  </w:num>
  <w:num w:numId="5" w16cid:durableId="1415667164">
    <w:abstractNumId w:val="18"/>
  </w:num>
  <w:num w:numId="6" w16cid:durableId="440225556">
    <w:abstractNumId w:val="0"/>
  </w:num>
  <w:num w:numId="7" w16cid:durableId="692147933">
    <w:abstractNumId w:val="21"/>
  </w:num>
  <w:num w:numId="8" w16cid:durableId="1101947032">
    <w:abstractNumId w:val="5"/>
  </w:num>
  <w:num w:numId="9" w16cid:durableId="1007051008">
    <w:abstractNumId w:val="22"/>
  </w:num>
  <w:num w:numId="10" w16cid:durableId="300500476">
    <w:abstractNumId w:val="2"/>
  </w:num>
  <w:num w:numId="11" w16cid:durableId="809590619">
    <w:abstractNumId w:val="3"/>
  </w:num>
  <w:num w:numId="12" w16cid:durableId="678966822">
    <w:abstractNumId w:val="20"/>
  </w:num>
  <w:num w:numId="13" w16cid:durableId="754398100">
    <w:abstractNumId w:val="15"/>
  </w:num>
  <w:num w:numId="14" w16cid:durableId="1859149808">
    <w:abstractNumId w:val="26"/>
  </w:num>
  <w:num w:numId="15" w16cid:durableId="1655403852">
    <w:abstractNumId w:val="8"/>
  </w:num>
  <w:num w:numId="16" w16cid:durableId="208078148">
    <w:abstractNumId w:val="10"/>
  </w:num>
  <w:num w:numId="17" w16cid:durableId="1798991660">
    <w:abstractNumId w:val="9"/>
  </w:num>
  <w:num w:numId="18" w16cid:durableId="1025865138">
    <w:abstractNumId w:val="7"/>
  </w:num>
  <w:num w:numId="19" w16cid:durableId="270011959">
    <w:abstractNumId w:val="14"/>
  </w:num>
  <w:num w:numId="20" w16cid:durableId="185289632">
    <w:abstractNumId w:val="27"/>
  </w:num>
  <w:num w:numId="21" w16cid:durableId="703166380">
    <w:abstractNumId w:val="24"/>
  </w:num>
  <w:num w:numId="22" w16cid:durableId="1104303850">
    <w:abstractNumId w:val="19"/>
  </w:num>
  <w:num w:numId="23" w16cid:durableId="1202744089">
    <w:abstractNumId w:val="12"/>
  </w:num>
  <w:num w:numId="24" w16cid:durableId="1751543336">
    <w:abstractNumId w:val="23"/>
  </w:num>
  <w:num w:numId="25" w16cid:durableId="489641462">
    <w:abstractNumId w:val="11"/>
  </w:num>
  <w:num w:numId="26" w16cid:durableId="1296063659">
    <w:abstractNumId w:val="1"/>
  </w:num>
  <w:num w:numId="27" w16cid:durableId="457334228">
    <w:abstractNumId w:val="13"/>
  </w:num>
  <w:num w:numId="28" w16cid:durableId="771707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110103"/>
    <w:rsid w:val="001B42A6"/>
    <w:rsid w:val="002718DE"/>
    <w:rsid w:val="003570FF"/>
    <w:rsid w:val="003C5F30"/>
    <w:rsid w:val="00482902"/>
    <w:rsid w:val="00602FD6"/>
    <w:rsid w:val="00682E4C"/>
    <w:rsid w:val="00795C40"/>
    <w:rsid w:val="00832D9D"/>
    <w:rsid w:val="00AA3A31"/>
    <w:rsid w:val="00AE3F6D"/>
    <w:rsid w:val="00B96D76"/>
    <w:rsid w:val="00C054C3"/>
    <w:rsid w:val="00C219AB"/>
    <w:rsid w:val="00D86E3D"/>
    <w:rsid w:val="00E236FC"/>
    <w:rsid w:val="00E4462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2C4BCF31-2440-4319-938E-6B8E85E1AD78}"/>
</file>

<file path=customXml/itemProps3.xml><?xml version="1.0" encoding="utf-8"?>
<ds:datastoreItem xmlns:ds="http://schemas.openxmlformats.org/officeDocument/2006/customXml" ds:itemID="{30E1C398-96C1-4422-837C-4936F1BDA106}"/>
</file>

<file path=customXml/itemProps4.xml><?xml version="1.0" encoding="utf-8"?>
<ds:datastoreItem xmlns:ds="http://schemas.openxmlformats.org/officeDocument/2006/customXml" ds:itemID="{F7C7AB9D-A652-4F11-91D3-837B151549EF}"/>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33</TotalTime>
  <Pages>4</Pages>
  <Words>1118</Words>
  <Characters>6646</Characters>
  <Application>Microsoft Office Word</Application>
  <DocSecurity>0</DocSecurity>
  <Lines>179</Lines>
  <Paragraphs>59</Paragraphs>
  <ScaleCrop>false</ScaleCrop>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14</cp:revision>
  <dcterms:created xsi:type="dcterms:W3CDTF">2026-04-08T14:46:00Z</dcterms:created>
  <dcterms:modified xsi:type="dcterms:W3CDTF">2026-04-08T19:35:00Z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