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EA15" w14:textId="4819B371" w:rsidR="00704ED3" w:rsidRPr="00704ED3" w:rsidRDefault="00704ED3" w:rsidP="00704ED3">
      <w:pPr>
        <w:rPr>
          <w:lang w:val="es-ES_tradnl"/>
        </w:rPr>
      </w:pPr>
      <w:r w:rsidRPr="00704ED3">
        <w:rPr>
          <w:b/>
          <w:bCs/>
          <w:lang w:val="es-ES_tradnl"/>
        </w:rPr>
        <w:t>Título de la Reunión:</w:t>
      </w:r>
      <w:r w:rsidRPr="00704ED3">
        <w:rPr>
          <w:lang w:val="es-ES_tradnl"/>
        </w:rPr>
        <w:t xml:space="preserve"> ACN | Aceleración Plan </w:t>
      </w:r>
      <w:proofErr w:type="gramStart"/>
      <w:r w:rsidRPr="00704ED3">
        <w:rPr>
          <w:lang w:val="es-ES_tradnl"/>
        </w:rPr>
        <w:t>Director</w:t>
      </w:r>
      <w:proofErr w:type="gramEnd"/>
      <w:r w:rsidRPr="00704ED3">
        <w:rPr>
          <w:lang w:val="es-ES_tradnl"/>
        </w:rPr>
        <w:t xml:space="preserve"> | Arquitectura de Integración</w:t>
      </w:r>
      <w:r w:rsidRPr="00704ED3">
        <w:rPr>
          <w:lang w:val="es-ES_tradnl"/>
        </w:rPr>
        <w:br/>
      </w:r>
      <w:r w:rsidRPr="00704ED3">
        <w:rPr>
          <w:lang w:val="es-ES_tradnl"/>
        </w:rPr>
        <w:br/>
      </w:r>
      <w:r w:rsidRPr="00704ED3">
        <w:rPr>
          <w:b/>
          <w:bCs/>
          <w:lang w:val="es-ES_tradnl"/>
        </w:rPr>
        <w:t>Objetivo:</w:t>
      </w:r>
      <w:r w:rsidRPr="00704ED3">
        <w:rPr>
          <w:lang w:val="es-ES_tradnl"/>
        </w:rPr>
        <w:t xml:space="preserve"> Revisión de la arquitectura de integración enfocada en la madurez de API </w:t>
      </w:r>
      <w:proofErr w:type="spellStart"/>
      <w:r w:rsidRPr="00704ED3">
        <w:rPr>
          <w:lang w:val="es-ES_tradnl"/>
        </w:rPr>
        <w:t>Governance</w:t>
      </w:r>
      <w:proofErr w:type="spellEnd"/>
      <w:r w:rsidRPr="00704ED3">
        <w:rPr>
          <w:lang w:val="es-ES_tradnl"/>
        </w:rPr>
        <w:t xml:space="preserve"> con discusión detallada de la estructura de consumo y los patrones de integración.</w:t>
      </w:r>
      <w:r w:rsidRPr="00704ED3">
        <w:rPr>
          <w:lang w:val="es-ES_tradnl"/>
        </w:rPr>
        <w:br/>
      </w:r>
      <w:r w:rsidRPr="00704ED3">
        <w:rPr>
          <w:lang w:val="es-ES_tradnl"/>
        </w:rPr>
        <w:br/>
      </w:r>
      <w:r w:rsidRPr="00704ED3">
        <w:rPr>
          <w:b/>
          <w:bCs/>
          <w:lang w:val="es-ES_tradnl"/>
        </w:rPr>
        <w:t>Participantes Clave:</w:t>
      </w:r>
      <w:r w:rsidRPr="00704ED3">
        <w:rPr>
          <w:lang w:val="es-ES_tradnl"/>
        </w:rPr>
        <w:t> Oscar Melo Herrera, Miguel Angel Bucio Rivera, Jose Guillermo Monter Vergara, Gabriel Alejandro Maldonado Hernandez, Anallely Ortiz Perez, Pablo Lorenzo Diaz.</w:t>
      </w:r>
      <w:r w:rsidRPr="00704ED3">
        <w:rPr>
          <w:lang w:val="es-ES_tradnl"/>
        </w:rPr>
        <w:br/>
      </w:r>
      <w:r w:rsidRPr="00704ED3">
        <w:rPr>
          <w:lang w:val="es-ES_tradnl"/>
        </w:rPr>
        <w:br/>
      </w:r>
      <w:r w:rsidRPr="00704ED3">
        <w:rPr>
          <w:b/>
          <w:bCs/>
          <w:lang w:val="es-ES_tradnl"/>
        </w:rPr>
        <w:t>.-----1. Arquitectura de Integración y Plataforma</w:t>
      </w:r>
    </w:p>
    <w:p w14:paraId="3C36E4FF" w14:textId="77777777" w:rsidR="00704ED3" w:rsidRPr="00704ED3" w:rsidRDefault="00704ED3" w:rsidP="00704ED3">
      <w:pPr>
        <w:numPr>
          <w:ilvl w:val="0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>Estructura Organizacional y Estándares:</w:t>
      </w:r>
      <w:r w:rsidRPr="00704ED3">
        <w:rPr>
          <w:lang w:val="es-ES_tradnl"/>
        </w:rPr>
        <w:t xml:space="preserve"> La capa de integración está actualmente incubada bajo la tutela de Guillermo Monter Vergara (Gerente Nacional de Arquitectura de Integración), enfocada en </w:t>
      </w:r>
      <w:proofErr w:type="spellStart"/>
      <w:r w:rsidRPr="00704ED3">
        <w:rPr>
          <w:lang w:val="es-ES_tradnl"/>
        </w:rPr>
        <w:t>MuleSoft</w:t>
      </w:r>
      <w:proofErr w:type="spellEnd"/>
      <w:r w:rsidRPr="00704ED3">
        <w:rPr>
          <w:lang w:val="es-ES_tradnl"/>
        </w:rPr>
        <w:t xml:space="preserve"> y APG, para asegurar el cumplimiento de estándares, generar equipo y habilidades. El planteamiento de la arquitectura sigue el estándar "</w:t>
      </w:r>
      <w:proofErr w:type="spellStart"/>
      <w:r w:rsidRPr="00704ED3">
        <w:rPr>
          <w:i/>
          <w:iCs/>
          <w:lang w:val="es-ES_tradnl"/>
        </w:rPr>
        <w:t>contract</w:t>
      </w:r>
      <w:proofErr w:type="spellEnd"/>
      <w:r w:rsidRPr="00704ED3">
        <w:rPr>
          <w:i/>
          <w:iCs/>
          <w:lang w:val="es-ES_tradnl"/>
        </w:rPr>
        <w:t xml:space="preserve"> </w:t>
      </w:r>
      <w:proofErr w:type="spellStart"/>
      <w:r w:rsidRPr="00704ED3">
        <w:rPr>
          <w:i/>
          <w:iCs/>
          <w:lang w:val="es-ES_tradnl"/>
        </w:rPr>
        <w:t>first</w:t>
      </w:r>
      <w:proofErr w:type="spellEnd"/>
      <w:r w:rsidRPr="00704ED3">
        <w:rPr>
          <w:lang w:val="es-ES_tradnl"/>
        </w:rPr>
        <w:t xml:space="preserve">". La </w:t>
      </w:r>
      <w:proofErr w:type="spellStart"/>
      <w:r w:rsidRPr="00704ED3">
        <w:rPr>
          <w:lang w:val="es-ES_tradnl"/>
        </w:rPr>
        <w:t>apificación</w:t>
      </w:r>
      <w:proofErr w:type="spellEnd"/>
      <w:r w:rsidRPr="00704ED3">
        <w:rPr>
          <w:lang w:val="es-ES_tradnl"/>
        </w:rPr>
        <w:t xml:space="preserve"> es el habilitador clave para la conexión con sistemas legados, principalmente "</w:t>
      </w:r>
      <w:r w:rsidRPr="00704ED3">
        <w:rPr>
          <w:i/>
          <w:iCs/>
          <w:lang w:val="es-ES_tradnl"/>
        </w:rPr>
        <w:t>Informes de PISA</w:t>
      </w:r>
      <w:r w:rsidRPr="00704ED3">
        <w:rPr>
          <w:lang w:val="es-ES_tradnl"/>
        </w:rPr>
        <w:t>".</w:t>
      </w:r>
    </w:p>
    <w:p w14:paraId="20FBDB69" w14:textId="21DCAD5C" w:rsidR="00704ED3" w:rsidRPr="00704ED3" w:rsidRDefault="00704ED3" w:rsidP="00704ED3">
      <w:pPr>
        <w:numPr>
          <w:ilvl w:val="0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 xml:space="preserve">Estructura de Consumo de </w:t>
      </w:r>
      <w:proofErr w:type="spellStart"/>
      <w:r w:rsidRPr="00704ED3">
        <w:rPr>
          <w:b/>
          <w:bCs/>
          <w:lang w:val="es-ES_tradnl"/>
        </w:rPr>
        <w:t>APIs</w:t>
      </w:r>
      <w:proofErr w:type="spellEnd"/>
      <w:r w:rsidRPr="00704ED3">
        <w:rPr>
          <w:b/>
          <w:bCs/>
          <w:lang w:val="es-ES_tradnl"/>
        </w:rPr>
        <w:t xml:space="preserve"> (Ban</w:t>
      </w:r>
      <w:r w:rsidR="00693AD3">
        <w:rPr>
          <w:b/>
          <w:bCs/>
          <w:lang w:val="es-ES_tradnl"/>
        </w:rPr>
        <w:t>Coppel</w:t>
      </w:r>
      <w:r w:rsidRPr="00704ED3">
        <w:rPr>
          <w:b/>
          <w:bCs/>
          <w:lang w:val="es-ES_tradnl"/>
        </w:rPr>
        <w:t>):</w:t>
      </w:r>
      <w:r w:rsidRPr="00704ED3">
        <w:rPr>
          <w:lang w:val="es-ES_tradnl"/>
        </w:rPr>
        <w:t> Oscar Melo Herrera presentó la estructura, donde los consumidores (</w:t>
      </w:r>
      <w:proofErr w:type="spellStart"/>
      <w:r w:rsidRPr="00704ED3">
        <w:rPr>
          <w:lang w:val="es-ES_tradnl"/>
        </w:rPr>
        <w:t>albancel</w:t>
      </w:r>
      <w:proofErr w:type="spellEnd"/>
      <w:r w:rsidRPr="00704ED3">
        <w:rPr>
          <w:lang w:val="es-ES_tradnl"/>
        </w:rPr>
        <w:t xml:space="preserve">, web, aclaraciones y </w:t>
      </w:r>
      <w:r w:rsidR="00AE2C72">
        <w:rPr>
          <w:lang w:val="es-ES_tradnl"/>
        </w:rPr>
        <w:t>SPEI</w:t>
      </w:r>
      <w:r w:rsidRPr="00704ED3">
        <w:rPr>
          <w:lang w:val="es-ES_tradnl"/>
        </w:rPr>
        <w:t>) se conectan a través de las siguientes capas:</w:t>
      </w:r>
    </w:p>
    <w:p w14:paraId="791D1DA3" w14:textId="77777777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>Capa de Experiencia (APG):</w:t>
      </w:r>
      <w:r w:rsidRPr="00704ED3">
        <w:rPr>
          <w:lang w:val="es-ES_tradnl"/>
        </w:rPr>
        <w:t xml:space="preserve"> Es el punto de conexión inicial y de mayor seguridad, donde se realiza la validación inicial del </w:t>
      </w:r>
      <w:r w:rsidRPr="00704ED3">
        <w:rPr>
          <w:i/>
          <w:iCs/>
          <w:lang w:val="es-ES_tradnl"/>
        </w:rPr>
        <w:t>token</w:t>
      </w:r>
      <w:r w:rsidRPr="00704ED3">
        <w:rPr>
          <w:lang w:val="es-ES_tradnl"/>
        </w:rPr>
        <w:t>.</w:t>
      </w:r>
    </w:p>
    <w:p w14:paraId="6D06F5E4" w14:textId="77777777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>Capa de Procesos (</w:t>
      </w:r>
      <w:proofErr w:type="spellStart"/>
      <w:r w:rsidRPr="00704ED3">
        <w:rPr>
          <w:b/>
          <w:bCs/>
          <w:lang w:val="es-ES_tradnl"/>
        </w:rPr>
        <w:t>MuleSoft</w:t>
      </w:r>
      <w:proofErr w:type="spellEnd"/>
      <w:r w:rsidRPr="00704ED3">
        <w:rPr>
          <w:b/>
          <w:bCs/>
          <w:lang w:val="es-ES_tradnl"/>
        </w:rPr>
        <w:t>):</w:t>
      </w:r>
      <w:r w:rsidRPr="00704ED3">
        <w:rPr>
          <w:lang w:val="es-ES_tradnl"/>
        </w:rPr>
        <w:t xml:space="preserve"> Se compone de una capa </w:t>
      </w:r>
      <w:r w:rsidRPr="00704ED3">
        <w:rPr>
          <w:i/>
          <w:iCs/>
          <w:lang w:val="es-ES_tradnl"/>
        </w:rPr>
        <w:t>Business</w:t>
      </w:r>
      <w:r w:rsidRPr="00704ED3">
        <w:rPr>
          <w:lang w:val="es-ES_tradnl"/>
        </w:rPr>
        <w:t xml:space="preserve"> (para orquestación según la necesidad del negocio) y una capa </w:t>
      </w:r>
      <w:r w:rsidRPr="00704ED3">
        <w:rPr>
          <w:i/>
          <w:iCs/>
          <w:lang w:val="es-ES_tradnl"/>
        </w:rPr>
        <w:t>Dominio</w:t>
      </w:r>
      <w:r w:rsidRPr="00704ED3">
        <w:rPr>
          <w:lang w:val="es-ES_tradnl"/>
        </w:rPr>
        <w:t xml:space="preserve"> (directa al estándar Bayan). La API de orquestación en la capa </w:t>
      </w:r>
      <w:proofErr w:type="spellStart"/>
      <w:r w:rsidRPr="00704ED3">
        <w:rPr>
          <w:i/>
          <w:iCs/>
          <w:lang w:val="es-ES_tradnl"/>
        </w:rPr>
        <w:t>business</w:t>
      </w:r>
      <w:proofErr w:type="spellEnd"/>
      <w:r w:rsidRPr="00704ED3">
        <w:rPr>
          <w:lang w:val="es-ES_tradnl"/>
        </w:rPr>
        <w:t xml:space="preserve"> es responsable de gestionar el manejo de errores, </w:t>
      </w:r>
      <w:proofErr w:type="spellStart"/>
      <w:r w:rsidRPr="00704ED3">
        <w:rPr>
          <w:i/>
          <w:iCs/>
          <w:lang w:val="es-ES_tradnl"/>
        </w:rPr>
        <w:t>rollback</w:t>
      </w:r>
      <w:proofErr w:type="spellEnd"/>
      <w:r w:rsidRPr="00704ED3">
        <w:rPr>
          <w:lang w:val="es-ES_tradnl"/>
        </w:rPr>
        <w:t> y reintentos en transacciones importantes.</w:t>
      </w:r>
    </w:p>
    <w:p w14:paraId="3F141973" w14:textId="77777777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>Capa de Sistema:</w:t>
      </w:r>
      <w:r w:rsidRPr="00704ED3">
        <w:rPr>
          <w:lang w:val="es-ES_tradnl"/>
        </w:rPr>
        <w:t xml:space="preserve"> Utiliza la malla </w:t>
      </w:r>
      <w:proofErr w:type="spellStart"/>
      <w:r w:rsidRPr="00704ED3">
        <w:rPr>
          <w:lang w:val="es-ES_tradnl"/>
        </w:rPr>
        <w:t>Istio</w:t>
      </w:r>
      <w:proofErr w:type="spellEnd"/>
      <w:r w:rsidRPr="00704ED3">
        <w:rPr>
          <w:lang w:val="es-ES_tradnl"/>
        </w:rPr>
        <w:t xml:space="preserve"> y EKS para conectarse a sistemas legados como </w:t>
      </w:r>
      <w:r w:rsidRPr="00704ED3">
        <w:rPr>
          <w:i/>
          <w:iCs/>
          <w:lang w:val="es-ES_tradnl"/>
        </w:rPr>
        <w:t>Informes</w:t>
      </w:r>
      <w:r w:rsidRPr="00704ED3">
        <w:rPr>
          <w:lang w:val="es-ES_tradnl"/>
        </w:rPr>
        <w:t xml:space="preserve"> y </w:t>
      </w:r>
      <w:r w:rsidRPr="00704ED3">
        <w:rPr>
          <w:i/>
          <w:iCs/>
          <w:lang w:val="es-ES_tradnl"/>
        </w:rPr>
        <w:t>Smart Vista</w:t>
      </w:r>
      <w:r w:rsidRPr="00704ED3">
        <w:rPr>
          <w:lang w:val="es-ES_tradnl"/>
        </w:rPr>
        <w:t>.</w:t>
      </w:r>
    </w:p>
    <w:p w14:paraId="012120BB" w14:textId="77777777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lang w:val="es-ES_tradnl"/>
        </w:rPr>
        <w:t xml:space="preserve">El 30% de las operaciones atómicas (como consultar al cliente) se invocan directamente desde APG al dominio de </w:t>
      </w:r>
      <w:proofErr w:type="spellStart"/>
      <w:r w:rsidRPr="00704ED3">
        <w:rPr>
          <w:lang w:val="es-ES_tradnl"/>
        </w:rPr>
        <w:t>MuleSoft</w:t>
      </w:r>
      <w:proofErr w:type="spellEnd"/>
      <w:r w:rsidRPr="00704ED3">
        <w:rPr>
          <w:lang w:val="es-ES_tradnl"/>
        </w:rPr>
        <w:t xml:space="preserve"> y EKS.</w:t>
      </w:r>
    </w:p>
    <w:p w14:paraId="6EF15224" w14:textId="77777777" w:rsidR="00704ED3" w:rsidRPr="00704ED3" w:rsidRDefault="00704ED3" w:rsidP="00704ED3">
      <w:pPr>
        <w:numPr>
          <w:ilvl w:val="0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 xml:space="preserve">Seguridad y </w:t>
      </w:r>
      <w:proofErr w:type="spellStart"/>
      <w:r w:rsidRPr="00704ED3">
        <w:rPr>
          <w:b/>
          <w:bCs/>
          <w:lang w:val="es-ES_tradnl"/>
        </w:rPr>
        <w:t>Observabilidad</w:t>
      </w:r>
      <w:proofErr w:type="spellEnd"/>
      <w:r w:rsidRPr="00704ED3">
        <w:rPr>
          <w:b/>
          <w:bCs/>
          <w:lang w:val="es-ES_tradnl"/>
        </w:rPr>
        <w:t>:</w:t>
      </w:r>
      <w:r w:rsidRPr="00704ED3">
        <w:rPr>
          <w:lang w:val="es-ES_tradnl"/>
        </w:rPr>
        <w:t xml:space="preserve"> La validación de </w:t>
      </w:r>
      <w:r w:rsidRPr="00704ED3">
        <w:rPr>
          <w:i/>
          <w:iCs/>
          <w:lang w:val="es-ES_tradnl"/>
        </w:rPr>
        <w:t>tokens</w:t>
      </w:r>
      <w:r w:rsidRPr="00704ED3">
        <w:rPr>
          <w:lang w:val="es-ES_tradnl"/>
        </w:rPr>
        <w:t xml:space="preserve"> de seguridad se realiza en todas las capas, siendo la de experiencia (APG) la de mayor seguridad. Para monitoreo, se utiliza </w:t>
      </w:r>
      <w:proofErr w:type="spellStart"/>
      <w:r w:rsidRPr="00704ED3">
        <w:rPr>
          <w:lang w:val="es-ES_tradnl"/>
        </w:rPr>
        <w:t>Datadog</w:t>
      </w:r>
      <w:proofErr w:type="spellEnd"/>
      <w:r w:rsidRPr="00704ED3">
        <w:rPr>
          <w:lang w:val="es-ES_tradnl"/>
        </w:rPr>
        <w:t xml:space="preserve">, implementado el año pasado en Apolo, Tenos y </w:t>
      </w:r>
      <w:proofErr w:type="spellStart"/>
      <w:r w:rsidRPr="00704ED3">
        <w:rPr>
          <w:lang w:val="es-ES_tradnl"/>
        </w:rPr>
        <w:t>Smartv</w:t>
      </w:r>
      <w:proofErr w:type="spellEnd"/>
      <w:r w:rsidRPr="00704ED3">
        <w:rPr>
          <w:lang w:val="es-ES_tradnl"/>
        </w:rPr>
        <w:t>.</w:t>
      </w:r>
    </w:p>
    <w:p w14:paraId="3AE90F5D" w14:textId="77777777" w:rsidR="00704ED3" w:rsidRPr="00704ED3" w:rsidRDefault="00704ED3" w:rsidP="00704ED3">
      <w:pPr>
        <w:numPr>
          <w:ilvl w:val="0"/>
          <w:numId w:val="35"/>
        </w:numPr>
        <w:rPr>
          <w:lang w:val="en-US"/>
        </w:rPr>
      </w:pPr>
      <w:proofErr w:type="spellStart"/>
      <w:r w:rsidRPr="00704ED3">
        <w:rPr>
          <w:b/>
          <w:bCs/>
          <w:lang w:val="en-US"/>
        </w:rPr>
        <w:t>Integración</w:t>
      </w:r>
      <w:proofErr w:type="spellEnd"/>
      <w:r w:rsidRPr="00704ED3">
        <w:rPr>
          <w:b/>
          <w:bCs/>
          <w:lang w:val="en-US"/>
        </w:rPr>
        <w:t xml:space="preserve"> y </w:t>
      </w:r>
      <w:proofErr w:type="spellStart"/>
      <w:r w:rsidRPr="00704ED3">
        <w:rPr>
          <w:b/>
          <w:bCs/>
          <w:lang w:val="en-US"/>
        </w:rPr>
        <w:t>Patrones</w:t>
      </w:r>
      <w:proofErr w:type="spellEnd"/>
      <w:r w:rsidRPr="00704ED3">
        <w:rPr>
          <w:b/>
          <w:bCs/>
          <w:lang w:val="en-US"/>
        </w:rPr>
        <w:t>:</w:t>
      </w:r>
    </w:p>
    <w:p w14:paraId="19FF318A" w14:textId="77777777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lang w:val="es-ES_tradnl"/>
        </w:rPr>
        <w:lastRenderedPageBreak/>
        <w:t xml:space="preserve">La integración a nivel de datos (a través de </w:t>
      </w:r>
      <w:proofErr w:type="spellStart"/>
      <w:r w:rsidRPr="00704ED3">
        <w:rPr>
          <w:lang w:val="es-ES_tradnl"/>
        </w:rPr>
        <w:t>ETLs</w:t>
      </w:r>
      <w:proofErr w:type="spellEnd"/>
      <w:r w:rsidRPr="00704ED3">
        <w:rPr>
          <w:lang w:val="es-ES_tradnl"/>
        </w:rPr>
        <w:t xml:space="preserve"> y </w:t>
      </w:r>
      <w:r w:rsidRPr="00704ED3">
        <w:rPr>
          <w:i/>
          <w:iCs/>
          <w:lang w:val="es-ES_tradnl"/>
        </w:rPr>
        <w:t xml:space="preserve">data </w:t>
      </w:r>
      <w:proofErr w:type="spellStart"/>
      <w:proofErr w:type="gramStart"/>
      <w:r w:rsidRPr="00704ED3">
        <w:rPr>
          <w:i/>
          <w:iCs/>
          <w:lang w:val="es-ES_tradnl"/>
        </w:rPr>
        <w:t>hub</w:t>
      </w:r>
      <w:proofErr w:type="spellEnd"/>
      <w:proofErr w:type="gramEnd"/>
      <w:r w:rsidRPr="00704ED3">
        <w:rPr>
          <w:lang w:val="es-ES_tradnl"/>
        </w:rPr>
        <w:t xml:space="preserve">) está separada de la arquitectura de </w:t>
      </w:r>
      <w:proofErr w:type="spellStart"/>
      <w:r w:rsidRPr="00704ED3">
        <w:rPr>
          <w:lang w:val="es-ES_tradnl"/>
        </w:rPr>
        <w:t>APIs</w:t>
      </w:r>
      <w:proofErr w:type="spellEnd"/>
      <w:r w:rsidRPr="00704ED3">
        <w:rPr>
          <w:lang w:val="es-ES_tradnl"/>
        </w:rPr>
        <w:t>.</w:t>
      </w:r>
    </w:p>
    <w:p w14:paraId="6E1C2AEF" w14:textId="16435C7E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lang w:val="es-ES_tradnl"/>
        </w:rPr>
        <w:t xml:space="preserve">El </w:t>
      </w:r>
      <w:proofErr w:type="spellStart"/>
      <w:r w:rsidRPr="00704ED3">
        <w:rPr>
          <w:i/>
          <w:iCs/>
          <w:lang w:val="es-ES_tradnl"/>
        </w:rPr>
        <w:t>Strangler</w:t>
      </w:r>
      <w:proofErr w:type="spellEnd"/>
      <w:r w:rsidRPr="00704ED3">
        <w:rPr>
          <w:i/>
          <w:iCs/>
          <w:lang w:val="es-ES_tradnl"/>
        </w:rPr>
        <w:t xml:space="preserve"> </w:t>
      </w:r>
      <w:proofErr w:type="spellStart"/>
      <w:r w:rsidRPr="00704ED3">
        <w:rPr>
          <w:i/>
          <w:iCs/>
          <w:lang w:val="es-ES_tradnl"/>
        </w:rPr>
        <w:t>Pattern</w:t>
      </w:r>
      <w:proofErr w:type="spellEnd"/>
      <w:r w:rsidRPr="00704ED3">
        <w:rPr>
          <w:lang w:val="es-ES_tradnl"/>
        </w:rPr>
        <w:t xml:space="preserve"> se está proponiendo para casos específicos como el de </w:t>
      </w:r>
      <w:r w:rsidR="00AE2C72">
        <w:rPr>
          <w:lang w:val="es-ES_tradnl"/>
        </w:rPr>
        <w:t>SPEI</w:t>
      </w:r>
      <w:r w:rsidRPr="00704ED3">
        <w:rPr>
          <w:lang w:val="es-ES_tradnl"/>
        </w:rPr>
        <w:t>, con el fin de gestionar entradas y salidas en sistemas legados.</w:t>
      </w:r>
    </w:p>
    <w:p w14:paraId="49A80EAE" w14:textId="78585D08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lang w:val="es-ES_tradnl"/>
        </w:rPr>
        <w:t>Ban</w:t>
      </w:r>
      <w:r w:rsidR="00693AD3">
        <w:rPr>
          <w:lang w:val="es-ES_tradnl"/>
        </w:rPr>
        <w:t>Coppel</w:t>
      </w:r>
      <w:r w:rsidRPr="00704ED3">
        <w:rPr>
          <w:lang w:val="es-ES_tradnl"/>
        </w:rPr>
        <w:t xml:space="preserve"> utiliza la integración a través de eventos (</w:t>
      </w:r>
      <w:proofErr w:type="spellStart"/>
      <w:r w:rsidRPr="00704ED3">
        <w:rPr>
          <w:lang w:val="es-ES_tradnl"/>
        </w:rPr>
        <w:t>Async</w:t>
      </w:r>
      <w:proofErr w:type="spellEnd"/>
      <w:r w:rsidRPr="00704ED3">
        <w:rPr>
          <w:lang w:val="es-ES_tradnl"/>
        </w:rPr>
        <w:t xml:space="preserve"> API) para la trazabilidad y la gestión de mensajes.</w:t>
      </w:r>
    </w:p>
    <w:p w14:paraId="4F480CCA" w14:textId="28038DDA" w:rsidR="00704ED3" w:rsidRPr="00704ED3" w:rsidRDefault="00704ED3" w:rsidP="00704ED3">
      <w:pPr>
        <w:numPr>
          <w:ilvl w:val="1"/>
          <w:numId w:val="35"/>
        </w:numPr>
        <w:rPr>
          <w:lang w:val="es-ES_tradnl"/>
        </w:rPr>
      </w:pPr>
      <w:r w:rsidRPr="00704ED3">
        <w:rPr>
          <w:lang w:val="es-ES_tradnl"/>
        </w:rPr>
        <w:t>Los marcos de referencia arquitectónicos utilizados son BAN en Ban</w:t>
      </w:r>
      <w:r w:rsidR="00693AD3">
        <w:rPr>
          <w:lang w:val="es-ES_tradnl"/>
        </w:rPr>
        <w:t>Coppel</w:t>
      </w:r>
      <w:r w:rsidRPr="00704ED3">
        <w:rPr>
          <w:lang w:val="es-ES_tradnl"/>
        </w:rPr>
        <w:t xml:space="preserve"> y ARTES en </w:t>
      </w:r>
      <w:proofErr w:type="spellStart"/>
      <w:r w:rsidRPr="00704ED3">
        <w:rPr>
          <w:lang w:val="es-ES_tradnl"/>
        </w:rPr>
        <w:t>Retail</w:t>
      </w:r>
      <w:proofErr w:type="spellEnd"/>
      <w:r w:rsidRPr="00704ED3">
        <w:rPr>
          <w:lang w:val="es-ES_tradnl"/>
        </w:rPr>
        <w:t>.</w:t>
      </w:r>
    </w:p>
    <w:p w14:paraId="1A1F8A96" w14:textId="77777777" w:rsidR="00704ED3" w:rsidRPr="00704ED3" w:rsidRDefault="00704ED3" w:rsidP="00704ED3">
      <w:pPr>
        <w:numPr>
          <w:ilvl w:val="0"/>
          <w:numId w:val="35"/>
        </w:numPr>
        <w:rPr>
          <w:lang w:val="es-ES_tradnl"/>
        </w:rPr>
      </w:pPr>
      <w:r w:rsidRPr="00704ED3">
        <w:rPr>
          <w:b/>
          <w:bCs/>
          <w:lang w:val="es-ES_tradnl"/>
        </w:rPr>
        <w:t>Pruebas de Rendimiento:</w:t>
      </w:r>
      <w:r w:rsidRPr="00704ED3">
        <w:rPr>
          <w:lang w:val="es-ES_tradnl"/>
        </w:rPr>
        <w:t xml:space="preserve"> Se están realizando pruebas de </w:t>
      </w:r>
      <w:r w:rsidRPr="00704ED3">
        <w:rPr>
          <w:i/>
          <w:iCs/>
          <w:lang w:val="es-ES_tradnl"/>
        </w:rPr>
        <w:t>performance</w:t>
      </w:r>
      <w:r w:rsidRPr="00704ED3">
        <w:rPr>
          <w:lang w:val="es-ES_tradnl"/>
        </w:rPr>
        <w:t> y carga para el flujo completo de Apolo, con un objetivo inicial de 50 usuarios en 60 segundos. El número exacto de capacidad máxima aún no está definido.</w:t>
      </w:r>
    </w:p>
    <w:p w14:paraId="471450DE" w14:textId="77777777" w:rsidR="00704ED3" w:rsidRPr="00704ED3" w:rsidRDefault="00704ED3" w:rsidP="00704ED3">
      <w:pPr>
        <w:rPr>
          <w:b/>
          <w:bCs/>
          <w:lang w:val="en-US"/>
        </w:rPr>
      </w:pPr>
      <w:r w:rsidRPr="00704ED3">
        <w:rPr>
          <w:b/>
          <w:bCs/>
          <w:lang w:val="en-US"/>
        </w:rPr>
        <w:t xml:space="preserve">2. </w:t>
      </w:r>
      <w:proofErr w:type="spellStart"/>
      <w:r w:rsidRPr="00704ED3">
        <w:rPr>
          <w:b/>
          <w:bCs/>
          <w:lang w:val="en-US"/>
        </w:rPr>
        <w:t>Gobernanza</w:t>
      </w:r>
      <w:proofErr w:type="spellEnd"/>
      <w:r w:rsidRPr="00704ED3">
        <w:rPr>
          <w:b/>
          <w:bCs/>
          <w:lang w:val="en-US"/>
        </w:rPr>
        <w:t xml:space="preserve">, </w:t>
      </w:r>
      <w:proofErr w:type="spellStart"/>
      <w:r w:rsidRPr="00704ED3">
        <w:rPr>
          <w:b/>
          <w:bCs/>
          <w:lang w:val="en-US"/>
        </w:rPr>
        <w:t>Procesos</w:t>
      </w:r>
      <w:proofErr w:type="spellEnd"/>
      <w:r w:rsidRPr="00704ED3">
        <w:rPr>
          <w:b/>
          <w:bCs/>
          <w:lang w:val="en-US"/>
        </w:rPr>
        <w:t xml:space="preserve"> y </w:t>
      </w:r>
      <w:proofErr w:type="spellStart"/>
      <w:r w:rsidRPr="00704ED3">
        <w:rPr>
          <w:b/>
          <w:bCs/>
          <w:lang w:val="en-US"/>
        </w:rPr>
        <w:t>Retrasos</w:t>
      </w:r>
      <w:proofErr w:type="spellEnd"/>
    </w:p>
    <w:p w14:paraId="716F2D36" w14:textId="77777777" w:rsidR="00704ED3" w:rsidRPr="00704ED3" w:rsidRDefault="00704ED3" w:rsidP="00704ED3">
      <w:pPr>
        <w:numPr>
          <w:ilvl w:val="0"/>
          <w:numId w:val="36"/>
        </w:numPr>
        <w:rPr>
          <w:lang w:val="es-ES_tradnl"/>
        </w:rPr>
      </w:pPr>
      <w:r w:rsidRPr="00704ED3">
        <w:rPr>
          <w:b/>
          <w:bCs/>
          <w:lang w:val="es-ES_tradnl"/>
        </w:rPr>
        <w:t>Rol del Gobierno de API:</w:t>
      </w:r>
      <w:r w:rsidRPr="00704ED3">
        <w:rPr>
          <w:lang w:val="es-ES_tradnl"/>
        </w:rPr>
        <w:t xml:space="preserve"> El área de Gobierno de </w:t>
      </w:r>
      <w:proofErr w:type="spellStart"/>
      <w:r w:rsidRPr="00704ED3">
        <w:rPr>
          <w:lang w:val="es-ES_tradnl"/>
        </w:rPr>
        <w:t>Apificación</w:t>
      </w:r>
      <w:proofErr w:type="spellEnd"/>
      <w:r w:rsidRPr="00704ED3">
        <w:rPr>
          <w:lang w:val="es-ES_tradnl"/>
        </w:rPr>
        <w:t>, liderada por Gabriel Alejandro Maldonado Hernandez, establece los lineamientos de arquitectura de integración para los proyectos y está alineada con Arquitectura de Desarrollo. El gobierno toma un rol activo en la definición e implementación.</w:t>
      </w:r>
    </w:p>
    <w:p w14:paraId="51266548" w14:textId="77777777" w:rsidR="00704ED3" w:rsidRPr="00704ED3" w:rsidRDefault="00704ED3" w:rsidP="00704ED3">
      <w:pPr>
        <w:numPr>
          <w:ilvl w:val="0"/>
          <w:numId w:val="36"/>
        </w:numPr>
        <w:rPr>
          <w:lang w:val="es-ES_tradnl"/>
        </w:rPr>
      </w:pPr>
      <w:r w:rsidRPr="00704ED3">
        <w:rPr>
          <w:b/>
          <w:bCs/>
          <w:lang w:val="es-ES_tradnl"/>
        </w:rPr>
        <w:t>Proceso de Diseño y Aprobación:</w:t>
      </w:r>
      <w:r w:rsidRPr="00704ED3">
        <w:rPr>
          <w:lang w:val="es-ES_tradnl"/>
        </w:rPr>
        <w:t xml:space="preserve"> El proceso de diseño es el más crucial y se gestiona mediante tableros Jira. Este proceso incluye la creación de la especificación (RAML o Swagger), la generación de un contrato o </w:t>
      </w:r>
      <w:r w:rsidRPr="00704ED3">
        <w:rPr>
          <w:i/>
          <w:iCs/>
          <w:lang w:val="es-ES_tradnl"/>
        </w:rPr>
        <w:t>ficha técnica</w:t>
      </w:r>
      <w:r w:rsidRPr="00704ED3">
        <w:rPr>
          <w:lang w:val="es-ES_tradnl"/>
        </w:rPr>
        <w:t>, y una matriz de transformación o mapeo. Todos los cambios, incluso modificaciones menores, requieren la certificación y aprobación del equipo de gobierno.</w:t>
      </w:r>
    </w:p>
    <w:p w14:paraId="49084DF4" w14:textId="1D944114" w:rsidR="00704ED3" w:rsidRPr="00704ED3" w:rsidRDefault="00704ED3" w:rsidP="00704ED3">
      <w:pPr>
        <w:numPr>
          <w:ilvl w:val="0"/>
          <w:numId w:val="36"/>
        </w:numPr>
        <w:rPr>
          <w:lang w:val="es-ES_tradnl"/>
        </w:rPr>
      </w:pPr>
      <w:r w:rsidRPr="00704ED3">
        <w:rPr>
          <w:b/>
          <w:bCs/>
          <w:lang w:val="es-ES_tradnl"/>
        </w:rPr>
        <w:t xml:space="preserve">Marketplace de </w:t>
      </w:r>
      <w:proofErr w:type="spellStart"/>
      <w:r w:rsidRPr="00704ED3">
        <w:rPr>
          <w:b/>
          <w:bCs/>
          <w:lang w:val="es-ES_tradnl"/>
        </w:rPr>
        <w:t>APIs</w:t>
      </w:r>
      <w:proofErr w:type="spellEnd"/>
      <w:r w:rsidRPr="00704ED3">
        <w:rPr>
          <w:b/>
          <w:bCs/>
          <w:lang w:val="es-ES_tradnl"/>
        </w:rPr>
        <w:t>:</w:t>
      </w:r>
      <w:r w:rsidRPr="00704ED3">
        <w:rPr>
          <w:lang w:val="es-ES_tradnl"/>
        </w:rPr>
        <w:t xml:space="preserve"> El sistema es actualmente interno, sin un </w:t>
      </w:r>
      <w:proofErr w:type="spellStart"/>
      <w:r w:rsidRPr="00704ED3">
        <w:rPr>
          <w:i/>
          <w:iCs/>
          <w:lang w:val="es-ES_tradnl"/>
        </w:rPr>
        <w:t>marketplace</w:t>
      </w:r>
      <w:proofErr w:type="spellEnd"/>
      <w:r w:rsidRPr="00704ED3">
        <w:rPr>
          <w:lang w:val="es-ES_tradnl"/>
        </w:rPr>
        <w:t xml:space="preserve"> de API para uso externo, incluyendo a </w:t>
      </w:r>
      <w:r w:rsidR="00693AD3">
        <w:rPr>
          <w:lang w:val="es-ES_tradnl"/>
        </w:rPr>
        <w:t>Coppel</w:t>
      </w:r>
      <w:r w:rsidRPr="00704ED3">
        <w:rPr>
          <w:lang w:val="es-ES_tradnl"/>
        </w:rPr>
        <w:t xml:space="preserve">. El inventario de </w:t>
      </w:r>
      <w:proofErr w:type="spellStart"/>
      <w:r w:rsidRPr="00704ED3">
        <w:rPr>
          <w:lang w:val="es-ES_tradnl"/>
        </w:rPr>
        <w:t>APIs</w:t>
      </w:r>
      <w:proofErr w:type="spellEnd"/>
      <w:r w:rsidRPr="00704ED3">
        <w:rPr>
          <w:lang w:val="es-ES_tradnl"/>
        </w:rPr>
        <w:t xml:space="preserve"> de Ban</w:t>
      </w:r>
      <w:r w:rsidR="00693AD3">
        <w:rPr>
          <w:lang w:val="es-ES_tradnl"/>
        </w:rPr>
        <w:t>Coppel</w:t>
      </w:r>
      <w:r w:rsidRPr="00704ED3">
        <w:rPr>
          <w:lang w:val="es-ES_tradnl"/>
        </w:rPr>
        <w:t xml:space="preserve">, que incluye más de 16 API </w:t>
      </w:r>
      <w:proofErr w:type="spellStart"/>
      <w:r w:rsidRPr="00704ED3">
        <w:rPr>
          <w:i/>
          <w:iCs/>
          <w:lang w:val="es-ES_tradnl"/>
        </w:rPr>
        <w:t>Operations</w:t>
      </w:r>
      <w:proofErr w:type="spellEnd"/>
      <w:r w:rsidRPr="00704ED3">
        <w:rPr>
          <w:lang w:val="es-ES_tradnl"/>
        </w:rPr>
        <w:t>, es mantenido por el equipo de gobierno.</w:t>
      </w:r>
    </w:p>
    <w:p w14:paraId="5EA35877" w14:textId="77777777" w:rsidR="00704ED3" w:rsidRPr="00704ED3" w:rsidRDefault="00704ED3" w:rsidP="00704ED3">
      <w:pPr>
        <w:rPr>
          <w:lang w:val="en-US"/>
        </w:rPr>
      </w:pPr>
      <w:r w:rsidRPr="00704ED3">
        <w:rPr>
          <w:lang w:val="en-US"/>
        </w:rPr>
        <w:t xml:space="preserve">Puntos de Dolor y </w:t>
      </w:r>
      <w:proofErr w:type="spellStart"/>
      <w:r w:rsidRPr="00704ED3">
        <w:rPr>
          <w:lang w:val="en-US"/>
        </w:rPr>
        <w:t>Desafíos</w:t>
      </w:r>
      <w:proofErr w:type="spellEnd"/>
    </w:p>
    <w:p w14:paraId="3B85AA5E" w14:textId="77777777" w:rsidR="00704ED3" w:rsidRPr="00704ED3" w:rsidRDefault="00704ED3" w:rsidP="00704ED3">
      <w:pPr>
        <w:numPr>
          <w:ilvl w:val="0"/>
          <w:numId w:val="37"/>
        </w:numPr>
        <w:rPr>
          <w:lang w:val="es-ES_tradnl"/>
        </w:rPr>
      </w:pPr>
      <w:r w:rsidRPr="00704ED3">
        <w:rPr>
          <w:b/>
          <w:bCs/>
          <w:lang w:val="es-ES_tradnl"/>
        </w:rPr>
        <w:t>Tiempos y Capacidad:</w:t>
      </w:r>
      <w:r w:rsidRPr="00704ED3">
        <w:rPr>
          <w:lang w:val="es-ES_tradnl"/>
        </w:rPr>
        <w:t> Son los principales puntos de dolor identificados en el proceso de gobernanza. El equipo se esfuerza por optimizar los procesos para evitar ser un obstáculo (</w:t>
      </w:r>
      <w:proofErr w:type="spellStart"/>
      <w:r w:rsidRPr="00704ED3">
        <w:rPr>
          <w:i/>
          <w:iCs/>
          <w:lang w:val="es-ES_tradnl"/>
        </w:rPr>
        <w:t>stopper</w:t>
      </w:r>
      <w:proofErr w:type="spellEnd"/>
      <w:r w:rsidRPr="00704ED3">
        <w:rPr>
          <w:lang w:val="es-ES_tradnl"/>
        </w:rPr>
        <w:t>).</w:t>
      </w:r>
    </w:p>
    <w:p w14:paraId="11E5A986" w14:textId="77777777" w:rsidR="00704ED3" w:rsidRPr="00704ED3" w:rsidRDefault="00704ED3" w:rsidP="00704ED3">
      <w:pPr>
        <w:numPr>
          <w:ilvl w:val="0"/>
          <w:numId w:val="37"/>
        </w:numPr>
        <w:rPr>
          <w:lang w:val="en-US"/>
        </w:rPr>
      </w:pPr>
      <w:r w:rsidRPr="00704ED3">
        <w:rPr>
          <w:b/>
          <w:bCs/>
          <w:lang w:val="es-ES_tradnl"/>
        </w:rPr>
        <w:t>Redespliegues Frecuentes:</w:t>
      </w:r>
      <w:r w:rsidRPr="00704ED3">
        <w:rPr>
          <w:lang w:val="es-ES_tradnl"/>
        </w:rPr>
        <w:t xml:space="preserve"> Hay un promedio de tres redespliegues por cada despliegue original. Esto se debe a omisiones de los equipos de desarrollo, como la incorrecta configuración de rangos de IP para la comunicación entre </w:t>
      </w:r>
      <w:proofErr w:type="spellStart"/>
      <w:r w:rsidRPr="00704ED3">
        <w:rPr>
          <w:lang w:val="es-ES_tradnl"/>
        </w:rPr>
        <w:t>MuleSoft</w:t>
      </w:r>
      <w:proofErr w:type="spellEnd"/>
      <w:r w:rsidRPr="00704ED3">
        <w:rPr>
          <w:lang w:val="es-ES_tradnl"/>
        </w:rPr>
        <w:t xml:space="preserve"> y APG. </w:t>
      </w:r>
      <w:r w:rsidRPr="00704ED3">
        <w:rPr>
          <w:lang w:val="en-US"/>
        </w:rPr>
        <w:t xml:space="preserve">El </w:t>
      </w:r>
      <w:proofErr w:type="spellStart"/>
      <w:r w:rsidRPr="00704ED3">
        <w:rPr>
          <w:lang w:val="en-US"/>
        </w:rPr>
        <w:t>contrato</w:t>
      </w:r>
      <w:proofErr w:type="spellEnd"/>
      <w:r w:rsidRPr="00704ED3">
        <w:rPr>
          <w:lang w:val="en-US"/>
        </w:rPr>
        <w:t xml:space="preserve"> de la API se </w:t>
      </w:r>
      <w:proofErr w:type="spellStart"/>
      <w:r w:rsidRPr="00704ED3">
        <w:rPr>
          <w:lang w:val="en-US"/>
        </w:rPr>
        <w:t>mantiene</w:t>
      </w:r>
      <w:proofErr w:type="spellEnd"/>
      <w:r w:rsidRPr="00704ED3">
        <w:rPr>
          <w:lang w:val="en-US"/>
        </w:rPr>
        <w:t xml:space="preserve"> </w:t>
      </w:r>
      <w:proofErr w:type="spellStart"/>
      <w:r w:rsidRPr="00704ED3">
        <w:rPr>
          <w:lang w:val="en-US"/>
        </w:rPr>
        <w:t>estable</w:t>
      </w:r>
      <w:proofErr w:type="spellEnd"/>
      <w:r w:rsidRPr="00704ED3">
        <w:rPr>
          <w:lang w:val="en-US"/>
        </w:rPr>
        <w:t>.</w:t>
      </w:r>
    </w:p>
    <w:p w14:paraId="32A53732" w14:textId="77777777" w:rsidR="00704ED3" w:rsidRPr="00704ED3" w:rsidRDefault="00704ED3" w:rsidP="00704ED3">
      <w:pPr>
        <w:numPr>
          <w:ilvl w:val="0"/>
          <w:numId w:val="37"/>
        </w:numPr>
        <w:rPr>
          <w:lang w:val="es-ES_tradnl"/>
        </w:rPr>
      </w:pPr>
      <w:r w:rsidRPr="00704ED3">
        <w:rPr>
          <w:b/>
          <w:bCs/>
          <w:lang w:val="es-ES_tradnl"/>
        </w:rPr>
        <w:t>Errores Comunes en Diseño:</w:t>
      </w:r>
      <w:r w:rsidRPr="00704ED3">
        <w:rPr>
          <w:lang w:val="es-ES_tradnl"/>
        </w:rPr>
        <w:t xml:space="preserve"> Incluyen problemas con el control de versiones. Los proveedores a menudo no tienen acceso completo a las plataformas de </w:t>
      </w:r>
      <w:proofErr w:type="spellStart"/>
      <w:r w:rsidRPr="00704ED3">
        <w:rPr>
          <w:lang w:val="es-ES_tradnl"/>
        </w:rPr>
        <w:t>MuleSoft</w:t>
      </w:r>
      <w:proofErr w:type="spellEnd"/>
      <w:r w:rsidRPr="00704ED3">
        <w:rPr>
          <w:lang w:val="es-ES_tradnl"/>
        </w:rPr>
        <w:t xml:space="preserve"> para realizar validaciones tempranas.</w:t>
      </w:r>
    </w:p>
    <w:p w14:paraId="074357E1" w14:textId="77777777" w:rsidR="00704ED3" w:rsidRPr="00704ED3" w:rsidRDefault="00704ED3" w:rsidP="00704ED3">
      <w:pPr>
        <w:numPr>
          <w:ilvl w:val="0"/>
          <w:numId w:val="37"/>
        </w:numPr>
        <w:rPr>
          <w:lang w:val="es-ES_tradnl"/>
        </w:rPr>
      </w:pPr>
      <w:r w:rsidRPr="00704ED3">
        <w:rPr>
          <w:b/>
          <w:bCs/>
          <w:lang w:val="es-ES_tradnl"/>
        </w:rPr>
        <w:t>Información Incompleta:</w:t>
      </w:r>
      <w:r w:rsidRPr="00704ED3">
        <w:rPr>
          <w:lang w:val="es-ES_tradnl"/>
        </w:rPr>
        <w:t> La entrega incompleta de documentación por parte del equipo solicitante o de diseño causa retrasos y requiere revisiones adicionales.</w:t>
      </w:r>
    </w:p>
    <w:p w14:paraId="3D8EF6A1" w14:textId="77777777" w:rsidR="00704ED3" w:rsidRPr="00704ED3" w:rsidRDefault="00704ED3" w:rsidP="00704ED3">
      <w:pPr>
        <w:numPr>
          <w:ilvl w:val="0"/>
          <w:numId w:val="37"/>
        </w:numPr>
        <w:rPr>
          <w:lang w:val="es-ES_tradnl"/>
        </w:rPr>
      </w:pPr>
      <w:r w:rsidRPr="00704ED3">
        <w:rPr>
          <w:b/>
          <w:bCs/>
          <w:lang w:val="es-ES_tradnl"/>
        </w:rPr>
        <w:t xml:space="preserve">Ausencia de </w:t>
      </w:r>
      <w:proofErr w:type="spellStart"/>
      <w:r w:rsidRPr="00704ED3">
        <w:rPr>
          <w:b/>
          <w:bCs/>
          <w:lang w:val="es-ES_tradnl"/>
        </w:rPr>
        <w:t>Onboarding</w:t>
      </w:r>
      <w:proofErr w:type="spellEnd"/>
      <w:r w:rsidRPr="00704ED3">
        <w:rPr>
          <w:b/>
          <w:bCs/>
          <w:lang w:val="es-ES_tradnl"/>
        </w:rPr>
        <w:t>:</w:t>
      </w:r>
      <w:r w:rsidRPr="00704ED3">
        <w:rPr>
          <w:lang w:val="es-ES_tradnl"/>
        </w:rPr>
        <w:t xml:space="preserve"> No existe un proceso de </w:t>
      </w:r>
      <w:proofErr w:type="spellStart"/>
      <w:r w:rsidRPr="00704ED3">
        <w:rPr>
          <w:i/>
          <w:iCs/>
          <w:lang w:val="es-ES_tradnl"/>
        </w:rPr>
        <w:t>onboarding</w:t>
      </w:r>
      <w:proofErr w:type="spellEnd"/>
      <w:r w:rsidRPr="00704ED3">
        <w:rPr>
          <w:lang w:val="es-ES_tradnl"/>
        </w:rPr>
        <w:t xml:space="preserve"> formal para los equipos que inician el desarrollo de </w:t>
      </w:r>
      <w:proofErr w:type="spellStart"/>
      <w:r w:rsidRPr="00704ED3">
        <w:rPr>
          <w:lang w:val="es-ES_tradnl"/>
        </w:rPr>
        <w:t>APIs</w:t>
      </w:r>
      <w:proofErr w:type="spellEnd"/>
      <w:r w:rsidRPr="00704ED3">
        <w:rPr>
          <w:lang w:val="es-ES_tradnl"/>
        </w:rPr>
        <w:t>. Los accesos a herramientas y recursos se proporcionan de forma incremental, lo que es un área de mejora.</w:t>
      </w:r>
    </w:p>
    <w:p w14:paraId="3098588E" w14:textId="77777777" w:rsidR="00704ED3" w:rsidRPr="00704ED3" w:rsidRDefault="00704ED3" w:rsidP="00704ED3">
      <w:pPr>
        <w:rPr>
          <w:lang w:val="en-US"/>
        </w:rPr>
      </w:pPr>
      <w:r w:rsidRPr="00704ED3">
        <w:rPr>
          <w:b/>
          <w:bCs/>
          <w:lang w:val="es-ES_tradnl"/>
        </w:rPr>
        <w:t>3. Sugerencias de Visión Holística</w:t>
      </w:r>
      <w:r w:rsidRPr="00704ED3">
        <w:rPr>
          <w:lang w:val="es-ES_tradnl"/>
        </w:rPr>
        <w:br/>
      </w:r>
      <w:r w:rsidRPr="00704ED3">
        <w:rPr>
          <w:lang w:val="es-ES_tradnl"/>
        </w:rPr>
        <w:br/>
        <w:t xml:space="preserve">Se enfatizó la necesidad de una visión holística de la arquitectura de interoperabilidad, sugiriendo que debe ser más amplia que solo la capa de interacción. </w:t>
      </w:r>
      <w:r w:rsidRPr="00704ED3">
        <w:rPr>
          <w:lang w:val="en-US"/>
        </w:rPr>
        <w:t xml:space="preserve">Esta </w:t>
      </w:r>
      <w:proofErr w:type="spellStart"/>
      <w:r w:rsidRPr="00704ED3">
        <w:rPr>
          <w:lang w:val="en-US"/>
        </w:rPr>
        <w:t>visión</w:t>
      </w:r>
      <w:proofErr w:type="spellEnd"/>
      <w:r w:rsidRPr="00704ED3">
        <w:rPr>
          <w:lang w:val="en-US"/>
        </w:rPr>
        <w:t xml:space="preserve"> </w:t>
      </w:r>
      <w:proofErr w:type="spellStart"/>
      <w:r w:rsidRPr="00704ED3">
        <w:rPr>
          <w:lang w:val="en-US"/>
        </w:rPr>
        <w:t>debe</w:t>
      </w:r>
      <w:proofErr w:type="spellEnd"/>
      <w:r w:rsidRPr="00704ED3">
        <w:rPr>
          <w:lang w:val="en-US"/>
        </w:rPr>
        <w:t xml:space="preserve"> </w:t>
      </w:r>
      <w:proofErr w:type="spellStart"/>
      <w:r w:rsidRPr="00704ED3">
        <w:rPr>
          <w:lang w:val="en-US"/>
        </w:rPr>
        <w:t>incluir</w:t>
      </w:r>
      <w:proofErr w:type="spellEnd"/>
      <w:r w:rsidRPr="00704ED3">
        <w:rPr>
          <w:lang w:val="en-US"/>
        </w:rPr>
        <w:t>:</w:t>
      </w:r>
    </w:p>
    <w:p w14:paraId="5F89FFCC" w14:textId="77777777" w:rsidR="00704ED3" w:rsidRPr="00704ED3" w:rsidRDefault="00704ED3" w:rsidP="00704ED3">
      <w:pPr>
        <w:numPr>
          <w:ilvl w:val="0"/>
          <w:numId w:val="38"/>
        </w:numPr>
        <w:rPr>
          <w:lang w:val="es-ES_tradnl"/>
        </w:rPr>
      </w:pPr>
      <w:r w:rsidRPr="00704ED3">
        <w:rPr>
          <w:lang w:val="es-ES_tradnl"/>
        </w:rPr>
        <w:t>Orquestación de procesos de larga duración.</w:t>
      </w:r>
    </w:p>
    <w:p w14:paraId="4C272880" w14:textId="77777777" w:rsidR="00704ED3" w:rsidRPr="00704ED3" w:rsidRDefault="00704ED3" w:rsidP="00704ED3">
      <w:pPr>
        <w:numPr>
          <w:ilvl w:val="0"/>
          <w:numId w:val="38"/>
        </w:numPr>
        <w:rPr>
          <w:lang w:val="en-US"/>
        </w:rPr>
      </w:pPr>
      <w:proofErr w:type="spellStart"/>
      <w:r w:rsidRPr="00704ED3">
        <w:rPr>
          <w:lang w:val="en-US"/>
        </w:rPr>
        <w:t>Integración</w:t>
      </w:r>
      <w:proofErr w:type="spellEnd"/>
      <w:r w:rsidRPr="00704ED3">
        <w:rPr>
          <w:lang w:val="en-US"/>
        </w:rPr>
        <w:t xml:space="preserve"> de </w:t>
      </w:r>
      <w:proofErr w:type="spellStart"/>
      <w:r w:rsidRPr="00704ED3">
        <w:rPr>
          <w:lang w:val="en-US"/>
        </w:rPr>
        <w:t>datos</w:t>
      </w:r>
      <w:proofErr w:type="spellEnd"/>
      <w:r w:rsidRPr="00704ED3">
        <w:rPr>
          <w:lang w:val="en-US"/>
        </w:rPr>
        <w:t>.</w:t>
      </w:r>
    </w:p>
    <w:p w14:paraId="154985DA" w14:textId="77777777" w:rsidR="00704ED3" w:rsidRPr="00704ED3" w:rsidRDefault="00704ED3" w:rsidP="00704ED3">
      <w:pPr>
        <w:numPr>
          <w:ilvl w:val="0"/>
          <w:numId w:val="38"/>
        </w:numPr>
        <w:rPr>
          <w:lang w:val="en-US"/>
        </w:rPr>
      </w:pPr>
      <w:proofErr w:type="spellStart"/>
      <w:r w:rsidRPr="00704ED3">
        <w:rPr>
          <w:lang w:val="en-US"/>
        </w:rPr>
        <w:t>Observabilidad</w:t>
      </w:r>
      <w:proofErr w:type="spellEnd"/>
      <w:r w:rsidRPr="00704ED3">
        <w:rPr>
          <w:lang w:val="en-US"/>
        </w:rPr>
        <w:t>.</w:t>
      </w:r>
    </w:p>
    <w:p w14:paraId="40A0BD62" w14:textId="77777777" w:rsidR="00704ED3" w:rsidRPr="00704ED3" w:rsidRDefault="00704ED3" w:rsidP="00704ED3">
      <w:pPr>
        <w:numPr>
          <w:ilvl w:val="0"/>
          <w:numId w:val="38"/>
        </w:numPr>
        <w:rPr>
          <w:lang w:val="es-ES_tradnl"/>
        </w:rPr>
      </w:pPr>
      <w:r w:rsidRPr="00704ED3">
        <w:rPr>
          <w:lang w:val="es-ES_tradnl"/>
        </w:rPr>
        <w:t>Elementos lógicos de coexistencia, como la Gestión Maestra de Datos (</w:t>
      </w:r>
      <w:r w:rsidRPr="00704ED3">
        <w:rPr>
          <w:i/>
          <w:iCs/>
          <w:lang w:val="es-ES_tradnl"/>
        </w:rPr>
        <w:t>MDM</w:t>
      </w:r>
      <w:r w:rsidRPr="00704ED3">
        <w:rPr>
          <w:lang w:val="es-ES_tradnl"/>
        </w:rPr>
        <w:t>) para el cliente, para facilitar la convivencia entre sistemas nuevos y legados.</w:t>
      </w:r>
    </w:p>
    <w:p w14:paraId="718E337D" w14:textId="77777777" w:rsidR="00704ED3" w:rsidRPr="00704ED3" w:rsidRDefault="00704ED3" w:rsidP="00704ED3">
      <w:pPr>
        <w:rPr>
          <w:lang w:val="en-US"/>
        </w:rPr>
      </w:pPr>
      <w:r w:rsidRPr="00704ED3">
        <w:rPr>
          <w:lang w:val="en-US"/>
        </w:rPr>
        <w:t xml:space="preserve">-----Pasos </w:t>
      </w:r>
      <w:proofErr w:type="spellStart"/>
      <w:r w:rsidRPr="00704ED3">
        <w:rPr>
          <w:lang w:val="en-US"/>
        </w:rPr>
        <w:t>Siguientes</w:t>
      </w:r>
      <w:proofErr w:type="spellEnd"/>
      <w:r w:rsidRPr="00704ED3">
        <w:rPr>
          <w:lang w:val="en-US"/>
        </w:rPr>
        <w:t xml:space="preserve"> </w:t>
      </w:r>
      <w:proofErr w:type="spellStart"/>
      <w:r w:rsidRPr="00704ED3">
        <w:rPr>
          <w:lang w:val="en-US"/>
        </w:rPr>
        <w:t>Recomendados</w:t>
      </w:r>
      <w:proofErr w:type="spellEnd"/>
    </w:p>
    <w:p w14:paraId="775A28E9" w14:textId="77777777" w:rsidR="00704ED3" w:rsidRPr="00704ED3" w:rsidRDefault="00704ED3" w:rsidP="00704ED3">
      <w:pPr>
        <w:numPr>
          <w:ilvl w:val="0"/>
          <w:numId w:val="39"/>
        </w:numPr>
        <w:rPr>
          <w:lang w:val="es-ES_tradnl"/>
        </w:rPr>
      </w:pPr>
      <w:r w:rsidRPr="00704ED3">
        <w:rPr>
          <w:lang w:val="es-ES_tradnl"/>
        </w:rPr>
        <w:t xml:space="preserve">Enviar procedimiento necesario para solicitar acceso a licencia </w:t>
      </w:r>
      <w:proofErr w:type="spellStart"/>
      <w:r w:rsidRPr="00704ED3">
        <w:rPr>
          <w:lang w:val="es-ES_tradnl"/>
        </w:rPr>
        <w:t>Confluence</w:t>
      </w:r>
      <w:proofErr w:type="spellEnd"/>
      <w:r w:rsidRPr="00704ED3">
        <w:rPr>
          <w:lang w:val="es-ES_tradnl"/>
        </w:rPr>
        <w:t>.</w:t>
      </w:r>
    </w:p>
    <w:p w14:paraId="58E05F11" w14:textId="77777777" w:rsidR="00704ED3" w:rsidRPr="00704ED3" w:rsidRDefault="00704ED3" w:rsidP="00704ED3">
      <w:pPr>
        <w:numPr>
          <w:ilvl w:val="0"/>
          <w:numId w:val="39"/>
        </w:numPr>
        <w:rPr>
          <w:lang w:val="es-ES_tradnl"/>
        </w:rPr>
      </w:pPr>
      <w:r w:rsidRPr="00704ED3">
        <w:rPr>
          <w:lang w:val="es-ES_tradnl"/>
        </w:rPr>
        <w:t xml:space="preserve">Levantar </w:t>
      </w:r>
      <w:proofErr w:type="gramStart"/>
      <w:r w:rsidRPr="00704ED3">
        <w:rPr>
          <w:lang w:val="es-ES_tradnl"/>
        </w:rPr>
        <w:t>tickets</w:t>
      </w:r>
      <w:proofErr w:type="gramEnd"/>
      <w:r w:rsidRPr="00704ED3">
        <w:rPr>
          <w:lang w:val="es-ES_tradnl"/>
        </w:rPr>
        <w:t xml:space="preserve"> necesarios para solicitar acceso a la licencia de </w:t>
      </w:r>
      <w:proofErr w:type="spellStart"/>
      <w:r w:rsidRPr="00704ED3">
        <w:rPr>
          <w:lang w:val="es-ES_tradnl"/>
        </w:rPr>
        <w:t>Confluence</w:t>
      </w:r>
      <w:proofErr w:type="spellEnd"/>
      <w:r w:rsidRPr="00704ED3">
        <w:rPr>
          <w:lang w:val="es-ES_tradnl"/>
        </w:rPr>
        <w:t>.</w:t>
      </w:r>
    </w:p>
    <w:p w14:paraId="32ABE2B9" w14:textId="77777777" w:rsidR="00704ED3" w:rsidRPr="00704ED3" w:rsidRDefault="00704ED3" w:rsidP="00704ED3">
      <w:pPr>
        <w:numPr>
          <w:ilvl w:val="0"/>
          <w:numId w:val="39"/>
        </w:numPr>
        <w:rPr>
          <w:lang w:val="es-ES_tradnl"/>
        </w:rPr>
      </w:pPr>
      <w:r w:rsidRPr="00704ED3">
        <w:rPr>
          <w:lang w:val="es-ES_tradnl"/>
        </w:rPr>
        <w:t>Miguel Angel Bucio Rivera debe consultar al equipo QA sobre las pruebas de estrés realizadas para ciertas funcionalidades.</w:t>
      </w:r>
    </w:p>
    <w:p w14:paraId="07259AFE" w14:textId="73A6BB6C" w:rsidR="00704ED3" w:rsidRPr="00704ED3" w:rsidRDefault="00704ED3" w:rsidP="00704ED3">
      <w:pPr>
        <w:numPr>
          <w:ilvl w:val="0"/>
          <w:numId w:val="39"/>
        </w:numPr>
        <w:rPr>
          <w:lang w:val="es-ES_tradnl"/>
        </w:rPr>
      </w:pPr>
      <w:r w:rsidRPr="00704ED3">
        <w:rPr>
          <w:lang w:val="es-ES_tradnl"/>
        </w:rPr>
        <w:t xml:space="preserve">El grupo debe revisar el </w:t>
      </w:r>
      <w:proofErr w:type="spellStart"/>
      <w:r w:rsidRPr="00704ED3">
        <w:rPr>
          <w:i/>
          <w:iCs/>
          <w:lang w:val="es-ES_tradnl"/>
        </w:rPr>
        <w:t>setup</w:t>
      </w:r>
      <w:proofErr w:type="spellEnd"/>
      <w:r w:rsidRPr="00704ED3">
        <w:rPr>
          <w:lang w:val="es-ES_tradnl"/>
        </w:rPr>
        <w:t xml:space="preserve"> actual del </w:t>
      </w:r>
      <w:proofErr w:type="spellStart"/>
      <w:r w:rsidRPr="00704ED3">
        <w:rPr>
          <w:i/>
          <w:iCs/>
          <w:lang w:val="es-ES_tradnl"/>
        </w:rPr>
        <w:t>marketplace</w:t>
      </w:r>
      <w:proofErr w:type="spellEnd"/>
      <w:r w:rsidRPr="00704ED3">
        <w:rPr>
          <w:lang w:val="es-ES_tradnl"/>
        </w:rPr>
        <w:t xml:space="preserve"> de </w:t>
      </w:r>
      <w:proofErr w:type="spellStart"/>
      <w:r w:rsidRPr="00704ED3">
        <w:rPr>
          <w:lang w:val="es-ES_tradnl"/>
        </w:rPr>
        <w:t>APIs</w:t>
      </w:r>
      <w:proofErr w:type="spellEnd"/>
      <w:r w:rsidRPr="00704ED3">
        <w:rPr>
          <w:lang w:val="es-ES_tradnl"/>
        </w:rPr>
        <w:t xml:space="preserve"> para confirmar la arquitectura para accesos internos y externos, incluyendo </w:t>
      </w:r>
      <w:r w:rsidR="00693AD3">
        <w:rPr>
          <w:lang w:val="es-ES_tradnl"/>
        </w:rPr>
        <w:t>Coppel</w:t>
      </w:r>
      <w:r w:rsidRPr="00704ED3">
        <w:rPr>
          <w:lang w:val="es-ES_tradnl"/>
        </w:rPr>
        <w:t>.</w:t>
      </w:r>
    </w:p>
    <w:p w14:paraId="13C9577C" w14:textId="77777777" w:rsidR="001B42A6" w:rsidRPr="00704ED3" w:rsidRDefault="001B42A6" w:rsidP="00704ED3">
      <w:pPr>
        <w:rPr>
          <w:lang w:val="es-ES_tradnl"/>
        </w:rPr>
      </w:pPr>
    </w:p>
    <w:sectPr w:rsidR="001B42A6" w:rsidRPr="00704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513E8"/>
    <w:multiLevelType w:val="multilevel"/>
    <w:tmpl w:val="D82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2CA0"/>
    <w:multiLevelType w:val="multilevel"/>
    <w:tmpl w:val="6CD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91FDF"/>
    <w:multiLevelType w:val="multilevel"/>
    <w:tmpl w:val="ABD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D7592"/>
    <w:multiLevelType w:val="multilevel"/>
    <w:tmpl w:val="796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63855"/>
    <w:multiLevelType w:val="multilevel"/>
    <w:tmpl w:val="A75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28"/>
  </w:num>
  <w:num w:numId="2" w16cid:durableId="842159308">
    <w:abstractNumId w:val="9"/>
  </w:num>
  <w:num w:numId="3" w16cid:durableId="829490922">
    <w:abstractNumId w:val="27"/>
  </w:num>
  <w:num w:numId="4" w16cid:durableId="947390072">
    <w:abstractNumId w:val="36"/>
  </w:num>
  <w:num w:numId="5" w16cid:durableId="1415667164">
    <w:abstractNumId w:val="29"/>
  </w:num>
  <w:num w:numId="6" w16cid:durableId="440225556">
    <w:abstractNumId w:val="0"/>
  </w:num>
  <w:num w:numId="7" w16cid:durableId="692147933">
    <w:abstractNumId w:val="32"/>
  </w:num>
  <w:num w:numId="8" w16cid:durableId="1101947032">
    <w:abstractNumId w:val="10"/>
  </w:num>
  <w:num w:numId="9" w16cid:durableId="1007051008">
    <w:abstractNumId w:val="33"/>
  </w:num>
  <w:num w:numId="10" w16cid:durableId="300500476">
    <w:abstractNumId w:val="3"/>
  </w:num>
  <w:num w:numId="11" w16cid:durableId="809590619">
    <w:abstractNumId w:val="8"/>
  </w:num>
  <w:num w:numId="12" w16cid:durableId="678966822">
    <w:abstractNumId w:val="31"/>
  </w:num>
  <w:num w:numId="13" w16cid:durableId="754398100">
    <w:abstractNumId w:val="25"/>
  </w:num>
  <w:num w:numId="14" w16cid:durableId="1859149808">
    <w:abstractNumId w:val="37"/>
  </w:num>
  <w:num w:numId="15" w16cid:durableId="1655403852">
    <w:abstractNumId w:val="14"/>
  </w:num>
  <w:num w:numId="16" w16cid:durableId="208078148">
    <w:abstractNumId w:val="19"/>
  </w:num>
  <w:num w:numId="17" w16cid:durableId="1798991660">
    <w:abstractNumId w:val="15"/>
  </w:num>
  <w:num w:numId="18" w16cid:durableId="1025865138">
    <w:abstractNumId w:val="13"/>
  </w:num>
  <w:num w:numId="19" w16cid:durableId="270011959">
    <w:abstractNumId w:val="23"/>
  </w:num>
  <w:num w:numId="20" w16cid:durableId="185289632">
    <w:abstractNumId w:val="38"/>
  </w:num>
  <w:num w:numId="21" w16cid:durableId="703166380">
    <w:abstractNumId w:val="35"/>
  </w:num>
  <w:num w:numId="22" w16cid:durableId="1104303850">
    <w:abstractNumId w:val="30"/>
  </w:num>
  <w:num w:numId="23" w16cid:durableId="1202744089">
    <w:abstractNumId w:val="21"/>
  </w:num>
  <w:num w:numId="24" w16cid:durableId="1751543336">
    <w:abstractNumId w:val="34"/>
  </w:num>
  <w:num w:numId="25" w16cid:durableId="489641462">
    <w:abstractNumId w:val="20"/>
  </w:num>
  <w:num w:numId="26" w16cid:durableId="1296063659">
    <w:abstractNumId w:val="1"/>
  </w:num>
  <w:num w:numId="27" w16cid:durableId="457334228">
    <w:abstractNumId w:val="22"/>
  </w:num>
  <w:num w:numId="28" w16cid:durableId="771707637">
    <w:abstractNumId w:val="12"/>
  </w:num>
  <w:num w:numId="29" w16cid:durableId="1096054885">
    <w:abstractNumId w:val="11"/>
  </w:num>
  <w:num w:numId="30" w16cid:durableId="521477606">
    <w:abstractNumId w:val="5"/>
  </w:num>
  <w:num w:numId="31" w16cid:durableId="2011717942">
    <w:abstractNumId w:val="17"/>
  </w:num>
  <w:num w:numId="32" w16cid:durableId="1150631886">
    <w:abstractNumId w:val="6"/>
  </w:num>
  <w:num w:numId="33" w16cid:durableId="915819519">
    <w:abstractNumId w:val="4"/>
  </w:num>
  <w:num w:numId="34" w16cid:durableId="1332105450">
    <w:abstractNumId w:val="18"/>
  </w:num>
  <w:num w:numId="35" w16cid:durableId="177238642">
    <w:abstractNumId w:val="24"/>
  </w:num>
  <w:num w:numId="36" w16cid:durableId="483618550">
    <w:abstractNumId w:val="16"/>
  </w:num>
  <w:num w:numId="37" w16cid:durableId="2027247041">
    <w:abstractNumId w:val="7"/>
  </w:num>
  <w:num w:numId="38" w16cid:durableId="451098212">
    <w:abstractNumId w:val="2"/>
  </w:num>
  <w:num w:numId="39" w16cid:durableId="8793171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22387"/>
    <w:rsid w:val="000A5699"/>
    <w:rsid w:val="000C7416"/>
    <w:rsid w:val="00110103"/>
    <w:rsid w:val="001B42A6"/>
    <w:rsid w:val="002718DE"/>
    <w:rsid w:val="003570FF"/>
    <w:rsid w:val="003C5F30"/>
    <w:rsid w:val="00482902"/>
    <w:rsid w:val="00602FD6"/>
    <w:rsid w:val="00682E4C"/>
    <w:rsid w:val="00693AD3"/>
    <w:rsid w:val="00704ED3"/>
    <w:rsid w:val="00795C40"/>
    <w:rsid w:val="00832D9D"/>
    <w:rsid w:val="00AA3A31"/>
    <w:rsid w:val="00AE2C72"/>
    <w:rsid w:val="00AE3F6D"/>
    <w:rsid w:val="00B63C6F"/>
    <w:rsid w:val="00B96D76"/>
    <w:rsid w:val="00C054C3"/>
    <w:rsid w:val="00C219AB"/>
    <w:rsid w:val="00C259D1"/>
    <w:rsid w:val="00D86E3D"/>
    <w:rsid w:val="00E236FC"/>
    <w:rsid w:val="00E4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F35834-F9F3-4CEE-BA2C-41E9D8DCBEAE}"/>
</file>

<file path=customXml/itemProps3.xml><?xml version="1.0" encoding="utf-8"?>
<ds:datastoreItem xmlns:ds="http://schemas.openxmlformats.org/officeDocument/2006/customXml" ds:itemID="{0A2B897A-E23E-4B03-AF3D-7B27341781BC}"/>
</file>

<file path=customXml/itemProps4.xml><?xml version="1.0" encoding="utf-8"?>
<ds:datastoreItem xmlns:ds="http://schemas.openxmlformats.org/officeDocument/2006/customXml" ds:itemID="{3A5EAC53-F591-4F12-82C9-0757908CD1D7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879</Words>
  <Characters>4870</Characters>
  <Application>Microsoft Office Word</Application>
  <DocSecurity>0</DocSecurity>
  <Lines>96</Lines>
  <Paragraphs>34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22</cp:revision>
  <dcterms:created xsi:type="dcterms:W3CDTF">2026-04-08T14:46:00Z</dcterms:created>
  <dcterms:modified xsi:type="dcterms:W3CDTF">2026-04-09T22:30:00Z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