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31DE" w14:textId="77777777" w:rsidR="002B3ED9" w:rsidRDefault="002B3ED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s-MX"/>
        </w:rPr>
      </w:pPr>
      <w:r>
        <w:rPr>
          <w:rFonts w:ascii="Calibri Light" w:hAnsi="Calibri Light" w:cs="Calibri Light"/>
          <w:sz w:val="40"/>
          <w:szCs w:val="40"/>
          <w:lang w:val="es-MX"/>
        </w:rPr>
        <w:t>20.Mar26 Alondra</w:t>
      </w:r>
    </w:p>
    <w:p w14:paraId="263EEF63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March 20, 2026</w:t>
      </w:r>
    </w:p>
    <w:p w14:paraId="5772655B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1:41 PM</w:t>
      </w:r>
    </w:p>
    <w:p w14:paraId="5AA73D55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E8C795" w14:textId="77777777" w:rsidR="002B3ED9" w:rsidRDefault="002B3ED9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1"/>
          <w:szCs w:val="21"/>
          <w:lang w:val="es-MX"/>
        </w:rPr>
      </w:pPr>
      <w:r>
        <w:rPr>
          <w:rFonts w:ascii="Google Sans" w:hAnsi="Google Sans" w:cs="Calibri"/>
          <w:color w:val="201F1E"/>
          <w:sz w:val="21"/>
          <w:szCs w:val="21"/>
          <w:shd w:val="clear" w:color="auto" w:fill="FFFFFF"/>
          <w:lang w:val="es-MX"/>
        </w:rPr>
        <w:t xml:space="preserve">La sesión se centró en la reorganización de prioridades para el proyecto Unity y la necesidad de alinear </w:t>
      </w:r>
      <w:r>
        <w:rPr>
          <w:rFonts w:ascii="Google Sans" w:hAnsi="Google Sans" w:cs="Calibri"/>
          <w:color w:val="201F1E"/>
          <w:sz w:val="21"/>
          <w:szCs w:val="21"/>
          <w:shd w:val="clear" w:color="auto" w:fill="FFFFFF"/>
          <w:lang w:val="es-MX"/>
        </w:rPr>
        <w:t>a los proveedores de gestión de cambio, Kreios y Accenture, en un contexto de fatiga de personal por diagnósticos previos. Reorganización del Proyecto Unity y Roles</w:t>
      </w:r>
    </w:p>
    <w:p w14:paraId="693D99EF" w14:textId="77777777" w:rsidR="002B3ED9" w:rsidRDefault="002B3ED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Nuevo Enfoque: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Las prioridades se reorientan hacia un proyecto de diagnóstico de seis semanas para Unity, denominado "Plan Director".</w:t>
      </w:r>
    </w:p>
    <w:p w14:paraId="7B475ADC" w14:textId="77777777" w:rsidR="002B3ED9" w:rsidRDefault="002B3ED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Alcance del Diagnóstico: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El proyecto se centrará en el gobierno del programa Unity y la estrategia tecnológica del proyecto de servicios financieros.</w:t>
      </w:r>
    </w:p>
    <w:p w14:paraId="7B759F7B" w14:textId="77777777" w:rsidR="002B3ED9" w:rsidRDefault="002B3ED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Gobierno de Unity: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La intención de Juan Manuel es que Accenture lidere el gobierno de Unity, realizando el diagnóstico inicial y luego asumiendo el control de la implementación y coordinación con la operación (AMS y MS). La gestión del cambio es una parte de las dimensiones a evaluar por Accenture.</w:t>
      </w:r>
    </w:p>
    <w:p w14:paraId="6A7431BC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color w:val="201F1E"/>
          <w:sz w:val="21"/>
          <w:szCs w:val="21"/>
          <w:lang w:val="es-MX"/>
        </w:rPr>
      </w:pPr>
      <w:r>
        <w:rPr>
          <w:rFonts w:ascii="Calibri" w:hAnsi="Calibri" w:cs="Calibri"/>
          <w:color w:val="201F1E"/>
          <w:sz w:val="21"/>
          <w:szCs w:val="21"/>
          <w:lang w:val="es-MX"/>
        </w:rPr>
        <w:t> </w:t>
      </w:r>
    </w:p>
    <w:p w14:paraId="06A4E379" w14:textId="77777777" w:rsidR="002B3ED9" w:rsidRDefault="002B3ED9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1"/>
          <w:szCs w:val="21"/>
          <w:lang w:val="es-MX"/>
        </w:rPr>
      </w:pPr>
      <w:r>
        <w:rPr>
          <w:rFonts w:ascii="Google Sans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Preocupación por la Fatiga del Personal</w:t>
      </w:r>
    </w:p>
    <w:p w14:paraId="7EB75B31" w14:textId="77777777" w:rsidR="002B3ED9" w:rsidRDefault="002B3ED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Cansancio por Diagnósticos: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El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sponsor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 xml:space="preserve"> principal, Rodrigo Kennedy Ramírez (de Negocio del </w:t>
      </w:r>
      <w:r>
        <w:rPr>
          <w:rFonts w:ascii="Calibri" w:eastAsia="Times New Roman" w:hAnsi="Calibri" w:cs="Calibri"/>
          <w:color w:val="201F1E"/>
          <w:sz w:val="21"/>
          <w:szCs w:val="21"/>
          <w:shd w:val="clear" w:color="auto" w:fill="FFFFFF"/>
          <w:lang w:val="es-MX"/>
        </w:rPr>
        <w:t>equipo de Tere Gonzalez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 xml:space="preserve">), expresó que el personal está "harto" de ser entrevistado y que 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se necesitan acciones en lugar de más levantamientos o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assessments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.</w:t>
      </w:r>
    </w:p>
    <w:p w14:paraId="5B325684" w14:textId="77777777" w:rsidR="002B3ED9" w:rsidRDefault="002B3ED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Documentación Existente: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Rodrigo enfatizó que existe documentación que debe utilizarse para evitar la pérdida de tiempo en duplicar esfuerzos.</w:t>
      </w:r>
    </w:p>
    <w:p w14:paraId="352DFF90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  <w:lang w:val="es-MX"/>
        </w:rPr>
      </w:pPr>
      <w:r>
        <w:rPr>
          <w:rFonts w:ascii="Calibri" w:hAnsi="Calibri" w:cs="Calibri"/>
          <w:color w:val="201F1E"/>
          <w:sz w:val="22"/>
          <w:szCs w:val="22"/>
          <w:lang w:val="es-MX"/>
        </w:rPr>
        <w:t> </w:t>
      </w:r>
    </w:p>
    <w:p w14:paraId="40B20996" w14:textId="77777777" w:rsidR="002B3ED9" w:rsidRDefault="002B3ED9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1"/>
          <w:szCs w:val="21"/>
          <w:lang w:val="es-MX"/>
        </w:rPr>
      </w:pPr>
      <w:r>
        <w:rPr>
          <w:rFonts w:ascii="Google Sans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Alineación y Complementariedad de Proveedores</w:t>
      </w:r>
    </w:p>
    <w:p w14:paraId="092683E8" w14:textId="77777777" w:rsidR="002B3ED9" w:rsidRDefault="002B3ED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Necesidad de Alineación: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Se reconoció la necesidad de alinear a todos los proveedores para maximizar resultados y evitar la duplicación de esfuerzos.</w:t>
      </w:r>
    </w:p>
    <w:p w14:paraId="259F088A" w14:textId="77777777" w:rsidR="002B3ED9" w:rsidRDefault="002B3ED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Roles Aclarados: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 xml:space="preserve"> La 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estrategia es que Accenture evalúe la estrategia general de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Change Management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a nivel estratégico, mientras que Kreios se enfoque en la implementación y ejecución.</w:t>
      </w:r>
    </w:p>
    <w:p w14:paraId="611764E1" w14:textId="77777777" w:rsidR="002B3ED9" w:rsidRDefault="002B3ED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Próximas Reuniones: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Se acordó una reunión previa entre Alondra Cardenas Teacalco, Joaquín Navajas Helguero, Karina Nayeli Zepeda Arrollo, y el proveedor Kreios, para luego tener una sesión con Negocio (Rodrigo Kennedy Ramírez y Teresa González) para dar claridad sobre los roles.</w:t>
      </w:r>
    </w:p>
    <w:p w14:paraId="59860845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  <w:lang w:val="es-MX"/>
        </w:rPr>
      </w:pPr>
      <w:r>
        <w:rPr>
          <w:rFonts w:ascii="Calibri" w:hAnsi="Calibri" w:cs="Calibri"/>
          <w:color w:val="201F1E"/>
          <w:sz w:val="22"/>
          <w:szCs w:val="22"/>
          <w:lang w:val="es-MX"/>
        </w:rPr>
        <w:br/>
      </w:r>
      <w:r>
        <w:rPr>
          <w:rFonts w:ascii="Google Sans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Foco en los </w:t>
      </w:r>
      <w:r>
        <w:rPr>
          <w:rFonts w:ascii="Google Sans" w:hAnsi="Google Sans" w:cs="Calibri"/>
          <w:b/>
          <w:bCs/>
          <w:i/>
          <w:iCs/>
          <w:color w:val="201F1E"/>
          <w:sz w:val="21"/>
          <w:szCs w:val="21"/>
          <w:shd w:val="clear" w:color="auto" w:fill="FFFFFF"/>
          <w:lang w:val="es-MX"/>
        </w:rPr>
        <w:t>Insights</w:t>
      </w:r>
      <w:r>
        <w:rPr>
          <w:rFonts w:ascii="Google Sans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 </w:t>
      </w:r>
      <w:r>
        <w:rPr>
          <w:rFonts w:ascii="Google Sans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de Alondra Cardenas Teacalco</w:t>
      </w:r>
    </w:p>
    <w:p w14:paraId="05F81490" w14:textId="77777777" w:rsidR="002B3ED9" w:rsidRDefault="002B3ED9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1"/>
          <w:szCs w:val="21"/>
          <w:lang w:val="es-MX"/>
        </w:rPr>
      </w:pPr>
      <w:r>
        <w:rPr>
          <w:rFonts w:ascii="Google Sans" w:hAnsi="Google Sans" w:cs="Calibri"/>
          <w:color w:val="201F1E"/>
          <w:sz w:val="21"/>
          <w:szCs w:val="21"/>
          <w:shd w:val="clear" w:color="auto" w:fill="FFFFFF"/>
          <w:lang w:val="es-MX"/>
        </w:rPr>
        <w:t>Alondra Cardenas Teacalco es la líder del equipo de </w:t>
      </w:r>
      <w:r>
        <w:rPr>
          <w:rFonts w:ascii="Google Sans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Change</w:t>
      </w:r>
      <w:r>
        <w:rPr>
          <w:rFonts w:ascii="Google Sans" w:hAnsi="Google Sans" w:cs="Calibri"/>
          <w:color w:val="201F1E"/>
          <w:sz w:val="21"/>
          <w:szCs w:val="21"/>
          <w:shd w:val="clear" w:color="auto" w:fill="FFFFFF"/>
          <w:lang w:val="es-MX"/>
        </w:rPr>
        <w:t> en Bancopel y sus contribuciones se centraron en el contexto del proyecto, la gestión del cambio y la necesidad de coordinación:</w:t>
      </w:r>
    </w:p>
    <w:p w14:paraId="19399575" w14:textId="77777777" w:rsidR="002B3ED9" w:rsidRDefault="002B3ED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Contexto de Unity: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Confirmó que el proyecto Unity lleva aproximadamente tres años en vuelo para los servicios financieros.</w:t>
      </w:r>
    </w:p>
    <w:p w14:paraId="5127655F" w14:textId="77777777" w:rsidR="002B3ED9" w:rsidRDefault="002B3ED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Proveedor de Change Management Existente (Kreios):</w:t>
      </w:r>
    </w:p>
    <w:p w14:paraId="6F68CC5E" w14:textId="77777777" w:rsidR="002B3ED9" w:rsidRDefault="002B3ED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 xml:space="preserve">Expresó su preocupación por la posible duplicación de 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esfuerzos, ya que su equipo está trabajando con un proveedor llamado Kreios en temas de Unity. Ella realizó la gestión y autorización del contrato con Kreios, el cual fue aceptado por Juan Manuel y Negocio.</w:t>
      </w:r>
    </w:p>
    <w:p w14:paraId="227530B4" w14:textId="77777777" w:rsidR="002B3ED9" w:rsidRDefault="002B3ED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Kreios tiene un contrato por un año y está enfocado 100% en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Change Management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.</w:t>
      </w:r>
    </w:p>
    <w:p w14:paraId="04DA3B4B" w14:textId="77777777" w:rsidR="002B3ED9" w:rsidRDefault="002B3ED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Enfoque Metodológico: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Servicios financieros no tiene la madurez para aplicar la metodología ADCAR, por lo que Kreios trabajará con la </w:t>
      </w: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metodología Crocker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.</w:t>
      </w:r>
    </w:p>
    <w:p w14:paraId="43214DD0" w14:textId="77777777" w:rsidR="002B3ED9" w:rsidRDefault="002B3ED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Alcance de Kreios: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 xml:space="preserve"> El 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proveedor se enfocará en la </w:t>
      </w: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ejecución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del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Change Management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, que incluye:</w:t>
      </w:r>
    </w:p>
    <w:p w14:paraId="6FB30CC9" w14:textId="77777777" w:rsidR="002B3ED9" w:rsidRDefault="002B3ED9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Conocer a la gente, sus roles y funcionalidades.</w:t>
      </w:r>
    </w:p>
    <w:p w14:paraId="42FE6E42" w14:textId="77777777" w:rsidR="002B3ED9" w:rsidRDefault="002B3ED9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Realizar talleres,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team buildings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e integración de equipos.</w:t>
      </w:r>
    </w:p>
    <w:p w14:paraId="35D8C1E7" w14:textId="77777777" w:rsidR="002B3ED9" w:rsidRDefault="002B3ED9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Su trabajo comienza con el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release 3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en adelante.</w:t>
      </w:r>
    </w:p>
    <w:p w14:paraId="57939249" w14:textId="77777777" w:rsidR="002B3ED9" w:rsidRDefault="002B3ED9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lastRenderedPageBreak/>
        <w:t>Ellos no están rediseñando la estrategia de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Change Management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, sino ayudando a implementarla, enfocados en el usuario.</w:t>
      </w:r>
    </w:p>
    <w:p w14:paraId="535FCC6A" w14:textId="77777777" w:rsidR="002B3ED9" w:rsidRDefault="002B3ED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Alerta sobre Fatiga del Personal: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Compartió la perspectiva del </w:t>
      </w:r>
      <w:r>
        <w:rPr>
          <w:rFonts w:ascii="Google Sans" w:eastAsia="Times New Roman" w:hAnsi="Google Sans" w:cs="Calibri"/>
          <w:i/>
          <w:iCs/>
          <w:color w:val="201F1E"/>
          <w:sz w:val="21"/>
          <w:szCs w:val="21"/>
          <w:shd w:val="clear" w:color="auto" w:fill="FFFFFF"/>
          <w:lang w:val="es-MX"/>
        </w:rPr>
        <w:t>sponsor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principal de Negocio, Rodrigo Kennedy Ramírez, quien enfatizó que no se debe realizar otro diagnóstico, ya que el personal está cansado de ser entrevistado y necesita ver acciones concretas. También mencionó que la documentación ya existe.</w:t>
      </w:r>
    </w:p>
    <w:p w14:paraId="1D31ECCE" w14:textId="77777777" w:rsidR="002B3ED9" w:rsidRDefault="002B3ED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Propuesta de Alineación Estratégica: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Sugirió una reunión </w:t>
      </w: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previa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entre Accenture (Joaquín Navajas Helguero y Karina Nayeli Zepeda Arrollo) y Kreios para alinear estrategias y definir roles antes de presentar el plan a Negocio. Esto con el fin de llegar a la sesión con Rodrigo y Teresa González con un plan claro y evitar la imagen de que "apenas vamos a ponernos de acuerdo".</w:t>
      </w:r>
    </w:p>
    <w:p w14:paraId="1F565CB3" w14:textId="77777777" w:rsidR="002B3ED9" w:rsidRDefault="002B3ED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Google Sans" w:eastAsia="Times New Roman" w:hAnsi="Google Sans" w:cs="Calibri"/>
          <w:b/>
          <w:bCs/>
          <w:color w:val="201F1E"/>
          <w:sz w:val="21"/>
          <w:szCs w:val="21"/>
          <w:shd w:val="clear" w:color="auto" w:fill="FFFFFF"/>
          <w:lang w:val="es-MX"/>
        </w:rPr>
        <w:t>Rol de Enlace:</w:t>
      </w:r>
      <w:r>
        <w:rPr>
          <w:rFonts w:ascii="Google Sans" w:eastAsia="Times New Roman" w:hAnsi="Google Sans" w:cs="Calibri"/>
          <w:color w:val="201F1E"/>
          <w:sz w:val="21"/>
          <w:szCs w:val="21"/>
          <w:shd w:val="clear" w:color="auto" w:fill="FFFFFF"/>
          <w:lang w:val="es-MX"/>
        </w:rPr>
        <w:t> Se identificó como el punto medio entre ambos proveedores, siendo la responsable de Change en Bancopel.</w:t>
      </w:r>
    </w:p>
    <w:p w14:paraId="4F2F0BE7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5AE884B1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5376A19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Propuesta de Plan Kreios:</w:t>
      </w:r>
    </w:p>
    <w:p w14:paraId="59EDF4DB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18D7631B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9A09D51" wp14:editId="61C0000B">
            <wp:extent cx="14363700" cy="765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CBB7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Fecha y hora:</w:t>
      </w:r>
    </w:p>
    <w:p w14:paraId="51F0FB34" w14:textId="77777777" w:rsidR="002B3ED9" w:rsidRDefault="002B3ED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20 de Marzo de 2026 de 13:30 a 14:00</w:t>
      </w:r>
    </w:p>
    <w:p w14:paraId="24E1DDEC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080B6D05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Participantes BCP:</w:t>
      </w:r>
    </w:p>
    <w:p w14:paraId="39621AD4" w14:textId="77777777" w:rsidR="002B3ED9" w:rsidRDefault="002B3ED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Alondra Cárdenas</w:t>
      </w:r>
    </w:p>
    <w:p w14:paraId="03AC11D5" w14:textId="77777777" w:rsidR="002B3ED9" w:rsidRDefault="002B3ED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Alejandro Arriaga</w:t>
      </w:r>
    </w:p>
    <w:p w14:paraId="7B34D18C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457D867" w14:textId="77777777" w:rsidR="002B3ED9" w:rsidRDefault="002B3ED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Participantes ACN:</w:t>
      </w:r>
    </w:p>
    <w:p w14:paraId="2915BAAA" w14:textId="77777777" w:rsidR="002B3ED9" w:rsidRDefault="002B3ED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Joaquin Navajas Helguero</w:t>
      </w:r>
    </w:p>
    <w:p w14:paraId="41A6DE08" w14:textId="77777777" w:rsidR="002B3ED9" w:rsidRDefault="002B3ED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Karina Zepeda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262"/>
    <w:multiLevelType w:val="multilevel"/>
    <w:tmpl w:val="B48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D90701"/>
    <w:multiLevelType w:val="multilevel"/>
    <w:tmpl w:val="A62C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A9154D"/>
    <w:multiLevelType w:val="multilevel"/>
    <w:tmpl w:val="E30A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D97DF5"/>
    <w:multiLevelType w:val="multilevel"/>
    <w:tmpl w:val="097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DD69C4"/>
    <w:multiLevelType w:val="multilevel"/>
    <w:tmpl w:val="94B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063893"/>
    <w:multiLevelType w:val="multilevel"/>
    <w:tmpl w:val="62E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1029A9"/>
    <w:multiLevelType w:val="multilevel"/>
    <w:tmpl w:val="FB2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1502478">
    <w:abstractNumId w:val="1"/>
  </w:num>
  <w:num w:numId="2" w16cid:durableId="1242300863">
    <w:abstractNumId w:val="3"/>
  </w:num>
  <w:num w:numId="3" w16cid:durableId="1738819415">
    <w:abstractNumId w:val="2"/>
  </w:num>
  <w:num w:numId="4" w16cid:durableId="1216503778">
    <w:abstractNumId w:val="0"/>
  </w:num>
  <w:num w:numId="5" w16cid:durableId="893859075">
    <w:abstractNumId w:val="5"/>
  </w:num>
  <w:num w:numId="6" w16cid:durableId="1815945996">
    <w:abstractNumId w:val="6"/>
  </w:num>
  <w:num w:numId="7" w16cid:durableId="160656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D9"/>
    <w:rsid w:val="002B3ED9"/>
    <w:rsid w:val="00BE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8F496"/>
  <w15:chartTrackingRefBased/>
  <w15:docId w15:val="{CEFD43E3-3765-4B83-AA93-3B96FFBC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C35676DC-7EEF-4B52-95EC-6E58851032D4}"/>
</file>

<file path=customXml/itemProps2.xml><?xml version="1.0" encoding="utf-8"?>
<ds:datastoreItem xmlns:ds="http://schemas.openxmlformats.org/officeDocument/2006/customXml" ds:itemID="{BC1C0478-436E-47A0-AD6F-5A031111FD71}"/>
</file>

<file path=customXml/itemProps3.xml><?xml version="1.0" encoding="utf-8"?>
<ds:datastoreItem xmlns:ds="http://schemas.openxmlformats.org/officeDocument/2006/customXml" ds:itemID="{F269FD3F-E0F8-4F81-9D4E-CC1314D749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2</cp:revision>
  <dcterms:created xsi:type="dcterms:W3CDTF">2026-03-27T03:16:00Z</dcterms:created>
  <dcterms:modified xsi:type="dcterms:W3CDTF">2026-03-27T03:16:00Z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