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9F2A9" w14:textId="7015BD7E" w:rsidR="00A9268E" w:rsidRDefault="00A9268E" w:rsidP="00A9268E">
      <w:pPr>
        <w:rPr>
          <w:lang w:val="en-US"/>
        </w:rPr>
      </w:pPr>
      <w:r w:rsidRPr="00A9268E">
        <w:rPr>
          <w:b/>
          <w:bCs/>
          <w:lang w:val="es-ES_tradnl"/>
        </w:rPr>
        <w:t>MINUTA DE REUNIÓN</w:t>
      </w:r>
      <w:r w:rsidRPr="00A9268E">
        <w:rPr>
          <w:lang w:val="es-ES_tradnl"/>
        </w:rPr>
        <w:br/>
      </w:r>
      <w:r w:rsidRPr="00A9268E">
        <w:rPr>
          <w:lang w:val="es-ES_tradnl"/>
        </w:rPr>
        <w:br/>
      </w:r>
      <w:r w:rsidRPr="00A9268E">
        <w:rPr>
          <w:b/>
          <w:bCs/>
          <w:lang w:val="es-ES_tradnl"/>
        </w:rPr>
        <w:t>Título de la Reunión:</w:t>
      </w:r>
      <w:r w:rsidRPr="00A9268E">
        <w:rPr>
          <w:lang w:val="es-ES_tradnl"/>
        </w:rPr>
        <w:t xml:space="preserve"> Revisión </w:t>
      </w:r>
      <w:proofErr w:type="spellStart"/>
      <w:r w:rsidRPr="00A9268E">
        <w:rPr>
          <w:lang w:val="es-ES_tradnl"/>
        </w:rPr>
        <w:t>roadmap</w:t>
      </w:r>
      <w:proofErr w:type="spellEnd"/>
      <w:r w:rsidRPr="00A9268E">
        <w:rPr>
          <w:lang w:val="es-ES_tradnl"/>
        </w:rPr>
        <w:t xml:space="preserve"> </w:t>
      </w:r>
      <w:proofErr w:type="spellStart"/>
      <w:r w:rsidRPr="00A9268E">
        <w:rPr>
          <w:lang w:val="es-ES_tradnl"/>
        </w:rPr>
        <w:t>Transact</w:t>
      </w:r>
      <w:proofErr w:type="spellEnd"/>
      <w:r w:rsidRPr="00A9268E">
        <w:rPr>
          <w:lang w:val="es-ES_tradnl"/>
        </w:rPr>
        <w:br/>
      </w:r>
      <w:r w:rsidRPr="00A9268E">
        <w:rPr>
          <w:b/>
          <w:bCs/>
          <w:lang w:val="es-ES_tradnl"/>
        </w:rPr>
        <w:t>Fecha:</w:t>
      </w:r>
      <w:r w:rsidRPr="00A9268E">
        <w:rPr>
          <w:lang w:val="es-ES_tradnl"/>
        </w:rPr>
        <w:t> 24 de abril de 2026</w:t>
      </w:r>
      <w:r w:rsidRPr="00A9268E">
        <w:rPr>
          <w:lang w:val="es-ES_tradnl"/>
        </w:rPr>
        <w:br/>
      </w:r>
      <w:r w:rsidRPr="00A9268E">
        <w:rPr>
          <w:b/>
          <w:bCs/>
          <w:lang w:val="es-ES_tradnl"/>
        </w:rPr>
        <w:t>Participantes:</w:t>
      </w:r>
      <w:r w:rsidRPr="00A9268E">
        <w:rPr>
          <w:lang w:val="es-ES_tradnl"/>
        </w:rPr>
        <w:t> Pablo Lorenzo Diaz,</w:t>
      </w:r>
      <w:r>
        <w:rPr>
          <w:lang w:val="es-ES_tradnl"/>
        </w:rPr>
        <w:t xml:space="preserve"> </w:t>
      </w:r>
      <w:r w:rsidRPr="00A9268E">
        <w:rPr>
          <w:lang w:val="es-ES_tradnl"/>
        </w:rPr>
        <w:t>Gloria Cecilia Coll Peña, Daniela Morales Beckmann</w:t>
      </w:r>
    </w:p>
    <w:p w14:paraId="22C07C87" w14:textId="3655696B" w:rsidR="00A9268E" w:rsidRPr="00A9268E" w:rsidRDefault="00A9268E" w:rsidP="00A9268E">
      <w:pPr>
        <w:rPr>
          <w:lang w:val="en-US"/>
        </w:rPr>
      </w:pPr>
      <w:r w:rsidRPr="00A9268E">
        <w:rPr>
          <w:b/>
          <w:bCs/>
          <w:lang w:val="en-US"/>
        </w:rPr>
        <w:t xml:space="preserve">1. </w:t>
      </w:r>
      <w:proofErr w:type="spellStart"/>
      <w:r w:rsidRPr="00A9268E">
        <w:rPr>
          <w:b/>
          <w:bCs/>
          <w:lang w:val="en-US"/>
        </w:rPr>
        <w:t>Introducción</w:t>
      </w:r>
      <w:proofErr w:type="spellEnd"/>
      <w:r w:rsidRPr="00A9268E">
        <w:rPr>
          <w:b/>
          <w:bCs/>
          <w:lang w:val="en-US"/>
        </w:rPr>
        <w:t xml:space="preserve"> y </w:t>
      </w:r>
      <w:proofErr w:type="spellStart"/>
      <w:r w:rsidRPr="00A9268E">
        <w:rPr>
          <w:b/>
          <w:bCs/>
          <w:lang w:val="en-US"/>
        </w:rPr>
        <w:t>Contexto</w:t>
      </w:r>
      <w:proofErr w:type="spellEnd"/>
    </w:p>
    <w:p w14:paraId="4D75FBDE" w14:textId="77777777" w:rsidR="00A9268E" w:rsidRPr="00A9268E" w:rsidRDefault="00A9268E" w:rsidP="00A9268E">
      <w:pPr>
        <w:numPr>
          <w:ilvl w:val="0"/>
          <w:numId w:val="49"/>
        </w:numPr>
        <w:rPr>
          <w:lang w:val="es-ES_tradnl"/>
        </w:rPr>
      </w:pPr>
      <w:r w:rsidRPr="00A9268E">
        <w:rPr>
          <w:lang w:val="es-ES_tradnl"/>
        </w:rPr>
        <w:t>La reunión se centró en la revisión integral de la hoja de ruta (</w:t>
      </w:r>
      <w:proofErr w:type="spellStart"/>
      <w:r w:rsidRPr="00A9268E">
        <w:rPr>
          <w:i/>
          <w:iCs/>
          <w:lang w:val="es-ES_tradnl"/>
        </w:rPr>
        <w:t>roadmap</w:t>
      </w:r>
      <w:proofErr w:type="spellEnd"/>
      <w:r w:rsidRPr="00A9268E">
        <w:rPr>
          <w:lang w:val="es-ES_tradnl"/>
        </w:rPr>
        <w:t xml:space="preserve">) del proyecto </w:t>
      </w:r>
      <w:proofErr w:type="spellStart"/>
      <w:r w:rsidRPr="00A9268E">
        <w:rPr>
          <w:lang w:val="es-ES_tradnl"/>
        </w:rPr>
        <w:t>Transac</w:t>
      </w:r>
      <w:proofErr w:type="spellEnd"/>
      <w:r w:rsidRPr="00A9268E">
        <w:rPr>
          <w:lang w:val="es-ES_tradnl"/>
        </w:rPr>
        <w:t xml:space="preserve"> hasta 2028.</w:t>
      </w:r>
    </w:p>
    <w:p w14:paraId="424C4FA9" w14:textId="77777777" w:rsidR="00A9268E" w:rsidRPr="00A9268E" w:rsidRDefault="00A9268E" w:rsidP="00A9268E">
      <w:pPr>
        <w:numPr>
          <w:ilvl w:val="0"/>
          <w:numId w:val="49"/>
        </w:numPr>
        <w:rPr>
          <w:lang w:val="es-ES_tradnl"/>
        </w:rPr>
      </w:pPr>
      <w:r w:rsidRPr="00A9268E">
        <w:rPr>
          <w:lang w:val="es-ES_tradnl"/>
        </w:rPr>
        <w:t xml:space="preserve">El ejercicio actual consiste en recopilar los insumos de los distintos </w:t>
      </w:r>
      <w:proofErr w:type="spellStart"/>
      <w:r w:rsidRPr="00A9268E">
        <w:rPr>
          <w:i/>
          <w:iCs/>
          <w:lang w:val="es-ES_tradnl"/>
        </w:rPr>
        <w:t>streams</w:t>
      </w:r>
      <w:proofErr w:type="spellEnd"/>
      <w:r w:rsidRPr="00A9268E">
        <w:rPr>
          <w:lang w:val="es-ES_tradnl"/>
        </w:rPr>
        <w:t> y representarlos en un diagrama hasta 2028, ya que la visibilidad de planificación más allá de esta fecha no está disponible.</w:t>
      </w:r>
    </w:p>
    <w:p w14:paraId="782FABD8" w14:textId="77777777" w:rsidR="00A9268E" w:rsidRPr="00A9268E" w:rsidRDefault="00A9268E" w:rsidP="00A9268E">
      <w:pPr>
        <w:numPr>
          <w:ilvl w:val="0"/>
          <w:numId w:val="49"/>
        </w:numPr>
        <w:rPr>
          <w:lang w:val="es-ES_tradnl"/>
        </w:rPr>
      </w:pPr>
      <w:r w:rsidRPr="00A9268E">
        <w:rPr>
          <w:lang w:val="es-ES_tradnl"/>
        </w:rPr>
        <w:t xml:space="preserve">Se identificó un problema crítico con Smart Vista, ya que no se tiene planificado nada para la tarjeta de débito en su </w:t>
      </w:r>
      <w:r w:rsidRPr="00A9268E">
        <w:rPr>
          <w:i/>
          <w:iCs/>
          <w:lang w:val="es-ES_tradnl"/>
        </w:rPr>
        <w:t>backlog</w:t>
      </w:r>
      <w:r w:rsidRPr="00A9268E">
        <w:rPr>
          <w:lang w:val="es-ES_tradnl"/>
        </w:rPr>
        <w:t>.</w:t>
      </w:r>
    </w:p>
    <w:p w14:paraId="57E07CEC" w14:textId="77777777" w:rsidR="00A9268E" w:rsidRPr="00A9268E" w:rsidRDefault="00A9268E" w:rsidP="00A9268E">
      <w:pPr>
        <w:rPr>
          <w:lang w:val="es-ES_tradnl"/>
        </w:rPr>
      </w:pPr>
      <w:r w:rsidRPr="00A9268E">
        <w:rPr>
          <w:b/>
          <w:bCs/>
          <w:lang w:val="es-ES_tradnl"/>
        </w:rPr>
        <w:t>2. Clarificación del Alcance de Productos</w:t>
      </w:r>
      <w:r w:rsidRPr="00A9268E">
        <w:rPr>
          <w:lang w:val="es-ES_tradnl"/>
        </w:rPr>
        <w:br/>
      </w:r>
      <w:r w:rsidRPr="00A9268E">
        <w:rPr>
          <w:lang w:val="es-ES_tradnl"/>
        </w:rPr>
        <w:br/>
        <w:t xml:space="preserve">Se revisó la matriz de productos para establecer la plataforma de </w:t>
      </w:r>
      <w:proofErr w:type="spellStart"/>
      <w:r w:rsidRPr="00A9268E">
        <w:rPr>
          <w:i/>
          <w:iCs/>
          <w:lang w:val="es-ES_tradnl"/>
        </w:rPr>
        <w:t>onboarding</w:t>
      </w:r>
      <w:proofErr w:type="spellEnd"/>
      <w:r w:rsidRPr="00A9268E">
        <w:rPr>
          <w:lang w:val="es-ES_tradnl"/>
        </w:rPr>
        <w:t xml:space="preserve"> y </w:t>
      </w:r>
      <w:proofErr w:type="spellStart"/>
      <w:r w:rsidRPr="00A9268E">
        <w:rPr>
          <w:i/>
          <w:iCs/>
          <w:lang w:val="es-ES_tradnl"/>
        </w:rPr>
        <w:t>servicing</w:t>
      </w:r>
      <w:proofErr w:type="spellEnd"/>
      <w:r w:rsidRPr="00A9268E">
        <w:rPr>
          <w:lang w:val="es-ES_tradnl"/>
        </w:rPr>
        <w:t> (operación):</w:t>
      </w:r>
    </w:p>
    <w:p w14:paraId="5A254286" w14:textId="77777777" w:rsidR="00A9268E" w:rsidRPr="00A9268E" w:rsidRDefault="00A9268E" w:rsidP="00A9268E">
      <w:pPr>
        <w:numPr>
          <w:ilvl w:val="0"/>
          <w:numId w:val="50"/>
        </w:numPr>
        <w:rPr>
          <w:lang w:val="es-ES_tradnl"/>
        </w:rPr>
      </w:pPr>
      <w:r w:rsidRPr="00A9268E">
        <w:rPr>
          <w:b/>
          <w:bCs/>
          <w:lang w:val="es-ES_tradnl"/>
        </w:rPr>
        <w:t>Productos de Captación en Alcance (hasta 2028):</w:t>
      </w:r>
    </w:p>
    <w:p w14:paraId="6275F1E2" w14:textId="77777777" w:rsidR="00A9268E" w:rsidRPr="00A9268E" w:rsidRDefault="00A9268E" w:rsidP="00A9268E">
      <w:pPr>
        <w:numPr>
          <w:ilvl w:val="1"/>
          <w:numId w:val="50"/>
        </w:numPr>
        <w:rPr>
          <w:lang w:val="es-ES_tradnl"/>
        </w:rPr>
      </w:pPr>
      <w:r w:rsidRPr="00A9268E">
        <w:rPr>
          <w:lang w:val="es-ES_tradnl"/>
        </w:rPr>
        <w:t xml:space="preserve">Cuentas Efectivas Digitales N2 y N4, y la Cuenta Nómina N4 se operarán en </w:t>
      </w:r>
      <w:proofErr w:type="spellStart"/>
      <w:r w:rsidRPr="00A9268E">
        <w:rPr>
          <w:lang w:val="es-ES_tradnl"/>
        </w:rPr>
        <w:t>Transac</w:t>
      </w:r>
      <w:proofErr w:type="spellEnd"/>
      <w:r w:rsidRPr="00A9268E">
        <w:rPr>
          <w:lang w:val="es-ES_tradnl"/>
        </w:rPr>
        <w:t>.</w:t>
      </w:r>
    </w:p>
    <w:p w14:paraId="61CD57D2" w14:textId="77777777" w:rsidR="00A9268E" w:rsidRPr="00A9268E" w:rsidRDefault="00A9268E" w:rsidP="00A9268E">
      <w:pPr>
        <w:numPr>
          <w:ilvl w:val="1"/>
          <w:numId w:val="50"/>
        </w:numPr>
        <w:rPr>
          <w:lang w:val="es-ES_tradnl"/>
        </w:rPr>
      </w:pPr>
      <w:r w:rsidRPr="00A9268E">
        <w:rPr>
          <w:lang w:val="es-ES_tradnl"/>
        </w:rPr>
        <w:t xml:space="preserve">El </w:t>
      </w:r>
      <w:proofErr w:type="spellStart"/>
      <w:r w:rsidRPr="00A9268E">
        <w:rPr>
          <w:i/>
          <w:iCs/>
          <w:lang w:val="es-ES_tradnl"/>
        </w:rPr>
        <w:t>onboarding</w:t>
      </w:r>
      <w:proofErr w:type="spellEnd"/>
      <w:r w:rsidRPr="00A9268E">
        <w:rPr>
          <w:lang w:val="es-ES_tradnl"/>
        </w:rPr>
        <w:t> de estas tres cuentas se realizará exclusivamente a través de promotoría (Apolo).</w:t>
      </w:r>
    </w:p>
    <w:p w14:paraId="1DAF02A3" w14:textId="77777777" w:rsidR="00A9268E" w:rsidRPr="00A9268E" w:rsidRDefault="00A9268E" w:rsidP="00A9268E">
      <w:pPr>
        <w:numPr>
          <w:ilvl w:val="1"/>
          <w:numId w:val="50"/>
        </w:numPr>
        <w:rPr>
          <w:lang w:val="es-ES_tradnl"/>
        </w:rPr>
      </w:pPr>
      <w:r w:rsidRPr="00A9268E">
        <w:rPr>
          <w:lang w:val="es-ES_tradnl"/>
        </w:rPr>
        <w:t xml:space="preserve">Solo Inversiones y Pagarés están considerados dentro del alcance comprometido por </w:t>
      </w:r>
      <w:proofErr w:type="spellStart"/>
      <w:r w:rsidRPr="00A9268E">
        <w:rPr>
          <w:lang w:val="es-ES_tradnl"/>
        </w:rPr>
        <w:t>Transac</w:t>
      </w:r>
      <w:proofErr w:type="spellEnd"/>
      <w:r w:rsidRPr="00A9268E">
        <w:rPr>
          <w:lang w:val="es-ES_tradnl"/>
        </w:rPr>
        <w:t xml:space="preserve"> hasta 2028. Estos productos están ligados al </w:t>
      </w:r>
      <w:proofErr w:type="spellStart"/>
      <w:r w:rsidRPr="00A9268E">
        <w:rPr>
          <w:i/>
          <w:iCs/>
          <w:lang w:val="es-ES_tradnl"/>
        </w:rPr>
        <w:t>onboarding</w:t>
      </w:r>
      <w:proofErr w:type="spellEnd"/>
      <w:r w:rsidRPr="00A9268E">
        <w:rPr>
          <w:lang w:val="es-ES_tradnl"/>
        </w:rPr>
        <w:t> de una cuenta efectiva digital (N2 o N4) que se abre en Apolo.</w:t>
      </w:r>
    </w:p>
    <w:p w14:paraId="5E04D78B" w14:textId="77777777" w:rsidR="00A9268E" w:rsidRPr="00A9268E" w:rsidRDefault="00A9268E" w:rsidP="00A9268E">
      <w:pPr>
        <w:numPr>
          <w:ilvl w:val="0"/>
          <w:numId w:val="50"/>
        </w:numPr>
        <w:rPr>
          <w:lang w:val="es-ES_tradnl"/>
        </w:rPr>
      </w:pPr>
      <w:r w:rsidRPr="00A9268E">
        <w:rPr>
          <w:b/>
          <w:bCs/>
          <w:lang w:val="es-ES_tradnl"/>
        </w:rPr>
        <w:t>Productos de Préstamo en Alcance (hasta 2028):</w:t>
      </w:r>
    </w:p>
    <w:p w14:paraId="7ACDCF67" w14:textId="77777777" w:rsidR="00A9268E" w:rsidRPr="00A9268E" w:rsidRDefault="00A9268E" w:rsidP="00A9268E">
      <w:pPr>
        <w:numPr>
          <w:ilvl w:val="1"/>
          <w:numId w:val="50"/>
        </w:numPr>
        <w:rPr>
          <w:lang w:val="es-ES_tradnl"/>
        </w:rPr>
      </w:pPr>
      <w:r w:rsidRPr="00A9268E">
        <w:rPr>
          <w:lang w:val="es-ES_tradnl"/>
        </w:rPr>
        <w:t>El Préstamo Simple es el único producto de Préstamos incluido en la planificación hasta esa fecha.</w:t>
      </w:r>
    </w:p>
    <w:p w14:paraId="449A8F70" w14:textId="77777777" w:rsidR="00A9268E" w:rsidRPr="00A9268E" w:rsidRDefault="00A9268E" w:rsidP="00A9268E">
      <w:pPr>
        <w:numPr>
          <w:ilvl w:val="1"/>
          <w:numId w:val="50"/>
        </w:numPr>
        <w:rPr>
          <w:lang w:val="es-ES_tradnl"/>
        </w:rPr>
      </w:pPr>
      <w:r w:rsidRPr="00A9268E">
        <w:rPr>
          <w:lang w:val="es-ES_tradnl"/>
        </w:rPr>
        <w:t>Préstamo Revolvente, Nómina y Anticipo Nómina no están considerados en el alcance hasta 2028.</w:t>
      </w:r>
    </w:p>
    <w:p w14:paraId="787DA09D" w14:textId="77777777" w:rsidR="00A9268E" w:rsidRPr="00A9268E" w:rsidRDefault="00A9268E" w:rsidP="00A9268E">
      <w:pPr>
        <w:numPr>
          <w:ilvl w:val="0"/>
          <w:numId w:val="50"/>
        </w:numPr>
        <w:rPr>
          <w:lang w:val="es-ES_tradnl"/>
        </w:rPr>
      </w:pPr>
      <w:r w:rsidRPr="00A9268E">
        <w:rPr>
          <w:b/>
          <w:bCs/>
          <w:lang w:val="es-ES_tradnl"/>
        </w:rPr>
        <w:t>Productos Excluidos:</w:t>
      </w:r>
      <w:r w:rsidRPr="00A9268E">
        <w:rPr>
          <w:lang w:val="es-ES_tradnl"/>
        </w:rPr>
        <w:t xml:space="preserve"> Ambiciones como la Cuenta Efectiva Plus, productos para persona física con actividad empresarial, y productos en dólares para franja fronteriza no se incluyeron en el </w:t>
      </w:r>
      <w:proofErr w:type="spellStart"/>
      <w:r w:rsidRPr="00A9268E">
        <w:rPr>
          <w:i/>
          <w:iCs/>
          <w:lang w:val="es-ES_tradnl"/>
        </w:rPr>
        <w:t>release</w:t>
      </w:r>
      <w:proofErr w:type="spellEnd"/>
      <w:r w:rsidRPr="00A9268E">
        <w:rPr>
          <w:lang w:val="es-ES_tradnl"/>
        </w:rPr>
        <w:t xml:space="preserve"> comprometido de </w:t>
      </w:r>
      <w:proofErr w:type="spellStart"/>
      <w:r w:rsidRPr="00A9268E">
        <w:rPr>
          <w:lang w:val="es-ES_tradnl"/>
        </w:rPr>
        <w:t>Transac</w:t>
      </w:r>
      <w:proofErr w:type="spellEnd"/>
      <w:r w:rsidRPr="00A9268E">
        <w:rPr>
          <w:lang w:val="es-ES_tradnl"/>
        </w:rPr>
        <w:t>.</w:t>
      </w:r>
    </w:p>
    <w:p w14:paraId="06879A94" w14:textId="77777777" w:rsidR="00A9268E" w:rsidRPr="00A9268E" w:rsidRDefault="00A9268E" w:rsidP="00A9268E">
      <w:pPr>
        <w:rPr>
          <w:lang w:val="es-ES_tradnl"/>
        </w:rPr>
      </w:pPr>
      <w:r w:rsidRPr="00A9268E">
        <w:rPr>
          <w:b/>
          <w:bCs/>
          <w:lang w:val="es-ES_tradnl"/>
        </w:rPr>
        <w:lastRenderedPageBreak/>
        <w:t>3. Propuesta de Estrategia de Pruebas Integrales (SIT/UAT/NFT)</w:t>
      </w:r>
      <w:r w:rsidRPr="00A9268E">
        <w:rPr>
          <w:lang w:val="es-ES_tradnl"/>
        </w:rPr>
        <w:br/>
      </w:r>
      <w:r w:rsidRPr="00A9268E">
        <w:rPr>
          <w:lang w:val="es-ES_tradnl"/>
        </w:rPr>
        <w:br/>
        <w:t>Se discutió la propuesta de crear un plan integral que estandarice y agrupe las fases de prueba:</w:t>
      </w:r>
    </w:p>
    <w:p w14:paraId="1B41D6D7" w14:textId="77777777" w:rsidR="00A9268E" w:rsidRPr="00A9268E" w:rsidRDefault="00A9268E" w:rsidP="00A9268E">
      <w:pPr>
        <w:numPr>
          <w:ilvl w:val="0"/>
          <w:numId w:val="51"/>
        </w:numPr>
        <w:rPr>
          <w:lang w:val="es-ES_tradnl"/>
        </w:rPr>
      </w:pPr>
      <w:r w:rsidRPr="00A9268E">
        <w:rPr>
          <w:b/>
          <w:bCs/>
          <w:lang w:val="es-ES_tradnl"/>
        </w:rPr>
        <w:t>Estandarización:</w:t>
      </w:r>
      <w:r w:rsidRPr="00A9268E">
        <w:rPr>
          <w:lang w:val="es-ES_tradnl"/>
        </w:rPr>
        <w:t> El plan busca estandarizar las fases de SIT (Integración del Sistema) y UAT (Aceptación del Usuario), las cuales el banco no estaba considerando como procesos integrados y transversales.</w:t>
      </w:r>
    </w:p>
    <w:p w14:paraId="47DBBCFD" w14:textId="77777777" w:rsidR="00A9268E" w:rsidRPr="00A9268E" w:rsidRDefault="00A9268E" w:rsidP="00A9268E">
      <w:pPr>
        <w:numPr>
          <w:ilvl w:val="0"/>
          <w:numId w:val="51"/>
        </w:numPr>
        <w:rPr>
          <w:lang w:val="es-ES_tradnl"/>
        </w:rPr>
      </w:pPr>
      <w:r w:rsidRPr="00A9268E">
        <w:rPr>
          <w:b/>
          <w:bCs/>
          <w:lang w:val="es-ES_tradnl"/>
        </w:rPr>
        <w:t>Agrupación de Pruebas:</w:t>
      </w:r>
      <w:r w:rsidRPr="00A9268E">
        <w:rPr>
          <w:lang w:val="es-ES_tradnl"/>
        </w:rPr>
        <w:t xml:space="preserve"> Se propuso agrupar los grandes </w:t>
      </w:r>
      <w:proofErr w:type="spellStart"/>
      <w:r w:rsidRPr="00A9268E">
        <w:rPr>
          <w:i/>
          <w:iCs/>
          <w:lang w:val="es-ES_tradnl"/>
        </w:rPr>
        <w:t>deployments</w:t>
      </w:r>
      <w:proofErr w:type="spellEnd"/>
      <w:r w:rsidRPr="00A9268E">
        <w:rPr>
          <w:lang w:val="es-ES_tradnl"/>
        </w:rPr>
        <w:t xml:space="preserve"> y funcionalidades para unificar el </w:t>
      </w:r>
      <w:proofErr w:type="spellStart"/>
      <w:r w:rsidRPr="00A9268E">
        <w:rPr>
          <w:i/>
          <w:iCs/>
          <w:lang w:val="es-ES_tradnl"/>
        </w:rPr>
        <w:t>Go</w:t>
      </w:r>
      <w:proofErr w:type="spellEnd"/>
      <w:r w:rsidRPr="00A9268E">
        <w:rPr>
          <w:i/>
          <w:iCs/>
          <w:lang w:val="es-ES_tradnl"/>
        </w:rPr>
        <w:t>-Live</w:t>
      </w:r>
      <w:r w:rsidRPr="00A9268E">
        <w:rPr>
          <w:lang w:val="es-ES_tradnl"/>
        </w:rPr>
        <w:t> y las pruebas (SIT, UAT, NFT), estableciendo tres ciclos de un mes para SIT y tres meses para UAT, con la inclusión de simulacros de producción.</w:t>
      </w:r>
    </w:p>
    <w:p w14:paraId="53EE094E" w14:textId="77777777" w:rsidR="00A9268E" w:rsidRPr="00A9268E" w:rsidRDefault="00A9268E" w:rsidP="00A9268E">
      <w:pPr>
        <w:numPr>
          <w:ilvl w:val="0"/>
          <w:numId w:val="51"/>
        </w:numPr>
        <w:rPr>
          <w:lang w:val="es-ES_tradnl"/>
        </w:rPr>
      </w:pPr>
      <w:r w:rsidRPr="00A9268E">
        <w:rPr>
          <w:b/>
          <w:bCs/>
          <w:lang w:val="es-ES_tradnl"/>
        </w:rPr>
        <w:t>Despliegue de Captación:</w:t>
      </w:r>
      <w:r w:rsidRPr="00A9268E">
        <w:rPr>
          <w:lang w:val="es-ES_tradnl"/>
        </w:rPr>
        <w:t xml:space="preserve"> Se propone agrupar las pruebas de Cuentas N4 y otros productos de captación (Inversiones y Pagarés) en un único ciclo SIT/UAT, dado que sus integraciones finalizan en un periodo cercano. El </w:t>
      </w:r>
      <w:proofErr w:type="spellStart"/>
      <w:r w:rsidRPr="00A9268E">
        <w:rPr>
          <w:i/>
          <w:iCs/>
          <w:lang w:val="es-ES_tradnl"/>
        </w:rPr>
        <w:t>Go</w:t>
      </w:r>
      <w:proofErr w:type="spellEnd"/>
      <w:r w:rsidRPr="00A9268E">
        <w:rPr>
          <w:i/>
          <w:iCs/>
          <w:lang w:val="es-ES_tradnl"/>
        </w:rPr>
        <w:t>-Live</w:t>
      </w:r>
      <w:r w:rsidRPr="00A9268E">
        <w:rPr>
          <w:lang w:val="es-ES_tradnl"/>
        </w:rPr>
        <w:t> de estos productos está programado para el Q1 de 2028. Se mencionó la posibilidad de lanzar N4 primero por ser más estratégica y habilitar progresivamente los otros productos de captación en trimestres sucesivos.</w:t>
      </w:r>
    </w:p>
    <w:p w14:paraId="6DE7D58B" w14:textId="77777777" w:rsidR="00A9268E" w:rsidRPr="00A9268E" w:rsidRDefault="00A9268E" w:rsidP="00A9268E">
      <w:pPr>
        <w:numPr>
          <w:ilvl w:val="0"/>
          <w:numId w:val="51"/>
        </w:numPr>
        <w:rPr>
          <w:lang w:val="es-ES_tradnl"/>
        </w:rPr>
      </w:pPr>
      <w:r w:rsidRPr="00A9268E">
        <w:rPr>
          <w:b/>
          <w:bCs/>
          <w:lang w:val="es-ES_tradnl"/>
        </w:rPr>
        <w:t>Cronograma del Préstamo Simple:</w:t>
      </w:r>
      <w:r w:rsidRPr="00A9268E">
        <w:rPr>
          <w:lang w:val="es-ES_tradnl"/>
        </w:rPr>
        <w:t> El equipo de negocio, liderado por Sergio del Valle, solicitó adelantar el inicio del proyecto de Préstamo Simple al Q4 de 2026. Se propone acortar su SIT y UAT a tres meses cada uno para mantener el compromiso de fecha (Q4 2028) y evitar que su implementación se superponga con la de otros productos. No obstante, la decisión final sobre la fecha de inicio del préstamo (Q4 2026 vs. Q2 2027) requiere un análisis de capacidad y será tomada a nivel ejecutivo por Juan Manuel y Sergio del Valle.</w:t>
      </w:r>
    </w:p>
    <w:p w14:paraId="71F81806" w14:textId="77777777" w:rsidR="00A9268E" w:rsidRPr="00A9268E" w:rsidRDefault="00A9268E" w:rsidP="00A9268E">
      <w:pPr>
        <w:rPr>
          <w:lang w:val="en-US"/>
        </w:rPr>
      </w:pPr>
      <w:r w:rsidRPr="00A9268E">
        <w:rPr>
          <w:b/>
          <w:bCs/>
          <w:lang w:val="en-US"/>
        </w:rPr>
        <w:t xml:space="preserve">4. </w:t>
      </w:r>
      <w:proofErr w:type="spellStart"/>
      <w:r w:rsidRPr="00A9268E">
        <w:rPr>
          <w:b/>
          <w:bCs/>
          <w:lang w:val="en-US"/>
        </w:rPr>
        <w:t>Dependencias</w:t>
      </w:r>
      <w:proofErr w:type="spellEnd"/>
      <w:r w:rsidRPr="00A9268E">
        <w:rPr>
          <w:b/>
          <w:bCs/>
          <w:lang w:val="en-US"/>
        </w:rPr>
        <w:t xml:space="preserve"> </w:t>
      </w:r>
      <w:proofErr w:type="spellStart"/>
      <w:r w:rsidRPr="00A9268E">
        <w:rPr>
          <w:b/>
          <w:bCs/>
          <w:lang w:val="en-US"/>
        </w:rPr>
        <w:t>Críticas</w:t>
      </w:r>
      <w:proofErr w:type="spellEnd"/>
      <w:r w:rsidRPr="00A9268E">
        <w:rPr>
          <w:b/>
          <w:bCs/>
          <w:lang w:val="en-US"/>
        </w:rPr>
        <w:t xml:space="preserve"> y </w:t>
      </w:r>
      <w:proofErr w:type="spellStart"/>
      <w:r w:rsidRPr="00A9268E">
        <w:rPr>
          <w:b/>
          <w:bCs/>
          <w:lang w:val="en-US"/>
        </w:rPr>
        <w:t>Liderazgo</w:t>
      </w:r>
      <w:proofErr w:type="spellEnd"/>
    </w:p>
    <w:p w14:paraId="55BE98FC" w14:textId="77777777" w:rsidR="00A9268E" w:rsidRPr="00A9268E" w:rsidRDefault="00A9268E" w:rsidP="00A9268E">
      <w:pPr>
        <w:numPr>
          <w:ilvl w:val="0"/>
          <w:numId w:val="52"/>
        </w:numPr>
        <w:rPr>
          <w:lang w:val="es-ES_tradnl"/>
        </w:rPr>
      </w:pPr>
      <w:proofErr w:type="gramStart"/>
      <w:r w:rsidRPr="00A9268E">
        <w:rPr>
          <w:b/>
          <w:bCs/>
          <w:lang w:val="es-ES_tradnl"/>
        </w:rPr>
        <w:t>Sponsor</w:t>
      </w:r>
      <w:proofErr w:type="gramEnd"/>
      <w:r w:rsidRPr="00A9268E">
        <w:rPr>
          <w:b/>
          <w:bCs/>
          <w:lang w:val="es-ES_tradnl"/>
        </w:rPr>
        <w:t xml:space="preserve"> Estratégico:</w:t>
      </w:r>
      <w:r w:rsidRPr="00A9268E">
        <w:rPr>
          <w:lang w:val="es-ES_tradnl"/>
        </w:rPr>
        <w:t xml:space="preserve"> Sergio del Valle fue identificado como el </w:t>
      </w:r>
      <w:proofErr w:type="gramStart"/>
      <w:r w:rsidRPr="00A9268E">
        <w:rPr>
          <w:i/>
          <w:iCs/>
          <w:lang w:val="es-ES_tradnl"/>
        </w:rPr>
        <w:t>sponsor</w:t>
      </w:r>
      <w:proofErr w:type="gramEnd"/>
      <w:r w:rsidRPr="00A9268E">
        <w:rPr>
          <w:lang w:val="es-ES_tradnl"/>
        </w:rPr>
        <w:t> de alto nivel (reemplazando a Stephanie Ley) que, junto a Juan Manuel, es responsable de las decisiones ejecutivas, incluyendo la priorización del Préstamo Simple.</w:t>
      </w:r>
    </w:p>
    <w:p w14:paraId="0BFFF0AA" w14:textId="77777777" w:rsidR="00A9268E" w:rsidRPr="00A9268E" w:rsidRDefault="00A9268E" w:rsidP="00A9268E">
      <w:pPr>
        <w:numPr>
          <w:ilvl w:val="0"/>
          <w:numId w:val="52"/>
        </w:numPr>
        <w:rPr>
          <w:lang w:val="es-ES_tradnl"/>
        </w:rPr>
      </w:pPr>
      <w:r w:rsidRPr="00A9268E">
        <w:rPr>
          <w:b/>
          <w:bCs/>
          <w:lang w:val="es-ES_tradnl"/>
        </w:rPr>
        <w:t>Reunión Ejecutiva Necesaria:</w:t>
      </w:r>
      <w:r w:rsidRPr="00A9268E">
        <w:rPr>
          <w:lang w:val="es-ES_tradnl"/>
        </w:rPr>
        <w:t xml:space="preserve"> Se concluyó que se debe solicitar una sesión con Sergio del Valle para presentar y obtener </w:t>
      </w:r>
      <w:proofErr w:type="spellStart"/>
      <w:r w:rsidRPr="00A9268E">
        <w:rPr>
          <w:i/>
          <w:iCs/>
          <w:lang w:val="es-ES_tradnl"/>
        </w:rPr>
        <w:t>feedback</w:t>
      </w:r>
      <w:proofErr w:type="spellEnd"/>
      <w:r w:rsidRPr="00A9268E">
        <w:rPr>
          <w:lang w:val="es-ES_tradnl"/>
        </w:rPr>
        <w:t> ejecutivo sobre la evolución del mapa integral.</w:t>
      </w:r>
    </w:p>
    <w:p w14:paraId="74C0598F" w14:textId="77777777" w:rsidR="00A9268E" w:rsidRPr="00A9268E" w:rsidRDefault="00A9268E" w:rsidP="00A9268E">
      <w:pPr>
        <w:numPr>
          <w:ilvl w:val="0"/>
          <w:numId w:val="52"/>
        </w:numPr>
        <w:rPr>
          <w:lang w:val="es-ES_tradnl"/>
        </w:rPr>
      </w:pPr>
      <w:r w:rsidRPr="00A9268E">
        <w:rPr>
          <w:b/>
          <w:bCs/>
          <w:lang w:val="es-ES_tradnl"/>
        </w:rPr>
        <w:t>Dependencia de Remesas:</w:t>
      </w:r>
      <w:r w:rsidRPr="00A9268E">
        <w:rPr>
          <w:lang w:val="es-ES_tradnl"/>
        </w:rPr>
        <w:t xml:space="preserve"> Se identificó como una dependencia crítica que afecta el </w:t>
      </w:r>
      <w:r w:rsidRPr="00A9268E">
        <w:rPr>
          <w:i/>
          <w:iCs/>
          <w:lang w:val="es-ES_tradnl"/>
        </w:rPr>
        <w:t>timing</w:t>
      </w:r>
      <w:r w:rsidRPr="00A9268E">
        <w:rPr>
          <w:lang w:val="es-ES_tradnl"/>
        </w:rPr>
        <w:t xml:space="preserve"> de la Cuenta Efectiva Digital N4. Esta cuenta requiere la integración de remesas, recargas de tiempo aire y pago de servicios. Específicamente, Western Union, que actualmente usa el </w:t>
      </w:r>
      <w:proofErr w:type="spellStart"/>
      <w:r w:rsidRPr="00A9268E">
        <w:rPr>
          <w:i/>
          <w:iCs/>
          <w:lang w:val="es-ES_tradnl"/>
        </w:rPr>
        <w:t>core</w:t>
      </w:r>
      <w:proofErr w:type="spellEnd"/>
      <w:r w:rsidRPr="00A9268E">
        <w:rPr>
          <w:lang w:val="es-ES_tradnl"/>
        </w:rPr>
        <w:t xml:space="preserve"> legado, debe activar una nueva integración con </w:t>
      </w:r>
      <w:proofErr w:type="spellStart"/>
      <w:r w:rsidRPr="00A9268E">
        <w:rPr>
          <w:lang w:val="es-ES_tradnl"/>
        </w:rPr>
        <w:t>Transac</w:t>
      </w:r>
      <w:proofErr w:type="spellEnd"/>
      <w:r w:rsidRPr="00A9268E">
        <w:rPr>
          <w:lang w:val="es-ES_tradnl"/>
        </w:rPr>
        <w:t>.</w:t>
      </w:r>
    </w:p>
    <w:p w14:paraId="1238BECF" w14:textId="77777777" w:rsidR="00A9268E" w:rsidRPr="00A9268E" w:rsidRDefault="00A9268E" w:rsidP="00A9268E">
      <w:pPr>
        <w:rPr>
          <w:lang w:val="en-US"/>
        </w:rPr>
      </w:pPr>
      <w:r w:rsidRPr="00A9268E">
        <w:rPr>
          <w:b/>
          <w:bCs/>
          <w:lang w:val="en-US"/>
        </w:rPr>
        <w:t xml:space="preserve">5. </w:t>
      </w:r>
      <w:proofErr w:type="spellStart"/>
      <w:r w:rsidRPr="00A9268E">
        <w:rPr>
          <w:b/>
          <w:bCs/>
          <w:lang w:val="en-US"/>
        </w:rPr>
        <w:t>Próximos</w:t>
      </w:r>
      <w:proofErr w:type="spellEnd"/>
      <w:r w:rsidRPr="00A9268E">
        <w:rPr>
          <w:b/>
          <w:bCs/>
          <w:lang w:val="en-US"/>
        </w:rPr>
        <w:t xml:space="preserve"> Pasos</w:t>
      </w:r>
    </w:p>
    <w:p w14:paraId="6DA173B4" w14:textId="4133DAC7" w:rsidR="00A9268E" w:rsidRPr="00A9268E" w:rsidRDefault="00A9268E" w:rsidP="00A9268E">
      <w:pPr>
        <w:numPr>
          <w:ilvl w:val="0"/>
          <w:numId w:val="53"/>
        </w:numPr>
        <w:rPr>
          <w:lang w:val="es-ES_tradnl"/>
        </w:rPr>
      </w:pPr>
      <w:r w:rsidRPr="00A9268E">
        <w:rPr>
          <w:b/>
          <w:bCs/>
          <w:lang w:val="es-ES_tradnl"/>
        </w:rPr>
        <w:lastRenderedPageBreak/>
        <w:t>Detallar Dependencias (Gloria Cecilia Coll Peña):</w:t>
      </w:r>
      <w:r w:rsidRPr="00A9268E">
        <w:rPr>
          <w:lang w:val="es-ES_tradnl"/>
        </w:rPr>
        <w:t> Proveer un listado de dependencias críticas del legado, incluyendo detalles sobre Western Union y recargas de tiempo aire/pago de servicios. Enviar esta información por correo antes del próximo seguimiento</w:t>
      </w:r>
      <w:r w:rsidRPr="00A9268E">
        <w:rPr>
          <w:lang w:val="es-ES_tradnl"/>
        </w:rPr>
        <w:t xml:space="preserve"> </w:t>
      </w:r>
      <w:r>
        <w:rPr>
          <w:lang w:val="es-ES_tradnl"/>
        </w:rPr>
        <w:t>(</w:t>
      </w:r>
      <w:proofErr w:type="spellStart"/>
      <w:r>
        <w:rPr>
          <w:lang w:val="es-ES_tradnl"/>
        </w:rPr>
        <w:t>Miercoles</w:t>
      </w:r>
      <w:proofErr w:type="spellEnd"/>
      <w:r>
        <w:rPr>
          <w:lang w:val="es-ES_tradnl"/>
        </w:rPr>
        <w:t>)</w:t>
      </w:r>
    </w:p>
    <w:p w14:paraId="65E0C17D" w14:textId="66DF2516" w:rsidR="00A9268E" w:rsidRPr="00A9268E" w:rsidRDefault="00A9268E" w:rsidP="006E2F0F">
      <w:pPr>
        <w:ind w:left="720"/>
        <w:rPr>
          <w:lang w:val="es-ES_tradnl"/>
        </w:rPr>
      </w:pPr>
    </w:p>
    <w:p w14:paraId="13C9577C" w14:textId="77777777" w:rsidR="001B42A6" w:rsidRPr="00A9268E" w:rsidRDefault="001B42A6" w:rsidP="00A9268E"/>
    <w:sectPr w:rsidR="001B42A6" w:rsidRPr="00A926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F0A"/>
    <w:multiLevelType w:val="multilevel"/>
    <w:tmpl w:val="DE063E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329BD"/>
    <w:multiLevelType w:val="multilevel"/>
    <w:tmpl w:val="D582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B1D15"/>
    <w:multiLevelType w:val="multilevel"/>
    <w:tmpl w:val="B562E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34E82"/>
    <w:multiLevelType w:val="multilevel"/>
    <w:tmpl w:val="115C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75786"/>
    <w:multiLevelType w:val="multilevel"/>
    <w:tmpl w:val="FFA4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16984"/>
    <w:multiLevelType w:val="multilevel"/>
    <w:tmpl w:val="8700B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B0E45"/>
    <w:multiLevelType w:val="multilevel"/>
    <w:tmpl w:val="323A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90882"/>
    <w:multiLevelType w:val="multilevel"/>
    <w:tmpl w:val="24E6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E5D91"/>
    <w:multiLevelType w:val="multilevel"/>
    <w:tmpl w:val="AEB8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2C0ADC"/>
    <w:multiLevelType w:val="multilevel"/>
    <w:tmpl w:val="8B34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B3F04"/>
    <w:multiLevelType w:val="multilevel"/>
    <w:tmpl w:val="6D68B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5C1193"/>
    <w:multiLevelType w:val="multilevel"/>
    <w:tmpl w:val="ED0A5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7D7EA9"/>
    <w:multiLevelType w:val="multilevel"/>
    <w:tmpl w:val="CF22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D92124"/>
    <w:multiLevelType w:val="multilevel"/>
    <w:tmpl w:val="31AAB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A2D56"/>
    <w:multiLevelType w:val="multilevel"/>
    <w:tmpl w:val="1660B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3D033F"/>
    <w:multiLevelType w:val="multilevel"/>
    <w:tmpl w:val="626C4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C62870"/>
    <w:multiLevelType w:val="multilevel"/>
    <w:tmpl w:val="FA88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F74D30"/>
    <w:multiLevelType w:val="multilevel"/>
    <w:tmpl w:val="D3F0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852262"/>
    <w:multiLevelType w:val="multilevel"/>
    <w:tmpl w:val="62C6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C92F6E"/>
    <w:multiLevelType w:val="multilevel"/>
    <w:tmpl w:val="86BC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D636AD"/>
    <w:multiLevelType w:val="multilevel"/>
    <w:tmpl w:val="B2DE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CE6227"/>
    <w:multiLevelType w:val="multilevel"/>
    <w:tmpl w:val="9A66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CC7B9D"/>
    <w:multiLevelType w:val="multilevel"/>
    <w:tmpl w:val="1A743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8701A0"/>
    <w:multiLevelType w:val="multilevel"/>
    <w:tmpl w:val="F844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686C15"/>
    <w:multiLevelType w:val="multilevel"/>
    <w:tmpl w:val="7C9E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B66700"/>
    <w:multiLevelType w:val="multilevel"/>
    <w:tmpl w:val="645A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4C007C"/>
    <w:multiLevelType w:val="multilevel"/>
    <w:tmpl w:val="A2D0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38277D"/>
    <w:multiLevelType w:val="multilevel"/>
    <w:tmpl w:val="1DA0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5E603D"/>
    <w:multiLevelType w:val="multilevel"/>
    <w:tmpl w:val="C1B0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F515B7"/>
    <w:multiLevelType w:val="multilevel"/>
    <w:tmpl w:val="A956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EC60E8"/>
    <w:multiLevelType w:val="multilevel"/>
    <w:tmpl w:val="CFEA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AE2F25"/>
    <w:multiLevelType w:val="multilevel"/>
    <w:tmpl w:val="AC48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C40F10"/>
    <w:multiLevelType w:val="multilevel"/>
    <w:tmpl w:val="F714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456E56"/>
    <w:multiLevelType w:val="multilevel"/>
    <w:tmpl w:val="58FA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A01152"/>
    <w:multiLevelType w:val="multilevel"/>
    <w:tmpl w:val="6200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38575F"/>
    <w:multiLevelType w:val="multilevel"/>
    <w:tmpl w:val="64BC1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3546D1"/>
    <w:multiLevelType w:val="multilevel"/>
    <w:tmpl w:val="1D4C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DF4479"/>
    <w:multiLevelType w:val="multilevel"/>
    <w:tmpl w:val="131A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3E44B8"/>
    <w:multiLevelType w:val="multilevel"/>
    <w:tmpl w:val="00CE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0D35D4"/>
    <w:multiLevelType w:val="multilevel"/>
    <w:tmpl w:val="AA449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D87012"/>
    <w:multiLevelType w:val="multilevel"/>
    <w:tmpl w:val="4CA4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604F69"/>
    <w:multiLevelType w:val="multilevel"/>
    <w:tmpl w:val="50AAD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136523"/>
    <w:multiLevelType w:val="multilevel"/>
    <w:tmpl w:val="84264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F92942"/>
    <w:multiLevelType w:val="multilevel"/>
    <w:tmpl w:val="293C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FD4854"/>
    <w:multiLevelType w:val="multilevel"/>
    <w:tmpl w:val="E090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0F1FB3"/>
    <w:multiLevelType w:val="multilevel"/>
    <w:tmpl w:val="7AD2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6012C8"/>
    <w:multiLevelType w:val="multilevel"/>
    <w:tmpl w:val="69CA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666C38"/>
    <w:multiLevelType w:val="multilevel"/>
    <w:tmpl w:val="D8746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829192F"/>
    <w:multiLevelType w:val="multilevel"/>
    <w:tmpl w:val="BBE27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157481"/>
    <w:multiLevelType w:val="multilevel"/>
    <w:tmpl w:val="9AA6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E27073"/>
    <w:multiLevelType w:val="multilevel"/>
    <w:tmpl w:val="7D2EE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553A1B"/>
    <w:multiLevelType w:val="multilevel"/>
    <w:tmpl w:val="D3527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166B55"/>
    <w:multiLevelType w:val="multilevel"/>
    <w:tmpl w:val="DD0C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102027">
    <w:abstractNumId w:val="35"/>
  </w:num>
  <w:num w:numId="2" w16cid:durableId="842159308">
    <w:abstractNumId w:val="11"/>
  </w:num>
  <w:num w:numId="3" w16cid:durableId="829490922">
    <w:abstractNumId w:val="32"/>
  </w:num>
  <w:num w:numId="4" w16cid:durableId="947390072">
    <w:abstractNumId w:val="48"/>
  </w:num>
  <w:num w:numId="5" w16cid:durableId="1415667164">
    <w:abstractNumId w:val="36"/>
  </w:num>
  <w:num w:numId="6" w16cid:durableId="440225556">
    <w:abstractNumId w:val="0"/>
  </w:num>
  <w:num w:numId="7" w16cid:durableId="692147933">
    <w:abstractNumId w:val="42"/>
  </w:num>
  <w:num w:numId="8" w16cid:durableId="1101947032">
    <w:abstractNumId w:val="14"/>
  </w:num>
  <w:num w:numId="9" w16cid:durableId="1007051008">
    <w:abstractNumId w:val="45"/>
  </w:num>
  <w:num w:numId="10" w16cid:durableId="300500476">
    <w:abstractNumId w:val="2"/>
  </w:num>
  <w:num w:numId="11" w16cid:durableId="809590619">
    <w:abstractNumId w:val="9"/>
  </w:num>
  <w:num w:numId="12" w16cid:durableId="678966822">
    <w:abstractNumId w:val="39"/>
  </w:num>
  <w:num w:numId="13" w16cid:durableId="754398100">
    <w:abstractNumId w:val="31"/>
  </w:num>
  <w:num w:numId="14" w16cid:durableId="1859149808">
    <w:abstractNumId w:val="49"/>
  </w:num>
  <w:num w:numId="15" w16cid:durableId="1655403852">
    <w:abstractNumId w:val="20"/>
  </w:num>
  <w:num w:numId="16" w16cid:durableId="208078148">
    <w:abstractNumId w:val="26"/>
  </w:num>
  <w:num w:numId="17" w16cid:durableId="1798991660">
    <w:abstractNumId w:val="23"/>
  </w:num>
  <w:num w:numId="18" w16cid:durableId="1025865138">
    <w:abstractNumId w:val="19"/>
  </w:num>
  <w:num w:numId="19" w16cid:durableId="270011959">
    <w:abstractNumId w:val="30"/>
  </w:num>
  <w:num w:numId="20" w16cid:durableId="185289632">
    <w:abstractNumId w:val="52"/>
  </w:num>
  <w:num w:numId="21" w16cid:durableId="703166380">
    <w:abstractNumId w:val="47"/>
  </w:num>
  <w:num w:numId="22" w16cid:durableId="1104303850">
    <w:abstractNumId w:val="38"/>
  </w:num>
  <w:num w:numId="23" w16cid:durableId="1202744089">
    <w:abstractNumId w:val="28"/>
  </w:num>
  <w:num w:numId="24" w16cid:durableId="1751543336">
    <w:abstractNumId w:val="46"/>
  </w:num>
  <w:num w:numId="25" w16cid:durableId="489641462">
    <w:abstractNumId w:val="27"/>
  </w:num>
  <w:num w:numId="26" w16cid:durableId="1296063659">
    <w:abstractNumId w:val="1"/>
  </w:num>
  <w:num w:numId="27" w16cid:durableId="457334228">
    <w:abstractNumId w:val="29"/>
  </w:num>
  <w:num w:numId="28" w16cid:durableId="771707637">
    <w:abstractNumId w:val="18"/>
  </w:num>
  <w:num w:numId="29" w16cid:durableId="1096054885">
    <w:abstractNumId w:val="17"/>
  </w:num>
  <w:num w:numId="30" w16cid:durableId="521477606">
    <w:abstractNumId w:val="6"/>
  </w:num>
  <w:num w:numId="31" w16cid:durableId="2011717942">
    <w:abstractNumId w:val="24"/>
  </w:num>
  <w:num w:numId="32" w16cid:durableId="1150631886">
    <w:abstractNumId w:val="8"/>
  </w:num>
  <w:num w:numId="33" w16cid:durableId="915819519">
    <w:abstractNumId w:val="4"/>
  </w:num>
  <w:num w:numId="34" w16cid:durableId="1332105450">
    <w:abstractNumId w:val="25"/>
  </w:num>
  <w:num w:numId="35" w16cid:durableId="1513835353">
    <w:abstractNumId w:val="21"/>
  </w:num>
  <w:num w:numId="36" w16cid:durableId="1499927832">
    <w:abstractNumId w:val="37"/>
  </w:num>
  <w:num w:numId="37" w16cid:durableId="1452045543">
    <w:abstractNumId w:val="34"/>
  </w:num>
  <w:num w:numId="38" w16cid:durableId="1986545918">
    <w:abstractNumId w:val="7"/>
  </w:num>
  <w:num w:numId="39" w16cid:durableId="1254776852">
    <w:abstractNumId w:val="44"/>
  </w:num>
  <w:num w:numId="40" w16cid:durableId="953486389">
    <w:abstractNumId w:val="15"/>
  </w:num>
  <w:num w:numId="41" w16cid:durableId="2080639328">
    <w:abstractNumId w:val="3"/>
  </w:num>
  <w:num w:numId="42" w16cid:durableId="345056779">
    <w:abstractNumId w:val="41"/>
  </w:num>
  <w:num w:numId="43" w16cid:durableId="279147148">
    <w:abstractNumId w:val="10"/>
  </w:num>
  <w:num w:numId="44" w16cid:durableId="623198070">
    <w:abstractNumId w:val="13"/>
  </w:num>
  <w:num w:numId="45" w16cid:durableId="1393845779">
    <w:abstractNumId w:val="22"/>
  </w:num>
  <w:num w:numId="46" w16cid:durableId="1270160928">
    <w:abstractNumId w:val="5"/>
  </w:num>
  <w:num w:numId="47" w16cid:durableId="1250967925">
    <w:abstractNumId w:val="51"/>
  </w:num>
  <w:num w:numId="48" w16cid:durableId="560024467">
    <w:abstractNumId w:val="40"/>
  </w:num>
  <w:num w:numId="49" w16cid:durableId="770206640">
    <w:abstractNumId w:val="16"/>
  </w:num>
  <w:num w:numId="50" w16cid:durableId="411587418">
    <w:abstractNumId w:val="50"/>
  </w:num>
  <w:num w:numId="51" w16cid:durableId="1240409196">
    <w:abstractNumId w:val="33"/>
  </w:num>
  <w:num w:numId="52" w16cid:durableId="1518540691">
    <w:abstractNumId w:val="43"/>
  </w:num>
  <w:num w:numId="53" w16cid:durableId="17137288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902"/>
    <w:rsid w:val="00001247"/>
    <w:rsid w:val="000A5699"/>
    <w:rsid w:val="000A7A87"/>
    <w:rsid w:val="000C7416"/>
    <w:rsid w:val="00110103"/>
    <w:rsid w:val="001B42A6"/>
    <w:rsid w:val="001E1589"/>
    <w:rsid w:val="001F2124"/>
    <w:rsid w:val="0020618C"/>
    <w:rsid w:val="00256DFA"/>
    <w:rsid w:val="002718DE"/>
    <w:rsid w:val="002A3CB4"/>
    <w:rsid w:val="00306953"/>
    <w:rsid w:val="003570FF"/>
    <w:rsid w:val="003C5F30"/>
    <w:rsid w:val="00403722"/>
    <w:rsid w:val="00424261"/>
    <w:rsid w:val="00482902"/>
    <w:rsid w:val="006008FE"/>
    <w:rsid w:val="00602FD6"/>
    <w:rsid w:val="006562BE"/>
    <w:rsid w:val="00677D2F"/>
    <w:rsid w:val="00682E4C"/>
    <w:rsid w:val="006A1872"/>
    <w:rsid w:val="006E2F0F"/>
    <w:rsid w:val="006F49AB"/>
    <w:rsid w:val="00726C37"/>
    <w:rsid w:val="00795C40"/>
    <w:rsid w:val="007B0C45"/>
    <w:rsid w:val="00832D9D"/>
    <w:rsid w:val="00A600B0"/>
    <w:rsid w:val="00A9268E"/>
    <w:rsid w:val="00AA3A31"/>
    <w:rsid w:val="00AE3F6D"/>
    <w:rsid w:val="00AF66D5"/>
    <w:rsid w:val="00B30B78"/>
    <w:rsid w:val="00B63C6F"/>
    <w:rsid w:val="00B70FBC"/>
    <w:rsid w:val="00B96D76"/>
    <w:rsid w:val="00BF7F12"/>
    <w:rsid w:val="00C054C3"/>
    <w:rsid w:val="00C1482F"/>
    <w:rsid w:val="00C219AB"/>
    <w:rsid w:val="00C259D1"/>
    <w:rsid w:val="00D42474"/>
    <w:rsid w:val="00D86E3D"/>
    <w:rsid w:val="00E236FC"/>
    <w:rsid w:val="00E4462A"/>
    <w:rsid w:val="00E82D87"/>
    <w:rsid w:val="00EC1153"/>
    <w:rsid w:val="00F13F1B"/>
    <w:rsid w:val="00F54A69"/>
    <w:rsid w:val="00F75198"/>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71C7A"/>
  <w15:chartTrackingRefBased/>
  <w15:docId w15:val="{D8FD1CF0-792D-443C-A495-6C117987B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9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9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9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9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9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9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9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9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902"/>
    <w:rPr>
      <w:rFonts w:eastAsiaTheme="majorEastAsia" w:cstheme="majorBidi"/>
      <w:color w:val="272727" w:themeColor="text1" w:themeTint="D8"/>
    </w:rPr>
  </w:style>
  <w:style w:type="paragraph" w:styleId="Title">
    <w:name w:val="Title"/>
    <w:basedOn w:val="Normal"/>
    <w:next w:val="Normal"/>
    <w:link w:val="TitleChar"/>
    <w:uiPriority w:val="10"/>
    <w:qFormat/>
    <w:rsid w:val="00482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902"/>
    <w:pPr>
      <w:spacing w:before="160"/>
      <w:jc w:val="center"/>
    </w:pPr>
    <w:rPr>
      <w:i/>
      <w:iCs/>
      <w:color w:val="404040" w:themeColor="text1" w:themeTint="BF"/>
    </w:rPr>
  </w:style>
  <w:style w:type="character" w:customStyle="1" w:styleId="QuoteChar">
    <w:name w:val="Quote Char"/>
    <w:basedOn w:val="DefaultParagraphFont"/>
    <w:link w:val="Quote"/>
    <w:uiPriority w:val="29"/>
    <w:rsid w:val="00482902"/>
    <w:rPr>
      <w:i/>
      <w:iCs/>
      <w:color w:val="404040" w:themeColor="text1" w:themeTint="BF"/>
    </w:rPr>
  </w:style>
  <w:style w:type="paragraph" w:styleId="ListParagraph">
    <w:name w:val="List Paragraph"/>
    <w:basedOn w:val="Normal"/>
    <w:uiPriority w:val="34"/>
    <w:qFormat/>
    <w:rsid w:val="00482902"/>
    <w:pPr>
      <w:ind w:left="720"/>
      <w:contextualSpacing/>
    </w:pPr>
  </w:style>
  <w:style w:type="character" w:styleId="IntenseEmphasis">
    <w:name w:val="Intense Emphasis"/>
    <w:basedOn w:val="DefaultParagraphFont"/>
    <w:uiPriority w:val="21"/>
    <w:qFormat/>
    <w:rsid w:val="00482902"/>
    <w:rPr>
      <w:i/>
      <w:iCs/>
      <w:color w:val="0F4761" w:themeColor="accent1" w:themeShade="BF"/>
    </w:rPr>
  </w:style>
  <w:style w:type="paragraph" w:styleId="IntenseQuote">
    <w:name w:val="Intense Quote"/>
    <w:basedOn w:val="Normal"/>
    <w:next w:val="Normal"/>
    <w:link w:val="IntenseQuoteChar"/>
    <w:uiPriority w:val="30"/>
    <w:qFormat/>
    <w:rsid w:val="00482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902"/>
    <w:rPr>
      <w:i/>
      <w:iCs/>
      <w:color w:val="0F4761" w:themeColor="accent1" w:themeShade="BF"/>
    </w:rPr>
  </w:style>
  <w:style w:type="character" w:styleId="IntenseReference">
    <w:name w:val="Intense Reference"/>
    <w:basedOn w:val="DefaultParagraphFont"/>
    <w:uiPriority w:val="32"/>
    <w:qFormat/>
    <w:rsid w:val="004829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CC2648767ADDAC4198CE9FAE936A0E2E" ma:contentTypeVersion="9" ma:contentTypeDescription="Crear nuevo documento." ma:contentTypeScope="" ma:versionID="192e44abb98333df565652c7af114026">
  <xsd:schema xmlns:xsd="http://www.w3.org/2001/XMLSchema" xmlns:xs="http://www.w3.org/2001/XMLSchema" xmlns:p="http://schemas.microsoft.com/office/2006/metadata/properties" xmlns:ns2="bcf21e1d-e7b2-4ba8-bb72-ca5e3ff425f9" targetNamespace="http://schemas.microsoft.com/office/2006/metadata/properties" ma:root="true" ma:fieldsID="c64045169a559e97c6198320df8c52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81CA7D04-B064-4F6F-BD04-E0A425A608C7}">
  <ds:schemaRefs>
    <ds:schemaRef ds:uri="http://schemas.openxmlformats.org/officeDocument/2006/bibliography"/>
  </ds:schemaRefs>
</ds:datastoreItem>
</file>

<file path=customXml/itemProps2.xml><?xml version="1.0" encoding="utf-8"?>
<ds:datastoreItem xmlns:ds="http://schemas.openxmlformats.org/officeDocument/2006/customXml" ds:itemID="{D8B4971A-4980-4344-8FE3-ED027CDA8434}"/>
</file>

<file path=customXml/itemProps3.xml><?xml version="1.0" encoding="utf-8"?>
<ds:datastoreItem xmlns:ds="http://schemas.openxmlformats.org/officeDocument/2006/customXml" ds:itemID="{2AD166D4-4FA4-4DFC-B547-F0975E9B25CA}"/>
</file>

<file path=customXml/itemProps4.xml><?xml version="1.0" encoding="utf-8"?>
<ds:datastoreItem xmlns:ds="http://schemas.openxmlformats.org/officeDocument/2006/customXml" ds:itemID="{EC1FB8C6-4FFD-44DB-B9AA-94510DB6FEFB}"/>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4</TotalTime>
  <Pages>3</Pages>
  <Words>679</Words>
  <Characters>3660</Characters>
  <Application>Microsoft Office Word</Application>
  <DocSecurity>0</DocSecurity>
  <Lines>73</Lines>
  <Paragraphs>26</Paragraphs>
  <ScaleCrop>false</ScaleCrop>
  <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Díaz, Pablo</dc:creator>
  <cp:keywords/>
  <dc:description/>
  <cp:lastModifiedBy>Lorenzo Díaz, Pablo</cp:lastModifiedBy>
  <cp:revision>4</cp:revision>
  <dcterms:created xsi:type="dcterms:W3CDTF">2026-04-25T01:00:00Z</dcterms:created>
  <dcterms:modified xsi:type="dcterms:W3CDTF">2026-04-25T01:03:00Z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