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805C" w14:textId="77777777" w:rsidR="001E41F2" w:rsidRDefault="001E41F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s-MX"/>
        </w:rPr>
      </w:pPr>
      <w:r>
        <w:rPr>
          <w:rFonts w:ascii="Calibri Light" w:hAnsi="Calibri Light" w:cs="Calibri Light"/>
          <w:sz w:val="40"/>
          <w:szCs w:val="40"/>
          <w:lang w:val="es-MX"/>
        </w:rPr>
        <w:t>24.Mar.26 Almaguer</w:t>
      </w:r>
    </w:p>
    <w:p w14:paraId="5EE9240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24, 2026</w:t>
      </w:r>
    </w:p>
    <w:p w14:paraId="311751B8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1:20 PM</w:t>
      </w:r>
    </w:p>
    <w:p w14:paraId="66A6D66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7B65F0" w14:textId="77777777" w:rsidR="001E41F2" w:rsidRDefault="001E41F2">
      <w:pPr>
        <w:pStyle w:val="NormalWeb"/>
        <w:spacing w:before="0" w:beforeAutospacing="0" w:after="0" w:afterAutospacing="0"/>
        <w:rPr>
          <w:rFonts w:ascii="-apple-system" w:hAnsi="-apple-system" w:cs="Calibri"/>
          <w:color w:val="201F1E"/>
          <w:sz w:val="21"/>
          <w:szCs w:val="21"/>
          <w:lang w:val="es-MX"/>
        </w:rPr>
      </w:pPr>
      <w:r>
        <w:rPr>
          <w:rFonts w:ascii="-apple-system" w:hAnsi="-apple-system" w:cs="Calibri"/>
          <w:b/>
          <w:bCs/>
          <w:color w:val="201F1E"/>
          <w:sz w:val="21"/>
          <w:szCs w:val="21"/>
          <w:lang w:val="es-MX"/>
        </w:rPr>
        <w:t>Alfredo (Garcia):</w:t>
      </w:r>
    </w:p>
    <w:p w14:paraId="7E027715" w14:textId="77777777" w:rsidR="001E41F2" w:rsidRDefault="001E41F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b/>
          <w:bCs/>
          <w:color w:val="201F1E"/>
          <w:sz w:val="21"/>
          <w:szCs w:val="21"/>
          <w:lang w:val="es-MX"/>
        </w:rPr>
        <w:t>Integraciones y migración</w:t>
      </w:r>
    </w:p>
    <w:p w14:paraId="3F9F6B19" w14:textId="77777777" w:rsidR="001E41F2" w:rsidRDefault="001E41F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 xml:space="preserve">Destaca la importancia de crear microservicios y APIs en vez de seguir usando </w:t>
      </w: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SPLs para integrarse con el core actual, señalando que la integración con el core es uno de los grandes problemas por la complejidad de los SPLs. </w:t>
      </w:r>
    </w:p>
    <w:p w14:paraId="61DC6B55" w14:textId="77777777" w:rsidR="001E41F2" w:rsidRDefault="001E41F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Propone que el plan de migración debe ser un tópico visible en el roadmap, ya que el objetivo es habilitar nuevas plataformas y decomisar los sistemas legados. </w:t>
      </w:r>
    </w:p>
    <w:p w14:paraId="600E8022" w14:textId="77777777" w:rsidR="001E41F2" w:rsidRDefault="001E41F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Solicita que integración y migración sean claramente visibles y priorizadas en el roadmap. </w:t>
      </w:r>
    </w:p>
    <w:p w14:paraId="2756738B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201F1E"/>
          <w:sz w:val="21"/>
          <w:szCs w:val="21"/>
          <w:lang w:val="es-MX"/>
        </w:rPr>
      </w:pPr>
      <w:r>
        <w:rPr>
          <w:rFonts w:ascii="Calibri" w:hAnsi="Calibri" w:cs="Calibri"/>
          <w:color w:val="201F1E"/>
          <w:sz w:val="21"/>
          <w:szCs w:val="21"/>
          <w:lang w:val="es-MX"/>
        </w:rPr>
        <w:t> </w:t>
      </w:r>
    </w:p>
    <w:p w14:paraId="3A9B5125" w14:textId="77777777" w:rsidR="001E41F2" w:rsidRDefault="001E41F2">
      <w:pPr>
        <w:pStyle w:val="NormalWeb"/>
        <w:spacing w:before="0" w:beforeAutospacing="0" w:after="0" w:afterAutospacing="0"/>
        <w:rPr>
          <w:rFonts w:ascii="-apple-system" w:hAnsi="-apple-system" w:cs="Calibri"/>
          <w:color w:val="201F1E"/>
          <w:sz w:val="21"/>
          <w:szCs w:val="21"/>
          <w:lang w:val="es-MX"/>
        </w:rPr>
      </w:pPr>
      <w:r>
        <w:rPr>
          <w:rFonts w:ascii="-apple-system" w:hAnsi="-apple-system" w:cs="Calibri"/>
          <w:b/>
          <w:bCs/>
          <w:color w:val="201F1E"/>
          <w:sz w:val="21"/>
          <w:szCs w:val="21"/>
          <w:lang w:val="es-MX"/>
        </w:rPr>
        <w:t>Alberto (Gonzalez Almaguer):</w:t>
      </w:r>
    </w:p>
    <w:p w14:paraId="7384D460" w14:textId="77777777" w:rsidR="001E41F2" w:rsidRDefault="001E41F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b/>
          <w:bCs/>
          <w:color w:val="201F1E"/>
          <w:sz w:val="21"/>
          <w:szCs w:val="21"/>
          <w:lang w:val="es-MX"/>
        </w:rPr>
        <w:t>Estructura de equipos y operación</w:t>
      </w:r>
    </w:p>
    <w:p w14:paraId="49D46235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Explica que hay dos equipos en tecnología: uno de transformación y otro de sistemas que opera los sistemas legados, los cuales soportan gran parte del banco.</w:t>
      </w:r>
    </w:p>
    <w:p w14:paraId="73C8647E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Detalla que el equipo de transformación busca liberarse de la operación para avanzar en el roadmap, y que la operación debe ser tomada por el equipo de sistemas o servicios administrados. La problemática concreta es el R1, Transact con el Préstamo simple empresarial que no ha sido tomado por el equipo operativo.</w:t>
      </w:r>
    </w:p>
    <w:p w14:paraId="69C41C6C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Menciona contratos con empresas externas para administración de infraestructura, como IMS, y la necesidad de ver cómo absorber esa operación. </w:t>
      </w:r>
    </w:p>
    <w:p w14:paraId="238355BF" w14:textId="77777777" w:rsidR="001E41F2" w:rsidRDefault="001E41F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b/>
          <w:bCs/>
          <w:color w:val="201F1E"/>
          <w:sz w:val="21"/>
          <w:szCs w:val="21"/>
          <w:lang w:val="es-MX"/>
        </w:rPr>
        <w:t>Sistemas legados y dependencias</w:t>
      </w:r>
    </w:p>
    <w:p w14:paraId="007D3331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 xml:space="preserve">Enumera cuatro grupos de aplicaciones: Transac (T-), Mar Vista (BPC, core de tarjetas), onboarding digital (Apolo), e </w:t>
      </w:r>
      <w:r>
        <w:rPr>
          <w:rFonts w:ascii="-apple-system" w:eastAsia="Times New Roman" w:hAnsi="-apple-system" w:cs="Calibri"/>
          <w:b/>
          <w:bCs/>
          <w:color w:val="201F1E"/>
          <w:sz w:val="21"/>
          <w:szCs w:val="21"/>
          <w:lang w:val="es-MX"/>
        </w:rPr>
        <w:t>interfaces</w:t>
      </w: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 xml:space="preserve"> para conectar nube y core, con dependencias como aclaraciones, prevención de fraudes, contabilidad y registro. </w:t>
      </w:r>
    </w:p>
    <w:p w14:paraId="5E21981F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Explica que la base de datos Informix es muy grande y contiene registros de clientes y créditos, y que la migración de datos es clave para eliminar dependencias del sistema legado.</w:t>
      </w:r>
    </w:p>
    <w:p w14:paraId="49D5B561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Señala que la lógica de negocio vive en los SPLs (aprox. 12,000), y que uno de los desafíos es decomisar equipos e infraestructura propia, migrando todo a la nube. </w:t>
      </w:r>
    </w:p>
    <w:p w14:paraId="269C208F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Comenta que el objetivo a mediano plazo es prescindir de centros de cómputo propios, aplicando esto también al banco. </w:t>
      </w:r>
    </w:p>
    <w:p w14:paraId="4E99CB04" w14:textId="77777777" w:rsidR="001E41F2" w:rsidRDefault="001E41F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b/>
          <w:bCs/>
          <w:color w:val="201F1E"/>
          <w:sz w:val="21"/>
          <w:szCs w:val="21"/>
          <w:lang w:val="es-MX"/>
        </w:rPr>
        <w:t>Migración y retos técnicos</w:t>
      </w:r>
    </w:p>
    <w:p w14:paraId="7D0E33B6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Ejemplifica con la app del banco (12 millones de clientes), donde el objetivo era migrar el 25% a nube, pero solo se ha logrado entre 5-10% por dependencias de bases de datos en tierra (Informix, MongoDB). </w:t>
      </w:r>
    </w:p>
    <w:p w14:paraId="24E2D676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Explica que la latencia impide avanzar en la migración, y que la migración de MongoDB a Atlas en nube es un primer paso, pero la dependencia de Informix sigue limitando el avance. </w:t>
      </w:r>
    </w:p>
    <w:p w14:paraId="2D4A44C2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Detalla que el proyecto de migración está en marcha, con fases como migrar OpenShift a ROSA y MongoDB a nube, pero aún falta definir cómo reemplazar Informix para que no se baje a tierra. </w:t>
      </w:r>
    </w:p>
    <w:p w14:paraId="153CA2CB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Menciona que la información histórica podría quedarse en tierra, mientras que la de clientes y saldos se migraría, aunque la estrategia aún no está definida. </w:t>
      </w:r>
    </w:p>
    <w:p w14:paraId="523DF0D4" w14:textId="77777777" w:rsidR="001E41F2" w:rsidRDefault="001E41F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b/>
          <w:bCs/>
          <w:color w:val="201F1E"/>
          <w:sz w:val="21"/>
          <w:szCs w:val="21"/>
          <w:lang w:val="es-MX"/>
        </w:rPr>
        <w:t>Contratos y costos de nube</w:t>
      </w:r>
    </w:p>
    <w:p w14:paraId="2D4CDFDD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 xml:space="preserve">Explica que los contratos de AWS son variables según consumo, pero hay topes y a </w:t>
      </w: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veces se paga más de lo presupuestado por despliegue de equipos. </w:t>
      </w:r>
    </w:p>
    <w:p w14:paraId="7934FBDF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lastRenderedPageBreak/>
        <w:t>Confirma que el presupuesto se ha incrementado respecto al gasto real, ejemplificando con cifras aproximadas. </w:t>
      </w:r>
    </w:p>
    <w:p w14:paraId="00AF8B02" w14:textId="77777777" w:rsidR="001E41F2" w:rsidRDefault="001E41F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b/>
          <w:bCs/>
          <w:color w:val="201F1E"/>
          <w:sz w:val="21"/>
          <w:szCs w:val="21"/>
          <w:lang w:val="es-MX"/>
        </w:rPr>
        <w:t>Conocimiento y documentación</w:t>
      </w:r>
    </w:p>
    <w:p w14:paraId="69747BE7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Indica que el banco conserva mucho conocimiento sobre el sistema legado, aunque ha habido rotación de personal; estima que entre 80-90% del conocimiento está con gerentes y coordinadores. </w:t>
      </w:r>
    </w:p>
    <w:p w14:paraId="34C24541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Señala que hay documentación, pero mucha lógica de negocio está en los SPLs y también se ha transferido conocimiento al equipo de operación. </w:t>
      </w:r>
    </w:p>
    <w:p w14:paraId="1BE7A8FB" w14:textId="77777777" w:rsidR="001E41F2" w:rsidRDefault="001E41F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b/>
          <w:bCs/>
          <w:color w:val="201F1E"/>
          <w:sz w:val="21"/>
          <w:szCs w:val="21"/>
          <w:lang w:val="es-MX"/>
        </w:rPr>
        <w:t>Disponibilidad y agenda</w:t>
      </w:r>
    </w:p>
    <w:p w14:paraId="214A5AE9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Propone buscar otro espacio para reunión, sugiere horarios y confirma flexibilidad para continuar la conversación sobre infraestructura y operación. </w:t>
      </w:r>
    </w:p>
    <w:p w14:paraId="3C8E5930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Reitera que su enfoque principal es infraestructura IMS, pero tiene identificado quién desarrolla y puede aportar en otros temas. </w:t>
      </w:r>
    </w:p>
    <w:p w14:paraId="3C005749" w14:textId="77777777" w:rsidR="001E41F2" w:rsidRDefault="001E41F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  <w:lang w:val="es-MX"/>
        </w:rPr>
      </w:pPr>
      <w:r>
        <w:rPr>
          <w:rFonts w:ascii="-apple-system" w:eastAsia="Times New Roman" w:hAnsi="-apple-system" w:cs="Calibri"/>
          <w:color w:val="201F1E"/>
          <w:sz w:val="21"/>
          <w:szCs w:val="21"/>
          <w:lang w:val="es-MX"/>
        </w:rPr>
        <w:t>Explica la división de equipos y la necesidad de entregar la operación para que el equipo de transformación pueda avanzar. </w:t>
      </w:r>
    </w:p>
    <w:p w14:paraId="742164FB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Fecha y hora:</w:t>
      </w:r>
    </w:p>
    <w:p w14:paraId="402BECBE" w14:textId="77777777" w:rsidR="001E41F2" w:rsidRDefault="001E41F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24 de Marzo de 2026 de 13:00 a 13:35</w:t>
      </w:r>
    </w:p>
    <w:p w14:paraId="7025FCBA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C5D6540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Participantes BCP:</w:t>
      </w:r>
    </w:p>
    <w:p w14:paraId="260247DB" w14:textId="77777777" w:rsidR="001E41F2" w:rsidRDefault="001E41F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N/A</w:t>
      </w:r>
    </w:p>
    <w:p w14:paraId="408B5CEC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D78A4B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Participantes ACN:</w:t>
      </w:r>
    </w:p>
    <w:p w14:paraId="58532E22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Alberto Almaguer</w:t>
      </w:r>
    </w:p>
    <w:p w14:paraId="0A1DB6A8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Alfredo García</w:t>
      </w:r>
    </w:p>
    <w:p w14:paraId="30F4F884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Salomon Monroy</w:t>
      </w:r>
    </w:p>
    <w:p w14:paraId="40EE9D3F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Pablo Lorenzo Diaz</w:t>
      </w:r>
    </w:p>
    <w:p w14:paraId="1D1343B2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Lukasz Pietrzyk</w:t>
      </w:r>
    </w:p>
    <w:p w14:paraId="0718B3EC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Joaquin Pichardo</w:t>
      </w:r>
    </w:p>
    <w:p w14:paraId="59BB174F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Alejandro Alonso</w:t>
      </w:r>
    </w:p>
    <w:p w14:paraId="797A22D6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Joaquin Navajas Helguero</w:t>
      </w:r>
    </w:p>
    <w:p w14:paraId="5D977695" w14:textId="77777777" w:rsidR="001E41F2" w:rsidRDefault="001E41F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Omar Patron</w:t>
      </w:r>
    </w:p>
    <w:p w14:paraId="16AD224D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09943B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884E04" w14:textId="77777777" w:rsidR="001E41F2" w:rsidRDefault="001E41F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24.Mar.26 Tere Gonzalez</w:t>
      </w:r>
    </w:p>
    <w:p w14:paraId="4D2593DE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Tuesday, </w:t>
      </w:r>
      <w:r>
        <w:rPr>
          <w:rFonts w:ascii="Calibri" w:hAnsi="Calibri" w:cs="Calibri"/>
          <w:color w:val="767676"/>
          <w:sz w:val="20"/>
          <w:szCs w:val="20"/>
        </w:rPr>
        <w:t>March 24, 2026</w:t>
      </w:r>
    </w:p>
    <w:p w14:paraId="35A69021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8:02 PM</w:t>
      </w:r>
    </w:p>
    <w:p w14:paraId="51F40BB8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72617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Minuta de reunión</w:t>
      </w:r>
    </w:p>
    <w:p w14:paraId="3112FBD6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Tema:</w:t>
      </w:r>
      <w:r>
        <w:rPr>
          <w:rFonts w:ascii="Calibri" w:hAnsi="Calibri" w:cs="Calibri"/>
          <w:sz w:val="22"/>
          <w:szCs w:val="22"/>
        </w:rPr>
        <w:t xml:space="preserve"> revisión táctica, levantamiento de información (RFI), gobierno, arquitectura y organización del programa Unity</w:t>
      </w:r>
    </w:p>
    <w:p w14:paraId="40540B2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Duración aproximada:</w:t>
      </w:r>
      <w:r>
        <w:rPr>
          <w:rFonts w:ascii="Calibri" w:hAnsi="Calibri" w:cs="Calibri"/>
          <w:sz w:val="22"/>
          <w:szCs w:val="22"/>
        </w:rPr>
        <w:t xml:space="preserve"> 01:12:30</w:t>
      </w:r>
    </w:p>
    <w:p w14:paraId="733C7270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FF376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1. Objetivo de la sesión</w:t>
      </w:r>
    </w:p>
    <w:p w14:paraId="09FC9ED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sesión tuvo tres propósitos principales:</w:t>
      </w:r>
    </w:p>
    <w:p w14:paraId="3B658747" w14:textId="77777777" w:rsidR="001E41F2" w:rsidRDefault="001E41F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Resolver temas tácticos inmediatos, sobre todo relacionados con </w:t>
      </w:r>
      <w:r>
        <w:rPr>
          <w:rFonts w:ascii="Calibri" w:eastAsia="Times New Roman" w:hAnsi="Calibri" w:cs="Calibri"/>
          <w:b/>
          <w:bCs/>
          <w:sz w:val="22"/>
          <w:szCs w:val="22"/>
        </w:rPr>
        <w:t>Gmail/accesos, tickets y agenda de sesiones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41036FFB" w14:textId="77777777" w:rsidR="001E41F2" w:rsidRDefault="001E41F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Recorrer el </w:t>
      </w:r>
      <w:r>
        <w:rPr>
          <w:rFonts w:ascii="Calibri" w:eastAsia="Times New Roman" w:hAnsi="Calibri" w:cs="Calibri"/>
          <w:b/>
          <w:bCs/>
          <w:sz w:val="22"/>
          <w:szCs w:val="22"/>
        </w:rPr>
        <w:t>RFI</w:t>
      </w:r>
      <w:r>
        <w:rPr>
          <w:rFonts w:ascii="Calibri" w:eastAsia="Times New Roman" w:hAnsi="Calibri" w:cs="Calibri"/>
          <w:sz w:val="22"/>
          <w:szCs w:val="22"/>
        </w:rPr>
        <w:t xml:space="preserve"> para identificar qué información/documentación </w:t>
      </w:r>
      <w:r>
        <w:rPr>
          <w:rFonts w:ascii="Calibri" w:eastAsia="Times New Roman" w:hAnsi="Calibri" w:cs="Calibri"/>
          <w:b/>
          <w:bCs/>
          <w:sz w:val="22"/>
          <w:szCs w:val="22"/>
        </w:rPr>
        <w:t>sí existe, cuál está parcial, cuál no existe todavía</w:t>
      </w:r>
      <w:r>
        <w:rPr>
          <w:rFonts w:ascii="Calibri" w:eastAsia="Times New Roman" w:hAnsi="Calibri" w:cs="Calibri"/>
          <w:sz w:val="22"/>
          <w:szCs w:val="22"/>
        </w:rPr>
        <w:t xml:space="preserve"> y quién es el mejor responsable por cada frente. </w:t>
      </w:r>
    </w:p>
    <w:p w14:paraId="3BEBCB12" w14:textId="77777777" w:rsidR="001E41F2" w:rsidRDefault="001E41F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Alinear la </w:t>
      </w:r>
      <w:r>
        <w:rPr>
          <w:rFonts w:ascii="Calibri" w:eastAsia="Times New Roman" w:hAnsi="Calibri" w:cs="Calibri"/>
          <w:b/>
          <w:bCs/>
          <w:sz w:val="22"/>
          <w:szCs w:val="22"/>
        </w:rPr>
        <w:t>estructura de gobierno, mapa de stakeholders y frentes de trabajo</w:t>
      </w:r>
      <w:r>
        <w:rPr>
          <w:rFonts w:ascii="Calibri" w:eastAsia="Times New Roman" w:hAnsi="Calibri" w:cs="Calibri"/>
          <w:sz w:val="22"/>
          <w:szCs w:val="22"/>
        </w:rPr>
        <w:t xml:space="preserve"> del proyecto de aceleración, incluyendo los tracks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Transact, Apolo, Smart Vista e Integración/Datos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5FDA580A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5670640E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2. Resumen ejecutivo</w:t>
      </w:r>
    </w:p>
    <w:p w14:paraId="30BB408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acordó que el RFI se trabajará de forma pragmática: </w:t>
      </w:r>
      <w:r>
        <w:rPr>
          <w:rFonts w:ascii="Calibri" w:hAnsi="Calibri" w:cs="Calibri"/>
          <w:b/>
          <w:bCs/>
          <w:sz w:val="22"/>
          <w:szCs w:val="22"/>
        </w:rPr>
        <w:t>si un documento no existe, eso también se considera un hallazgo valioso</w:t>
      </w:r>
      <w:r>
        <w:rPr>
          <w:rFonts w:ascii="Calibri" w:hAnsi="Calibri" w:cs="Calibri"/>
          <w:sz w:val="22"/>
          <w:szCs w:val="22"/>
        </w:rPr>
        <w:t xml:space="preserve">. Durante la conversación quedó claro que parte importante de la documentación está </w:t>
      </w:r>
      <w:r>
        <w:rPr>
          <w:rFonts w:ascii="Calibri" w:hAnsi="Calibri" w:cs="Calibri"/>
          <w:b/>
          <w:bCs/>
          <w:sz w:val="22"/>
          <w:szCs w:val="22"/>
        </w:rPr>
        <w:t>dispersa</w:t>
      </w:r>
      <w:r>
        <w:rPr>
          <w:rFonts w:ascii="Calibri" w:hAnsi="Calibri" w:cs="Calibri"/>
          <w:sz w:val="22"/>
          <w:szCs w:val="22"/>
        </w:rPr>
        <w:t xml:space="preserve">, otra parte </w:t>
      </w:r>
      <w:r>
        <w:rPr>
          <w:rFonts w:ascii="Calibri" w:hAnsi="Calibri" w:cs="Calibri"/>
          <w:b/>
          <w:bCs/>
          <w:sz w:val="22"/>
          <w:szCs w:val="22"/>
        </w:rPr>
        <w:t>vive en presentaciones o en Drive</w:t>
      </w:r>
      <w:r>
        <w:rPr>
          <w:rFonts w:ascii="Calibri" w:hAnsi="Calibri" w:cs="Calibri"/>
          <w:sz w:val="22"/>
          <w:szCs w:val="22"/>
        </w:rPr>
        <w:t xml:space="preserve">, y varios artefactos todavía están </w:t>
      </w:r>
      <w:r>
        <w:rPr>
          <w:rFonts w:ascii="Calibri" w:hAnsi="Calibri" w:cs="Calibri"/>
          <w:b/>
          <w:bCs/>
          <w:sz w:val="22"/>
          <w:szCs w:val="22"/>
        </w:rPr>
        <w:t>en construcción</w:t>
      </w:r>
      <w:r>
        <w:rPr>
          <w:rFonts w:ascii="Calibri" w:hAnsi="Calibri" w:cs="Calibri"/>
          <w:sz w:val="22"/>
          <w:szCs w:val="22"/>
        </w:rPr>
        <w:t xml:space="preserve">, especialmente en los temas de </w:t>
      </w:r>
      <w:r>
        <w:rPr>
          <w:rFonts w:ascii="Calibri" w:hAnsi="Calibri" w:cs="Calibri"/>
          <w:b/>
          <w:bCs/>
          <w:sz w:val="22"/>
          <w:szCs w:val="22"/>
        </w:rPr>
        <w:t>modelo operativo, migración, plan transversal, riesgos y soporte</w:t>
      </w:r>
      <w:r>
        <w:rPr>
          <w:rFonts w:ascii="Calibri" w:hAnsi="Calibri" w:cs="Calibri"/>
          <w:sz w:val="22"/>
          <w:szCs w:val="22"/>
        </w:rPr>
        <w:t>.</w:t>
      </w:r>
    </w:p>
    <w:p w14:paraId="1AA86EC4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lo táctico, se avanzó sobre los </w:t>
      </w:r>
      <w:r>
        <w:rPr>
          <w:rFonts w:ascii="Calibri" w:hAnsi="Calibri" w:cs="Calibri"/>
          <w:b/>
          <w:bCs/>
          <w:sz w:val="22"/>
          <w:szCs w:val="22"/>
        </w:rPr>
        <w:t>tickets y accesos de Gmail</w:t>
      </w:r>
      <w:r>
        <w:rPr>
          <w:rFonts w:ascii="Calibri" w:hAnsi="Calibri" w:cs="Calibri"/>
          <w:sz w:val="22"/>
          <w:szCs w:val="22"/>
        </w:rPr>
        <w:t xml:space="preserve">, se revisó la </w:t>
      </w:r>
      <w:r>
        <w:rPr>
          <w:rFonts w:ascii="Calibri" w:hAnsi="Calibri" w:cs="Calibri"/>
          <w:b/>
          <w:bCs/>
          <w:sz w:val="22"/>
          <w:szCs w:val="22"/>
        </w:rPr>
        <w:t>agenda de sesiones de mañana</w:t>
      </w:r>
      <w:r>
        <w:rPr>
          <w:rFonts w:ascii="Calibri" w:hAnsi="Calibri" w:cs="Calibri"/>
          <w:sz w:val="22"/>
          <w:szCs w:val="22"/>
        </w:rPr>
        <w:t xml:space="preserve">, y se acordó que varias entrevistas —especialmente las de arquitectura— deben intentar agendarse </w:t>
      </w:r>
      <w:r>
        <w:rPr>
          <w:rFonts w:ascii="Calibri" w:hAnsi="Calibri" w:cs="Calibri"/>
          <w:b/>
          <w:bCs/>
          <w:sz w:val="22"/>
          <w:szCs w:val="22"/>
        </w:rPr>
        <w:t>por la mañana</w:t>
      </w:r>
      <w:r>
        <w:rPr>
          <w:rFonts w:ascii="Calibri" w:hAnsi="Calibri" w:cs="Calibri"/>
          <w:sz w:val="22"/>
          <w:szCs w:val="22"/>
        </w:rPr>
        <w:t xml:space="preserve">. También se confirmó que el </w:t>
      </w:r>
      <w:r>
        <w:rPr>
          <w:rFonts w:ascii="Calibri" w:hAnsi="Calibri" w:cs="Calibri"/>
          <w:b/>
          <w:bCs/>
          <w:sz w:val="22"/>
          <w:szCs w:val="22"/>
        </w:rPr>
        <w:t>diagnóstico diseñado por Rodrigo</w:t>
      </w:r>
      <w:r>
        <w:rPr>
          <w:rFonts w:ascii="Calibri" w:hAnsi="Calibri" w:cs="Calibri"/>
          <w:sz w:val="22"/>
          <w:szCs w:val="22"/>
        </w:rPr>
        <w:t xml:space="preserve"> servirá como insumo para enfocar mejor acciones pendientes.</w:t>
      </w:r>
    </w:p>
    <w:p w14:paraId="4AAE0D40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lo estructural, se identificaron responsables por documento y por tema, se clarificó parcialmente el mapa de stakeholders y se observó una necesidad relevante: </w:t>
      </w:r>
      <w:r>
        <w:rPr>
          <w:rFonts w:ascii="Calibri" w:hAnsi="Calibri" w:cs="Calibri"/>
          <w:b/>
          <w:bCs/>
          <w:sz w:val="22"/>
          <w:szCs w:val="22"/>
        </w:rPr>
        <w:t>el gobierno del proyecto debe tener una contraparte clara de negocio, no solo de delivery/tecnología</w:t>
      </w:r>
      <w:r>
        <w:rPr>
          <w:rFonts w:ascii="Calibri" w:hAnsi="Calibri" w:cs="Calibri"/>
          <w:sz w:val="22"/>
          <w:szCs w:val="22"/>
        </w:rPr>
        <w:t>.</w:t>
      </w:r>
    </w:p>
    <w:p w14:paraId="123F24F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1B7B0ED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4. Desarrollo detallado por tema</w:t>
      </w:r>
    </w:p>
    <w:p w14:paraId="5AF4735E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6EFAB84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4.3 Diagnóstico de UNITY Rodrigo Kennedy</w:t>
      </w:r>
    </w:p>
    <w:p w14:paraId="237BB76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confirmó que hay una sesión para revisar el </w:t>
      </w:r>
      <w:r>
        <w:rPr>
          <w:rFonts w:ascii="Calibri" w:hAnsi="Calibri" w:cs="Calibri"/>
          <w:b/>
          <w:bCs/>
          <w:sz w:val="22"/>
          <w:szCs w:val="22"/>
        </w:rPr>
        <w:t>resultado del diagnóstico</w:t>
      </w:r>
      <w:r>
        <w:rPr>
          <w:rFonts w:ascii="Calibri" w:hAnsi="Calibri" w:cs="Calibri"/>
          <w:sz w:val="22"/>
          <w:szCs w:val="22"/>
        </w:rPr>
        <w:t xml:space="preserve"> realizado. El diagnóstico </w:t>
      </w:r>
      <w:r>
        <w:rPr>
          <w:rFonts w:ascii="Calibri" w:hAnsi="Calibri" w:cs="Calibri"/>
          <w:b/>
          <w:bCs/>
          <w:sz w:val="22"/>
          <w:szCs w:val="22"/>
        </w:rPr>
        <w:t>no fue solo de change management</w:t>
      </w:r>
      <w:r>
        <w:rPr>
          <w:rFonts w:ascii="Calibri" w:hAnsi="Calibri" w:cs="Calibri"/>
          <w:sz w:val="22"/>
          <w:szCs w:val="22"/>
        </w:rPr>
        <w:t>; tuvo alcance más amplio y cubrió temas de:</w:t>
      </w:r>
    </w:p>
    <w:p w14:paraId="5C370ABC" w14:textId="77777777" w:rsidR="001E41F2" w:rsidRDefault="001E41F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gestión, </w:t>
      </w:r>
    </w:p>
    <w:p w14:paraId="46A3A9DC" w14:textId="77777777" w:rsidR="001E41F2" w:rsidRDefault="001E41F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talento, </w:t>
      </w:r>
    </w:p>
    <w:p w14:paraId="0FB8356A" w14:textId="77777777" w:rsidR="001E41F2" w:rsidRDefault="001E41F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roles, </w:t>
      </w:r>
    </w:p>
    <w:p w14:paraId="28E5EAD7" w14:textId="77777777" w:rsidR="001E41F2" w:rsidRDefault="001E41F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experiencia de las personas dentro del programa, </w:t>
      </w:r>
    </w:p>
    <w:p w14:paraId="176F10F3" w14:textId="77777777" w:rsidR="001E41F2" w:rsidRDefault="001E41F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 situación general del programa. </w:t>
      </w:r>
    </w:p>
    <w:p w14:paraId="1AEA01C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dijo explícitamente que </w:t>
      </w:r>
      <w:r>
        <w:rPr>
          <w:rFonts w:ascii="Calibri" w:hAnsi="Calibri" w:cs="Calibri"/>
          <w:b/>
          <w:bCs/>
          <w:sz w:val="22"/>
          <w:szCs w:val="22"/>
        </w:rPr>
        <w:t>Rodrigo diseñó el instrumento</w:t>
      </w:r>
      <w:r>
        <w:rPr>
          <w:rFonts w:ascii="Calibri" w:hAnsi="Calibri" w:cs="Calibri"/>
          <w:sz w:val="22"/>
          <w:szCs w:val="22"/>
        </w:rPr>
        <w:t xml:space="preserve">. El valor esperado de esa sesión es que sirva para </w:t>
      </w:r>
      <w:r>
        <w:rPr>
          <w:rFonts w:ascii="Calibri" w:hAnsi="Calibri" w:cs="Calibri"/>
          <w:b/>
          <w:bCs/>
          <w:sz w:val="22"/>
          <w:szCs w:val="22"/>
        </w:rPr>
        <w:t>nutrir acciones</w:t>
      </w:r>
      <w:r>
        <w:rPr>
          <w:rFonts w:ascii="Calibri" w:hAnsi="Calibri" w:cs="Calibri"/>
          <w:sz w:val="22"/>
          <w:szCs w:val="22"/>
        </w:rPr>
        <w:t xml:space="preserve"> y ayudar a enfocar mejor lo que sigue pendiente, incluyendo temas ligados a otros equipos, entre ellos los de </w:t>
      </w:r>
      <w:r>
        <w:rPr>
          <w:rFonts w:ascii="Calibri" w:hAnsi="Calibri" w:cs="Calibri"/>
          <w:b/>
          <w:bCs/>
          <w:sz w:val="22"/>
          <w:szCs w:val="22"/>
        </w:rPr>
        <w:t>Chile</w:t>
      </w:r>
      <w:r>
        <w:rPr>
          <w:rFonts w:ascii="Calibri" w:hAnsi="Calibri" w:cs="Calibri"/>
          <w:sz w:val="22"/>
          <w:szCs w:val="22"/>
        </w:rPr>
        <w:t>.</w:t>
      </w:r>
    </w:p>
    <w:p w14:paraId="1E52544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57772737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4.5 Gestión de entrevistas y contactos</w:t>
      </w:r>
    </w:p>
    <w:p w14:paraId="11284E8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comentó que </w:t>
      </w:r>
      <w:r>
        <w:rPr>
          <w:rFonts w:ascii="Calibri" w:hAnsi="Calibri" w:cs="Calibri"/>
          <w:b/>
          <w:bCs/>
          <w:sz w:val="22"/>
          <w:szCs w:val="22"/>
        </w:rPr>
        <w:t>la mayoría de las personas ya fueron avisadas</w:t>
      </w:r>
      <w:r>
        <w:rPr>
          <w:rFonts w:ascii="Calibri" w:hAnsi="Calibri" w:cs="Calibri"/>
          <w:sz w:val="22"/>
          <w:szCs w:val="22"/>
        </w:rPr>
        <w:t xml:space="preserve"> de que serán buscadas o contactadas. Para las que falten, se propuso escribirles directamente.</w:t>
      </w:r>
    </w:p>
    <w:p w14:paraId="5258AFC9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pidió que las entrevistas de </w:t>
      </w:r>
      <w:r>
        <w:rPr>
          <w:rFonts w:ascii="Calibri" w:hAnsi="Calibri" w:cs="Calibri"/>
          <w:b/>
          <w:bCs/>
          <w:sz w:val="22"/>
          <w:szCs w:val="22"/>
        </w:rPr>
        <w:t>arquitectura</w:t>
      </w:r>
      <w:r>
        <w:rPr>
          <w:rFonts w:ascii="Calibri" w:hAnsi="Calibri" w:cs="Calibri"/>
          <w:sz w:val="22"/>
          <w:szCs w:val="22"/>
        </w:rPr>
        <w:t xml:space="preserve"> se busquen idealmente </w:t>
      </w:r>
      <w:r>
        <w:rPr>
          <w:rFonts w:ascii="Calibri" w:hAnsi="Calibri" w:cs="Calibri"/>
          <w:b/>
          <w:bCs/>
          <w:sz w:val="22"/>
          <w:szCs w:val="22"/>
        </w:rPr>
        <w:t>por la mañana</w:t>
      </w:r>
      <w:r>
        <w:rPr>
          <w:rFonts w:ascii="Calibri" w:hAnsi="Calibri" w:cs="Calibri"/>
          <w:sz w:val="22"/>
          <w:szCs w:val="22"/>
        </w:rPr>
        <w:t>. Se mencionaron como nombres relevantes en ese frente:</w:t>
      </w:r>
    </w:p>
    <w:p w14:paraId="2F5C94B4" w14:textId="77777777" w:rsidR="001E41F2" w:rsidRDefault="001E41F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Angélica Tolosa </w:t>
      </w:r>
    </w:p>
    <w:p w14:paraId="0DC17956" w14:textId="77777777" w:rsidR="001E41F2" w:rsidRDefault="001E41F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Arcadio </w:t>
      </w:r>
    </w:p>
    <w:p w14:paraId="525897B5" w14:textId="77777777" w:rsidR="001E41F2" w:rsidRDefault="001E41F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Leonardo </w:t>
      </w:r>
    </w:p>
    <w:p w14:paraId="2BC0CED3" w14:textId="77777777" w:rsidR="001E41F2" w:rsidRDefault="001E41F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María Mercedes </w:t>
      </w:r>
    </w:p>
    <w:p w14:paraId="1ECB46DA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el caso de </w:t>
      </w:r>
      <w:r>
        <w:rPr>
          <w:rFonts w:ascii="Calibri" w:hAnsi="Calibri" w:cs="Calibri"/>
          <w:b/>
          <w:bCs/>
          <w:sz w:val="22"/>
          <w:szCs w:val="22"/>
        </w:rPr>
        <w:t>Angélica Tolosa</w:t>
      </w:r>
      <w:r>
        <w:rPr>
          <w:rFonts w:ascii="Calibri" w:hAnsi="Calibri" w:cs="Calibri"/>
          <w:sz w:val="22"/>
          <w:szCs w:val="22"/>
        </w:rPr>
        <w:t>, se comentó que ya existe un contacto directo/teléfono, por lo que se puede buscar de forma más ágil.</w:t>
      </w:r>
    </w:p>
    <w:p w14:paraId="7769D6A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325C02F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4.6 Espacios de gobierno / SteerCos</w:t>
      </w:r>
    </w:p>
    <w:p w14:paraId="0EEA3F7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indicó que se pidieron espacios a </w:t>
      </w:r>
      <w:r>
        <w:rPr>
          <w:rFonts w:ascii="Calibri" w:hAnsi="Calibri" w:cs="Calibri"/>
          <w:b/>
          <w:bCs/>
          <w:sz w:val="22"/>
          <w:szCs w:val="22"/>
        </w:rPr>
        <w:t>Liz</w:t>
      </w:r>
      <w:r>
        <w:rPr>
          <w:rFonts w:ascii="Calibri" w:hAnsi="Calibri" w:cs="Calibri"/>
          <w:sz w:val="22"/>
          <w:szCs w:val="22"/>
        </w:rPr>
        <w:t xml:space="preserve">, quien ya estaba montando reuniones con la gente identificada hasta ese momento. También se mencionó que se querían dejar armados </w:t>
      </w:r>
      <w:r>
        <w:rPr>
          <w:rFonts w:ascii="Calibri" w:hAnsi="Calibri" w:cs="Calibri"/>
          <w:b/>
          <w:bCs/>
          <w:sz w:val="22"/>
          <w:szCs w:val="22"/>
        </w:rPr>
        <w:t>dos SteerCos</w:t>
      </w:r>
      <w:r>
        <w:rPr>
          <w:rFonts w:ascii="Calibri" w:hAnsi="Calibri" w:cs="Calibri"/>
          <w:sz w:val="22"/>
          <w:szCs w:val="22"/>
        </w:rPr>
        <w:t>:</w:t>
      </w:r>
    </w:p>
    <w:p w14:paraId="4B9125CC" w14:textId="77777777" w:rsidR="001E41F2" w:rsidRDefault="001E41F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uno </w:t>
      </w:r>
      <w:r>
        <w:rPr>
          <w:rFonts w:ascii="Calibri" w:eastAsia="Times New Roman" w:hAnsi="Calibri" w:cs="Calibri"/>
          <w:b/>
          <w:bCs/>
          <w:sz w:val="22"/>
          <w:szCs w:val="22"/>
        </w:rPr>
        <w:t>antes de la sesión del consejo</w:t>
      </w:r>
      <w:r>
        <w:rPr>
          <w:rFonts w:ascii="Calibri" w:eastAsia="Times New Roman" w:hAnsi="Calibri" w:cs="Calibri"/>
          <w:sz w:val="22"/>
          <w:szCs w:val="22"/>
        </w:rPr>
        <w:t xml:space="preserve">, y </w:t>
      </w:r>
    </w:p>
    <w:p w14:paraId="1A63E917" w14:textId="77777777" w:rsidR="001E41F2" w:rsidRDefault="001E41F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otro </w:t>
      </w:r>
      <w:r>
        <w:rPr>
          <w:rFonts w:ascii="Calibri" w:eastAsia="Times New Roman" w:hAnsi="Calibri" w:cs="Calibri"/>
          <w:b/>
          <w:bCs/>
          <w:sz w:val="22"/>
          <w:szCs w:val="22"/>
        </w:rPr>
        <w:t>al final del proyecto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</w:p>
    <w:p w14:paraId="05F1D301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asegurar visibilidad con stakeholders clave.</w:t>
      </w:r>
    </w:p>
    <w:p w14:paraId="293870F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corrigió también el apellido de </w:t>
      </w:r>
      <w:r>
        <w:rPr>
          <w:rFonts w:ascii="Calibri" w:hAnsi="Calibri" w:cs="Calibri"/>
          <w:b/>
          <w:bCs/>
          <w:sz w:val="22"/>
          <w:szCs w:val="22"/>
        </w:rPr>
        <w:t>Arturo Valdivieso</w:t>
      </w:r>
      <w:r>
        <w:rPr>
          <w:rFonts w:ascii="Calibri" w:hAnsi="Calibri" w:cs="Calibri"/>
          <w:sz w:val="22"/>
          <w:szCs w:val="22"/>
        </w:rPr>
        <w:t>.</w:t>
      </w:r>
    </w:p>
    <w:p w14:paraId="75522531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69BFDC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5. Revisión detallada del RFI</w:t>
      </w:r>
    </w:p>
    <w:p w14:paraId="52F24CE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5.1 Bloque A: Gobierno del programa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6"/>
        <w:gridCol w:w="2203"/>
        <w:gridCol w:w="1628"/>
        <w:gridCol w:w="3123"/>
      </w:tblGrid>
      <w:tr w:rsidR="00000000" w14:paraId="7D2100C5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C84F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Tema / documento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501A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Estatus según la sesión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CE69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 o fuente identificada</w:t>
            </w:r>
          </w:p>
        </w:tc>
        <w:tc>
          <w:tcPr>
            <w:tcW w:w="57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C70BE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Comentario / siguiente paso</w:t>
            </w:r>
          </w:p>
        </w:tc>
      </w:tr>
      <w:tr w:rsidR="00000000" w14:paraId="63903229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793E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Marco/estructura actual del programa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2EFC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632F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Dojo</w:t>
            </w:r>
          </w:p>
        </w:tc>
        <w:tc>
          <w:tcPr>
            <w:tcW w:w="5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DD6A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 actualizó en </w:t>
            </w:r>
            <w:r>
              <w:rPr>
                <w:rFonts w:ascii="Calibri" w:hAnsi="Calibri" w:cs="Calibri"/>
                <w:sz w:val="22"/>
                <w:szCs w:val="22"/>
              </w:rPr>
              <w:t>diciembre del año anterior. Se mencionó referencia en slides 20, 21 y 22.</w:t>
            </w:r>
          </w:p>
        </w:tc>
      </w:tr>
      <w:tr w:rsidR="00000000" w14:paraId="12051804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12DF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Matriz RACI / RASCI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DBCE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 construcción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548D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Rodrigo Kennedy</w:t>
            </w:r>
          </w:p>
        </w:tc>
        <w:tc>
          <w:tcPr>
            <w:tcW w:w="5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7D57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Rodrigo la empezó a armar; puede cambiar porque Juan quiere proponer otro modelo de gestión. Revisarlo con Rodrigo.</w:t>
            </w:r>
          </w:p>
        </w:tc>
      </w:tr>
      <w:tr w:rsidR="00000000" w14:paraId="430D991F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7069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Derechos de decisión por nivel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42D4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Probablemente en el mismo frente del modelo de gestión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A3B5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Rodrigo Kennedy</w:t>
            </w:r>
          </w:p>
        </w:tc>
        <w:tc>
          <w:tcPr>
            <w:tcW w:w="57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328B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Validarlo junto con RACI/modelo operativo.</w:t>
            </w:r>
          </w:p>
        </w:tc>
      </w:tr>
      <w:tr w:rsidR="00000000" w14:paraId="450D093D" w14:textId="77777777">
        <w:trPr>
          <w:divId w:val="1077242905"/>
        </w:trPr>
        <w:tc>
          <w:tcPr>
            <w:tcW w:w="3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80D4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Foros de gobierno (calendario, actas, minutas)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266E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91E35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Dojo</w:t>
            </w:r>
          </w:p>
        </w:tc>
        <w:tc>
          <w:tcPr>
            <w:tcW w:w="5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A4D8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 mencionó que se </w:t>
            </w:r>
            <w:r>
              <w:rPr>
                <w:rFonts w:ascii="Calibri" w:hAnsi="Calibri" w:cs="Calibri"/>
                <w:sz w:val="22"/>
                <w:szCs w:val="22"/>
              </w:rPr>
              <w:t>tienen minutas al menos de los foros más importantes.</w:t>
            </w:r>
          </w:p>
        </w:tc>
      </w:tr>
      <w:tr w:rsidR="00000000" w14:paraId="297B9309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830C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Decision log / action log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4A81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11A47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Dojo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E695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entendió que está dentro del mismo paquete/minuta del foro.</w:t>
            </w:r>
          </w:p>
        </w:tc>
      </w:tr>
      <w:tr w:rsidR="00000000" w14:paraId="55702DE7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479B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Histórico de foros/presentaciones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F44B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C006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Dojo</w:t>
            </w:r>
          </w:p>
        </w:tc>
        <w:tc>
          <w:tcPr>
            <w:tcW w:w="57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7C2F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Hay un link con histórico de varias semanas.</w:t>
            </w:r>
          </w:p>
        </w:tc>
      </w:tr>
      <w:tr w:rsidR="00000000" w14:paraId="0D4AE105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DCBC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Ceremonias y rutinas (weekly/daily)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F4CC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 operativamente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19D6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Dojo</w:t>
            </w:r>
          </w:p>
        </w:tc>
        <w:tc>
          <w:tcPr>
            <w:tcW w:w="5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03EE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Hay weeklys y al menos dos dailies, según track/etapa. Se explicará más por conversación que como documento formal.</w:t>
            </w:r>
          </w:p>
        </w:tc>
      </w:tr>
      <w:tr w:rsidR="00000000" w14:paraId="00A11FD9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724E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Organigrama / organización del programa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F929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6F76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Dojo</w:t>
            </w:r>
          </w:p>
        </w:tc>
        <w:tc>
          <w:tcPr>
            <w:tcW w:w="59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D264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mencionó que ya se compartió el organigrama del programa.</w:t>
            </w:r>
          </w:p>
        </w:tc>
      </w:tr>
      <w:tr w:rsidR="00000000" w14:paraId="0F1C8E96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F7CF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Charters / definición de workstreams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9948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Parcialmente documentado</w:t>
            </w:r>
          </w:p>
        </w:tc>
        <w:tc>
          <w:tcPr>
            <w:tcW w:w="2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3D5F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/ plan director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40CD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 comentó que </w:t>
            </w:r>
            <w:r>
              <w:rPr>
                <w:rFonts w:ascii="Calibri" w:hAnsi="Calibri" w:cs="Calibri"/>
                <w:sz w:val="22"/>
                <w:szCs w:val="22"/>
              </w:rPr>
              <w:t>esto vive en el plan director y en la organización del programa.</w:t>
            </w:r>
          </w:p>
        </w:tc>
      </w:tr>
      <w:tr w:rsidR="00000000" w14:paraId="160B5DF2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6D01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 director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BA7DD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 como borrador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984E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/ Dojo / Juan</w:t>
            </w:r>
          </w:p>
        </w:tc>
        <w:tc>
          <w:tcPr>
            <w:tcW w:w="5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B904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El documento actual está “hecho en AI” y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cambiará antes del consejo</w:t>
            </w:r>
            <w:r>
              <w:rPr>
                <w:rFonts w:ascii="Calibri" w:hAnsi="Calibri" w:cs="Calibri"/>
                <w:sz w:val="22"/>
                <w:szCs w:val="22"/>
              </w:rPr>
              <w:t>; se actualizará manualmente.</w:t>
            </w:r>
          </w:p>
        </w:tc>
      </w:tr>
      <w:tr w:rsidR="00000000" w14:paraId="4BD6A9C9" w14:textId="77777777">
        <w:trPr>
          <w:divId w:val="1077242905"/>
        </w:trPr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FD87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Paquete de reportes / seguimiento por workstream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F447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 parcialmente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B3364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Cárdenas</w:t>
            </w:r>
          </w:p>
        </w:tc>
        <w:tc>
          <w:tcPr>
            <w:tcW w:w="5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6AEA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Hay un reporte diario por mail. Se debe revisar qué tanto sirve.</w:t>
            </w:r>
          </w:p>
        </w:tc>
      </w:tr>
      <w:tr w:rsidR="00000000" w14:paraId="7AC4E9FA" w14:textId="77777777">
        <w:trPr>
          <w:divId w:val="1077242905"/>
        </w:trPr>
        <w:tc>
          <w:tcPr>
            <w:tcW w:w="3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C668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Dashboards / KPIs / templates / herramientas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7039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1A5E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Ana Rosa Cruz / Ana Cruz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7487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Hoy solo hay algo claro para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tarjeta de crédito</w:t>
            </w:r>
            <w:r>
              <w:rPr>
                <w:rFonts w:ascii="Calibri" w:hAnsi="Calibri" w:cs="Calibri"/>
                <w:sz w:val="22"/>
                <w:szCs w:val="22"/>
              </w:rPr>
              <w:t>; el resto está más en planeación.</w:t>
            </w:r>
          </w:p>
        </w:tc>
      </w:tr>
    </w:tbl>
    <w:p w14:paraId="6F5124B6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5.2 Bloque B: Estrategia, arquitectura, migración y producto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4"/>
        <w:gridCol w:w="1764"/>
        <w:gridCol w:w="2451"/>
        <w:gridCol w:w="3241"/>
      </w:tblGrid>
      <w:tr w:rsidR="00000000" w14:paraId="665EC747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A54E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Tema / documento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8D6D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Estatus según la sesión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7190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 o fuente identificada</w:t>
            </w:r>
          </w:p>
        </w:tc>
        <w:tc>
          <w:tcPr>
            <w:tcW w:w="5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6EA7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Comentario / siguiente paso</w:t>
            </w:r>
          </w:p>
        </w:tc>
      </w:tr>
      <w:tr w:rsidR="00000000" w14:paraId="6F8E8248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FD10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 estratégico / alineación 2030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2B20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501D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Ya compartido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parcialmente;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Cristóbal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para la estrategia “pura”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3CD7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dijo que ya se mandó un documento de alineación, pero la estrategia base habría que pedirla a Cristóbal.</w:t>
            </w:r>
          </w:p>
        </w:tc>
      </w:tr>
      <w:tr w:rsidR="00000000" w14:paraId="5F2B9181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8F08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Portafolio de iniciativas tecnológicas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F518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Existe, pero es muy amplio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0707D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Dojo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3FF7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comentó que hay alrededor de 100 iniciativas de grupo y unas 10 de seguridad; se recomienda acotar a las que tienen dependencia con el programa.</w:t>
            </w:r>
          </w:p>
        </w:tc>
      </w:tr>
      <w:tr w:rsidR="00000000" w14:paraId="0D497A1F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9DA9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Dependencias relevantes / roadmap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33C0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E1BCD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Dojo +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Rodrigo Kennedy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6731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 mencionó la referencia al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slide 11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del plan director como base para dependencias.</w:t>
            </w:r>
          </w:p>
        </w:tc>
      </w:tr>
      <w:tr w:rsidR="00000000" w14:paraId="06EC8070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E9F0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Detalle de iniciativas clave (p. ej., hub de pagos, Golden Record/Atlas)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87A8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Disponible, pero probablemente mejor por entrevista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09D5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Dojo + Rodrigo Kennedy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059A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El detalle puede </w:t>
            </w:r>
            <w:r>
              <w:rPr>
                <w:rFonts w:ascii="Calibri" w:hAnsi="Calibri" w:cs="Calibri"/>
                <w:sz w:val="22"/>
                <w:szCs w:val="22"/>
              </w:rPr>
              <w:t>explicarse mejor en una sesión específica.</w:t>
            </w:r>
          </w:p>
        </w:tc>
      </w:tr>
      <w:tr w:rsidR="00000000" w14:paraId="6D2650CB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80C9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Documentación funcional y técnica por producto</w:t>
            </w:r>
          </w:p>
        </w:tc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72C9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Parcial y distribuida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D721E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Sergio Arellano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(tarjeta de crédito),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Arturo Valdivieso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(onboarding),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Dante León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(préstamos),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Rocío Romero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(frente exacto por confirmar)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C94D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prefirió pedirlo a los managers/product owners por producto.</w:t>
            </w:r>
          </w:p>
        </w:tc>
      </w:tr>
      <w:tr w:rsidR="00000000" w14:paraId="2FA60B65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67C6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Arquitectura de referencia / target architecture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F2A4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4A0F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Brenda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2FAA5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comentó que estos entregables los hicieron proveedores y que Brenda los resguarda.</w:t>
            </w:r>
          </w:p>
        </w:tc>
      </w:tr>
      <w:tr w:rsidR="00000000" w14:paraId="4C557FE7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FE1F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Entrevista técnica de arquitectura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D2E2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Pendiente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165F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Miguel Bucio</w:t>
            </w:r>
          </w:p>
        </w:tc>
        <w:tc>
          <w:tcPr>
            <w:tcW w:w="5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0901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identificó como interlocutor importante para hablar.</w:t>
            </w:r>
          </w:p>
        </w:tc>
      </w:tr>
      <w:tr w:rsidR="00000000" w14:paraId="099736B5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892F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Estrategia de integración / APIs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AE39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Por confirmar, pero con dueño identificado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A449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Alondra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(la de integración, no la de cambio)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53C4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 aclaró que hay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dos Alondras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y que no deben confundirse.</w:t>
            </w:r>
          </w:p>
        </w:tc>
      </w:tr>
      <w:tr w:rsidR="00000000" w14:paraId="53D0AB26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A845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Arquitectura de datos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3C0A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Por confirmar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1B97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Arcadio Delgado</w:t>
            </w:r>
          </w:p>
        </w:tc>
        <w:tc>
          <w:tcPr>
            <w:tcW w:w="5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4EBA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propuso hablar con Arcadio para este frente.</w:t>
            </w:r>
          </w:p>
        </w:tc>
      </w:tr>
      <w:tr w:rsidR="00000000" w14:paraId="5625BD9A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2AFF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Inventario de componentes core / no core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5646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AB7A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Joaquín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(parcial),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Leonardo Hernández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(Apolo),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José Jaimes/JJ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(Smart Vista),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Sandra Figueroa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(Transact, probable), AMS IMS / legados</w:t>
            </w:r>
          </w:p>
        </w:tc>
        <w:tc>
          <w:tcPr>
            <w:tcW w:w="58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4B73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Joaquín confirmó que sí tienen una versión parcial para Apolo y Smart Vista por el takeover de AMS IMS. Incluye parte de APIs y microservicios, pero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 cubre todo</w:t>
            </w:r>
            <w:r>
              <w:rPr>
                <w:rFonts w:ascii="Calibri" w:hAnsi="Calibri" w:cs="Calibri"/>
                <w:sz w:val="22"/>
                <w:szCs w:val="22"/>
              </w:rPr>
              <w:t>, y no hay prácticamente nada de Transact ni de legados.</w:t>
            </w:r>
          </w:p>
        </w:tc>
      </w:tr>
      <w:tr w:rsidR="00000000" w14:paraId="50822135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7AA1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Backlog de plataformas core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60D5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Parcial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A0D7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Sergio Arellano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(TC),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Leo/JJ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para Apolo/Smart Vista</w:t>
            </w:r>
          </w:p>
        </w:tc>
        <w:tc>
          <w:tcPr>
            <w:tcW w:w="5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4154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dijo que en tarjeta sí se ha visto backlog. Para Apolo probablemente existe. Para Transact aún no, porque todavía no está aprobado.</w:t>
            </w:r>
          </w:p>
        </w:tc>
      </w:tr>
      <w:tr w:rsidR="00000000" w14:paraId="260B16FB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0E03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Roadmap por track/producto</w:t>
            </w:r>
          </w:p>
        </w:tc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E6A8B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Existe, pero todavía inmaduro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4908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/ product owners / Leo / Sandra</w:t>
            </w:r>
          </w:p>
        </w:tc>
        <w:tc>
          <w:tcPr>
            <w:tcW w:w="5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8C56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mencionó que el plan director actual es todavía un cascarón y se irá cerrando en estas semanas.</w:t>
            </w:r>
          </w:p>
        </w:tc>
      </w:tr>
      <w:tr w:rsidR="00000000" w14:paraId="6966C83D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D652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Estrategia de migración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DD44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 o debería existir en una sola mano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52BC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Cristian [apellido por confirmar]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; reemplaza 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Caroline Su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CC9C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Cristian está llevando la parte de migración mientras Caroline está en maternity leave. Se pidió sesión con él.</w:t>
            </w:r>
          </w:p>
        </w:tc>
      </w:tr>
      <w:tr w:rsidR="00000000" w14:paraId="1DAD73FA" w14:textId="77777777">
        <w:trPr>
          <w:divId w:val="116905437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CB54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Critical path / análisis de camino / decommission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3854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Relacionado con migración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D449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Cristian [apellido por confirmar]</w:t>
            </w:r>
          </w:p>
        </w:tc>
        <w:tc>
          <w:tcPr>
            <w:tcW w:w="5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C62F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entendió que este paquete cae con el mismo responsable de migración.</w:t>
            </w:r>
          </w:p>
        </w:tc>
      </w:tr>
      <w:tr w:rsidR="00000000" w14:paraId="05732B08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46F3F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Riesgos / supuestos / issues / plan de trabajo transversal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B3DA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 existe consolidado transversal</w:t>
            </w:r>
          </w:p>
        </w:tc>
        <w:tc>
          <w:tcPr>
            <w:tcW w:w="4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8019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Ana Rosa Cruz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para Smart Vista/Apolo/TC; otros frentes no claros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2996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 dijo explícitamente que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 hay un modelo transversal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todavía. Transact sigue en planeación.</w:t>
            </w:r>
          </w:p>
        </w:tc>
      </w:tr>
      <w:tr w:rsidR="00000000" w14:paraId="583407F9" w14:textId="77777777">
        <w:trPr>
          <w:divId w:val="116905437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690F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Herramientas de gestión del trabajo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55E3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Muy disparejo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CBDD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Varios</w:t>
            </w:r>
          </w:p>
        </w:tc>
        <w:tc>
          <w:tcPr>
            <w:tcW w:w="5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CF5F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 comentó que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tarjeta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sí usa algo como Jira, pero el resto está mucho más disperso y muchas cosas viven en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Drive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000000" w14:paraId="3AF0B620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22CB1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Gestión del cambio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670A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Dueño identificado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C5FB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Alondra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(cambio)</w:t>
            </w:r>
          </w:p>
        </w:tc>
        <w:tc>
          <w:tcPr>
            <w:tcW w:w="5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1511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Ya está en radar y/o agenda.</w:t>
            </w:r>
          </w:p>
        </w:tc>
      </w:tr>
      <w:tr w:rsidR="00000000" w14:paraId="2FD36922" w14:textId="77777777">
        <w:trPr>
          <w:divId w:val="116905437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87AA2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Lecciones aprendidas de cambios previos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6E99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Probablemente no existe documentado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D114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Alondra (a validar)</w:t>
            </w:r>
          </w:p>
        </w:tc>
        <w:tc>
          <w:tcPr>
            <w:tcW w:w="5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C206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sugirió preguntarlo, pero la percepción fue que no hay algo formal.</w:t>
            </w:r>
          </w:p>
        </w:tc>
      </w:tr>
      <w:tr w:rsidR="00000000" w14:paraId="6882BB5F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50EC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Adopción al cambio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592F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Dueño identificado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39B9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Alondra (cambio)</w:t>
            </w:r>
          </w:p>
        </w:tc>
        <w:tc>
          <w:tcPr>
            <w:tcW w:w="5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4E0D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Revisar en sesión correspondiente.</w:t>
            </w:r>
          </w:p>
        </w:tc>
      </w:tr>
      <w:tr w:rsidR="00000000" w14:paraId="6407B43F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B23D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 de comunicación / identidad del proyecto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B0AB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Dueño identificado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78C1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Alondra (cambio)</w:t>
            </w:r>
          </w:p>
        </w:tc>
        <w:tc>
          <w:tcPr>
            <w:tcW w:w="5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708C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Igual que lo anterior.</w:t>
            </w:r>
          </w:p>
        </w:tc>
      </w:tr>
      <w:tr w:rsidR="00000000" w14:paraId="0D9D240A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AB07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Business case de Unity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0044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Existe una versión, no validada por Finanzas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0926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Juan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D29E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Juan llegó con un business case a una sesión con Carlos; se dijo que aún no está validado por Finanzas.</w:t>
            </w:r>
          </w:p>
        </w:tc>
      </w:tr>
      <w:tr w:rsidR="00000000" w14:paraId="3FA1746E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C520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Modelo financiero / escenarios / retrasos / costos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47BF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 validado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471E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Juan + Finanzas</w:t>
            </w:r>
          </w:p>
        </w:tc>
        <w:tc>
          <w:tcPr>
            <w:tcW w:w="5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23CC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Revisar trazabilidad y validación de supuestos.</w:t>
            </w:r>
          </w:p>
        </w:tc>
      </w:tr>
      <w:tr w:rsidR="00000000" w14:paraId="27944AD6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C824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Estrategia de deployment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E508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Ligada a migración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4457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Cristian [apellido por confirmar]</w:t>
            </w:r>
          </w:p>
        </w:tc>
        <w:tc>
          <w:tcPr>
            <w:tcW w:w="5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EA2B8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Tratarlo dentro del mismo frente de migración.</w:t>
            </w:r>
          </w:p>
        </w:tc>
      </w:tr>
      <w:tr w:rsidR="00000000" w14:paraId="6252E1C5" w14:textId="77777777">
        <w:trPr>
          <w:divId w:val="1169054374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7AC2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 de transición / modelo de soporte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64987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Sin dueño transversal claro</w:t>
            </w:r>
          </w:p>
        </w:tc>
        <w:tc>
          <w:tcPr>
            <w:tcW w:w="4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A7CA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Brenda y equipo</w:t>
            </w:r>
          </w:p>
        </w:tc>
        <w:tc>
          <w:tcPr>
            <w:tcW w:w="5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BED1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acordó revisar con Brenda quién debería tener esto y qué sí existe realmente.</w:t>
            </w:r>
          </w:p>
        </w:tc>
      </w:tr>
    </w:tbl>
    <w:p w14:paraId="20AC3AAE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53DF36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6. Alineación del mapa de stakeholders y gobierno del proyecto de aceleración</w:t>
      </w:r>
    </w:p>
    <w:p w14:paraId="4EA6BE5B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Aquí hubo una conversación importante sobre cómo se está estructurando el propio proyecto de aceleración y quién debe quedar en qué frente.</w:t>
      </w:r>
    </w:p>
    <w:p w14:paraId="6DE19B8C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031938A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6.1 Liderazgo / delivery principal</w:t>
      </w:r>
    </w:p>
    <w:p w14:paraId="79A0378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mencionó que, por el lado de delivery del proyecto, hoy aparecen principalmente:</w:t>
      </w:r>
    </w:p>
    <w:p w14:paraId="12806CAE" w14:textId="77777777" w:rsidR="001E41F2" w:rsidRDefault="001E41F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Salomón Monroy </w:t>
      </w:r>
    </w:p>
    <w:p w14:paraId="63D5FFD6" w14:textId="77777777" w:rsidR="001E41F2" w:rsidRDefault="001E41F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Juan Manuel Fernández </w:t>
      </w:r>
    </w:p>
    <w:p w14:paraId="23C4B087" w14:textId="77777777" w:rsidR="001E41F2" w:rsidRDefault="001E41F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 eventualmente también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Pablo </w:t>
      </w:r>
    </w:p>
    <w:p w14:paraId="4BB4E137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7530E154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6.2 Necesidad de contraparte de negocio</w:t>
      </w:r>
    </w:p>
    <w:p w14:paraId="6F41585C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dijo explícitamente que sería deseable que el proyecto no tenga vistos buenos solo desde delivery o tecnología, sino también desde </w:t>
      </w:r>
      <w:r>
        <w:rPr>
          <w:rFonts w:ascii="Calibri" w:hAnsi="Calibri" w:cs="Calibri"/>
          <w:b/>
          <w:bCs/>
          <w:sz w:val="22"/>
          <w:szCs w:val="22"/>
        </w:rPr>
        <w:t>negocio</w:t>
      </w:r>
      <w:r>
        <w:rPr>
          <w:rFonts w:ascii="Calibri" w:hAnsi="Calibri" w:cs="Calibri"/>
          <w:sz w:val="22"/>
          <w:szCs w:val="22"/>
        </w:rPr>
        <w:t>. El nombre propuesto fue:</w:t>
      </w:r>
    </w:p>
    <w:p w14:paraId="38E7C393" w14:textId="77777777" w:rsidR="001E41F2" w:rsidRDefault="001E41F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Sergio del Valle</w:t>
      </w:r>
    </w:p>
    <w:p w14:paraId="2E46A58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idea fue bien recibida y quedó como ajuste deseable al esquema.</w:t>
      </w:r>
    </w:p>
    <w:p w14:paraId="67485486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5CDF92E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6.3 Workstream de gobierno</w:t>
      </w:r>
    </w:p>
    <w:p w14:paraId="0812F220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el frente de gobierno se comentó una configuración aproximada con:</w:t>
      </w:r>
    </w:p>
    <w:p w14:paraId="59DF5911" w14:textId="77777777" w:rsidR="001E41F2" w:rsidRDefault="001E41F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Tere Gonzalez</w:t>
      </w:r>
    </w:p>
    <w:p w14:paraId="6868B7CA" w14:textId="77777777" w:rsidR="001E41F2" w:rsidRDefault="001E41F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apoyo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Joaquín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Omar </w:t>
      </w:r>
    </w:p>
    <w:p w14:paraId="145FBFB0" w14:textId="77777777" w:rsidR="001E41F2" w:rsidRDefault="001E41F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más personas del lado cliente como </w:t>
      </w:r>
      <w:r>
        <w:rPr>
          <w:rFonts w:ascii="Calibri" w:eastAsia="Times New Roman" w:hAnsi="Calibri" w:cs="Calibri"/>
          <w:b/>
          <w:bCs/>
          <w:sz w:val="22"/>
          <w:szCs w:val="22"/>
        </w:rPr>
        <w:t>Rosa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sz w:val="22"/>
          <w:szCs w:val="22"/>
        </w:rPr>
        <w:t>Brenda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sz w:val="22"/>
          <w:szCs w:val="22"/>
        </w:rPr>
        <w:t>Cintia Ramírez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María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Mercedes </w:t>
      </w:r>
    </w:p>
    <w:p w14:paraId="38498DB7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78CE89F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6.4 Workstream de estrategia / arquitectura</w:t>
      </w:r>
    </w:p>
    <w:p w14:paraId="268F6C19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estrategia se dijo que deberían quedar involucrados:</w:t>
      </w:r>
    </w:p>
    <w:p w14:paraId="6732CABB" w14:textId="77777777" w:rsidR="001E41F2" w:rsidRDefault="001E41F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Luis Barragan</w:t>
      </w:r>
    </w:p>
    <w:p w14:paraId="229844FF" w14:textId="77777777" w:rsidR="001E41F2" w:rsidRDefault="001E41F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Miguel Bucio </w:t>
      </w:r>
    </w:p>
    <w:p w14:paraId="469BB50A" w14:textId="77777777" w:rsidR="001E41F2" w:rsidRDefault="001E41F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Pablo </w:t>
      </w:r>
    </w:p>
    <w:p w14:paraId="5E7D28A2" w14:textId="77777777" w:rsidR="001E41F2" w:rsidRDefault="001E41F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Lucas </w:t>
      </w:r>
    </w:p>
    <w:p w14:paraId="028CAD31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 que </w:t>
      </w:r>
      <w:r>
        <w:rPr>
          <w:rFonts w:ascii="Calibri" w:hAnsi="Calibri" w:cs="Calibri"/>
          <w:b/>
          <w:bCs/>
          <w:sz w:val="22"/>
          <w:szCs w:val="22"/>
        </w:rPr>
        <w:t>Luis Barraján</w:t>
      </w:r>
      <w:r>
        <w:rPr>
          <w:rFonts w:ascii="Calibri" w:hAnsi="Calibri" w:cs="Calibri"/>
          <w:sz w:val="22"/>
          <w:szCs w:val="22"/>
        </w:rPr>
        <w:t xml:space="preserve"> podría ser la mejor contraparte para Pablo y Lucas por afinidad de lenguaje/tema técnico.</w:t>
      </w:r>
    </w:p>
    <w:p w14:paraId="69DCD836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También se dijo que, a nivel de decisiones grandes de estrategia TI, </w:t>
      </w:r>
      <w:r>
        <w:rPr>
          <w:rFonts w:ascii="Calibri" w:hAnsi="Calibri" w:cs="Calibri"/>
          <w:b/>
          <w:bCs/>
          <w:sz w:val="22"/>
          <w:szCs w:val="22"/>
        </w:rPr>
        <w:t>Pablo</w:t>
      </w:r>
      <w:r>
        <w:rPr>
          <w:rFonts w:ascii="Calibri" w:hAnsi="Calibri" w:cs="Calibri"/>
          <w:sz w:val="22"/>
          <w:szCs w:val="22"/>
        </w:rPr>
        <w:t xml:space="preserve"> tendría que estar necesariamente involucrado.</w:t>
      </w:r>
    </w:p>
    <w:p w14:paraId="585F7E4A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627CB239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6.5 Tracks y frentes técnicos / de negocio</w:t>
      </w:r>
    </w:p>
    <w:p w14:paraId="64CE30A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confirmó que la estructura baja se está viendo por tracks:</w:t>
      </w:r>
    </w:p>
    <w:p w14:paraId="552CC7B0" w14:textId="77777777" w:rsidR="001E41F2" w:rsidRDefault="001E41F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Transact </w:t>
      </w:r>
    </w:p>
    <w:p w14:paraId="31F5890C" w14:textId="77777777" w:rsidR="001E41F2" w:rsidRDefault="001E41F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Apolo </w:t>
      </w:r>
    </w:p>
    <w:p w14:paraId="33977098" w14:textId="77777777" w:rsidR="001E41F2" w:rsidRDefault="001E41F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Smart Vista </w:t>
      </w:r>
    </w:p>
    <w:p w14:paraId="53C74BE3" w14:textId="77777777" w:rsidR="001E41F2" w:rsidRDefault="001E41F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Integración / Datos </w:t>
      </w:r>
    </w:p>
    <w:p w14:paraId="1FB7270C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Además, se habló de stakeholders transversales o de negocio como:</w:t>
      </w:r>
    </w:p>
    <w:p w14:paraId="5061BA32" w14:textId="77777777" w:rsidR="001E41F2" w:rsidRDefault="001E41F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Cristóbal </w:t>
      </w:r>
    </w:p>
    <w:p w14:paraId="5030EAE7" w14:textId="77777777" w:rsidR="001E41F2" w:rsidRDefault="001E41F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Sergio </w:t>
      </w:r>
    </w:p>
    <w:p w14:paraId="7FB0787B" w14:textId="77777777" w:rsidR="001E41F2" w:rsidRDefault="001E41F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 eventualmente </w:t>
      </w:r>
      <w:r>
        <w:rPr>
          <w:rFonts w:ascii="Calibri" w:eastAsia="Times New Roman" w:hAnsi="Calibri" w:cs="Calibri"/>
          <w:b/>
          <w:bCs/>
          <w:sz w:val="22"/>
          <w:szCs w:val="22"/>
        </w:rPr>
        <w:t>Stefanie</w:t>
      </w:r>
      <w:r>
        <w:rPr>
          <w:rFonts w:ascii="Calibri" w:eastAsia="Times New Roman" w:hAnsi="Calibri" w:cs="Calibri"/>
          <w:sz w:val="22"/>
          <w:szCs w:val="22"/>
        </w:rPr>
        <w:t xml:space="preserve"> más adelante </w:t>
      </w:r>
    </w:p>
    <w:p w14:paraId="300AFB59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30595821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6.6 Aclaraciones de roles</w:t>
      </w:r>
    </w:p>
    <w:p w14:paraId="6E96B8C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Quedaron varias precisiones importantes:</w:t>
      </w:r>
    </w:p>
    <w:p w14:paraId="273CE0B3" w14:textId="77777777" w:rsidR="001E41F2" w:rsidRDefault="001E41F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Hay dos Alondras</w:t>
      </w:r>
      <w:r>
        <w:rPr>
          <w:rFonts w:ascii="Calibri" w:eastAsia="Times New Roman" w:hAnsi="Calibri" w:cs="Calibri"/>
          <w:sz w:val="22"/>
          <w:szCs w:val="22"/>
        </w:rPr>
        <w:t xml:space="preserve">: una </w:t>
      </w:r>
      <w:r>
        <w:rPr>
          <w:rFonts w:ascii="Calibri" w:eastAsia="Times New Roman" w:hAnsi="Calibri" w:cs="Calibri"/>
          <w:sz w:val="22"/>
          <w:szCs w:val="22"/>
        </w:rPr>
        <w:t xml:space="preserve">está en </w:t>
      </w:r>
      <w:r>
        <w:rPr>
          <w:rFonts w:ascii="Calibri" w:eastAsia="Times New Roman" w:hAnsi="Calibri" w:cs="Calibri"/>
          <w:b/>
          <w:bCs/>
          <w:sz w:val="22"/>
          <w:szCs w:val="22"/>
        </w:rPr>
        <w:t>cambio/comunicación</w:t>
      </w:r>
      <w:r>
        <w:rPr>
          <w:rFonts w:ascii="Calibri" w:eastAsia="Times New Roman" w:hAnsi="Calibri" w:cs="Calibri"/>
          <w:sz w:val="22"/>
          <w:szCs w:val="22"/>
        </w:rPr>
        <w:t xml:space="preserve"> y otra en </w:t>
      </w:r>
      <w:r>
        <w:rPr>
          <w:rFonts w:ascii="Calibri" w:eastAsia="Times New Roman" w:hAnsi="Calibri" w:cs="Calibri"/>
          <w:b/>
          <w:bCs/>
          <w:sz w:val="22"/>
          <w:szCs w:val="22"/>
        </w:rPr>
        <w:t>integración/APIs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65850479" w14:textId="77777777" w:rsidR="001E41F2" w:rsidRDefault="001E41F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Sandra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sz w:val="22"/>
          <w:szCs w:val="22"/>
        </w:rPr>
        <w:t>Leo</w:t>
      </w:r>
      <w:r>
        <w:rPr>
          <w:rFonts w:ascii="Calibri" w:eastAsia="Times New Roman" w:hAnsi="Calibri" w:cs="Calibri"/>
          <w:sz w:val="22"/>
          <w:szCs w:val="22"/>
        </w:rPr>
        <w:t xml:space="preserve"> se describen como </w:t>
      </w:r>
      <w:r>
        <w:rPr>
          <w:rFonts w:ascii="Calibri" w:eastAsia="Times New Roman" w:hAnsi="Calibri" w:cs="Calibri"/>
          <w:b/>
          <w:bCs/>
          <w:sz w:val="22"/>
          <w:szCs w:val="22"/>
        </w:rPr>
        <w:t>líderes técnicos del proyecto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3B0980CE" w14:textId="77777777" w:rsidR="001E41F2" w:rsidRDefault="001E41F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Para </w:t>
      </w:r>
      <w:r>
        <w:rPr>
          <w:rFonts w:ascii="Calibri" w:eastAsia="Times New Roman" w:hAnsi="Calibri" w:cs="Calibri"/>
          <w:b/>
          <w:bCs/>
          <w:sz w:val="22"/>
          <w:szCs w:val="22"/>
        </w:rPr>
        <w:t>Transact</w:t>
      </w:r>
      <w:r>
        <w:rPr>
          <w:rFonts w:ascii="Calibri" w:eastAsia="Times New Roman" w:hAnsi="Calibri" w:cs="Calibri"/>
          <w:sz w:val="22"/>
          <w:szCs w:val="22"/>
        </w:rPr>
        <w:t xml:space="preserve">, el frente de negocio que se quiere dejar como responsable único es </w:t>
      </w:r>
      <w:r>
        <w:rPr>
          <w:rFonts w:ascii="Calibri" w:eastAsia="Times New Roman" w:hAnsi="Calibri" w:cs="Calibri"/>
          <w:b/>
          <w:bCs/>
          <w:sz w:val="22"/>
          <w:szCs w:val="22"/>
        </w:rPr>
        <w:t>Berenice Aguilar</w:t>
      </w:r>
      <w:r>
        <w:rPr>
          <w:rFonts w:ascii="Calibri" w:eastAsia="Times New Roman" w:hAnsi="Calibri" w:cs="Calibri"/>
          <w:sz w:val="22"/>
          <w:szCs w:val="22"/>
        </w:rPr>
        <w:t xml:space="preserve">, aunque existan otros product owners alrededor. </w:t>
      </w:r>
    </w:p>
    <w:p w14:paraId="769F396C" w14:textId="77777777" w:rsidR="001E41F2" w:rsidRDefault="001E41F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 pidió que el bloque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Integración</w:t>
      </w:r>
      <w:r>
        <w:rPr>
          <w:rFonts w:ascii="Calibri" w:eastAsia="Times New Roman" w:hAnsi="Calibri" w:cs="Calibri"/>
          <w:sz w:val="22"/>
          <w:szCs w:val="22"/>
        </w:rPr>
        <w:t xml:space="preserve"> se nombre explícitamente como </w:t>
      </w:r>
      <w:r>
        <w:rPr>
          <w:rFonts w:ascii="Calibri" w:eastAsia="Times New Roman" w:hAnsi="Calibri" w:cs="Calibri"/>
          <w:b/>
          <w:bCs/>
          <w:sz w:val="22"/>
          <w:szCs w:val="22"/>
        </w:rPr>
        <w:t>“Integración / Datos”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556AD53A" w14:textId="77777777" w:rsidR="001E41F2" w:rsidRDefault="001E41F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También se sugirió subir o incorporar al mapa de soporte ampliado a: </w:t>
      </w:r>
    </w:p>
    <w:p w14:paraId="7E82E89C" w14:textId="77777777" w:rsidR="001E41F2" w:rsidRDefault="001E41F2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Iván de la O </w:t>
      </w:r>
    </w:p>
    <w:p w14:paraId="7F22A101" w14:textId="77777777" w:rsidR="001E41F2" w:rsidRDefault="001E41F2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David </w:t>
      </w:r>
    </w:p>
    <w:p w14:paraId="6E8798C6" w14:textId="77777777" w:rsidR="001E41F2" w:rsidRDefault="001E41F2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 </w:t>
      </w:r>
      <w:r>
        <w:rPr>
          <w:rFonts w:ascii="Calibri" w:eastAsia="Times New Roman" w:hAnsi="Calibri" w:cs="Calibri"/>
          <w:b/>
          <w:bCs/>
          <w:sz w:val="22"/>
          <w:szCs w:val="22"/>
        </w:rPr>
        <w:t>Cristian</w:t>
      </w:r>
      <w:r>
        <w:rPr>
          <w:rFonts w:ascii="Calibri" w:eastAsia="Times New Roman" w:hAnsi="Calibri" w:cs="Calibri"/>
          <w:sz w:val="22"/>
          <w:szCs w:val="22"/>
        </w:rPr>
        <w:t xml:space="preserve"> (migración) </w:t>
      </w:r>
    </w:p>
    <w:p w14:paraId="62FCD60B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14:paraId="18AC566A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6.7 Gobernanza operativa</w:t>
      </w:r>
    </w:p>
    <w:p w14:paraId="267BE1F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mencionó que estos foros no se están inventando desde cero: </w:t>
      </w:r>
      <w:r>
        <w:rPr>
          <w:rFonts w:ascii="Calibri" w:hAnsi="Calibri" w:cs="Calibri"/>
          <w:b/>
          <w:bCs/>
          <w:sz w:val="22"/>
          <w:szCs w:val="22"/>
        </w:rPr>
        <w:t>ya existen espacios de gobierno</w:t>
      </w:r>
      <w:r>
        <w:rPr>
          <w:rFonts w:ascii="Calibri" w:hAnsi="Calibri" w:cs="Calibri"/>
          <w:sz w:val="22"/>
          <w:szCs w:val="22"/>
        </w:rPr>
        <w:t xml:space="preserve">. La idea no es duplicarlos, sino </w:t>
      </w:r>
      <w:r>
        <w:rPr>
          <w:rFonts w:ascii="Calibri" w:hAnsi="Calibri" w:cs="Calibri"/>
          <w:b/>
          <w:bCs/>
          <w:sz w:val="22"/>
          <w:szCs w:val="22"/>
        </w:rPr>
        <w:t>alinearlos y aprovecharlos mejor</w:t>
      </w:r>
      <w:r>
        <w:rPr>
          <w:rFonts w:ascii="Calibri" w:hAnsi="Calibri" w:cs="Calibri"/>
          <w:sz w:val="22"/>
          <w:szCs w:val="22"/>
        </w:rPr>
        <w:t>.</w:t>
      </w:r>
    </w:p>
    <w:p w14:paraId="7999C408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habló de dos niveles:</w:t>
      </w:r>
    </w:p>
    <w:p w14:paraId="1B02634A" w14:textId="77777777" w:rsidR="001E41F2" w:rsidRDefault="001E41F2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 nivel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leadership</w:t>
      </w:r>
      <w:r>
        <w:rPr>
          <w:rFonts w:ascii="Calibri" w:eastAsia="Times New Roman" w:hAnsi="Calibri" w:cs="Calibri"/>
          <w:sz w:val="22"/>
          <w:szCs w:val="22"/>
        </w:rPr>
        <w:t xml:space="preserve"> con la capa más alta de stakeholders, y </w:t>
      </w:r>
    </w:p>
    <w:p w14:paraId="45A7D570" w14:textId="77777777" w:rsidR="001E41F2" w:rsidRDefault="001E41F2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 </w:t>
      </w:r>
      <w:r>
        <w:rPr>
          <w:rFonts w:ascii="Calibri" w:eastAsia="Times New Roman" w:hAnsi="Calibri" w:cs="Calibri"/>
          <w:b/>
          <w:bCs/>
          <w:sz w:val="22"/>
          <w:szCs w:val="22"/>
        </w:rPr>
        <w:t>weekly</w:t>
      </w:r>
      <w:r>
        <w:rPr>
          <w:rFonts w:ascii="Calibri" w:eastAsia="Times New Roman" w:hAnsi="Calibri" w:cs="Calibri"/>
          <w:sz w:val="22"/>
          <w:szCs w:val="22"/>
        </w:rPr>
        <w:t xml:space="preserve"> con todas las personas “dentro de la caja”, aunque sean muchas. </w:t>
      </w:r>
    </w:p>
    <w:p w14:paraId="52B4156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acordó retomar esto en la sesión de mañana para dejarlo mejor amarrado.</w:t>
      </w:r>
    </w:p>
    <w:p w14:paraId="61A724CE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643BD8BD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7. Principales acuerdos y definiciones de la sesión</w:t>
      </w:r>
    </w:p>
    <w:p w14:paraId="66F6A5B2" w14:textId="77777777" w:rsidR="001E41F2" w:rsidRDefault="001E41F2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La inexistencia de documentación también cuenta como hallazgo.</w:t>
      </w:r>
      <w:r>
        <w:rPr>
          <w:rFonts w:ascii="Calibri" w:eastAsia="Times New Roman" w:hAnsi="Calibri" w:cs="Calibri"/>
          <w:sz w:val="22"/>
          <w:szCs w:val="22"/>
        </w:rPr>
        <w:t xml:space="preserve"> No se forzará a “inventar” documentos que no existen. </w:t>
      </w:r>
    </w:p>
    <w:p w14:paraId="1F3F921B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frente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Gmail/accesos</w:t>
      </w:r>
      <w:r>
        <w:rPr>
          <w:rFonts w:ascii="Calibri" w:eastAsia="Times New Roman" w:hAnsi="Calibri" w:cs="Calibri"/>
          <w:sz w:val="22"/>
          <w:szCs w:val="22"/>
        </w:rPr>
        <w:t xml:space="preserve"> seguirá avanzando en cuanto se compartan </w:t>
      </w:r>
      <w:r>
        <w:rPr>
          <w:rFonts w:ascii="Calibri" w:eastAsia="Times New Roman" w:hAnsi="Calibri" w:cs="Calibri"/>
          <w:b/>
          <w:bCs/>
          <w:sz w:val="22"/>
          <w:szCs w:val="22"/>
        </w:rPr>
        <w:t>NDAs y carta responsiva firmada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64D4D39F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Las entrevistas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arquitectura</w:t>
      </w:r>
      <w:r>
        <w:rPr>
          <w:rFonts w:ascii="Calibri" w:eastAsia="Times New Roman" w:hAnsi="Calibri" w:cs="Calibri"/>
          <w:sz w:val="22"/>
          <w:szCs w:val="22"/>
        </w:rPr>
        <w:t xml:space="preserve"> se buscarán preferentemente </w:t>
      </w:r>
      <w:r>
        <w:rPr>
          <w:rFonts w:ascii="Calibri" w:eastAsia="Times New Roman" w:hAnsi="Calibri" w:cs="Calibri"/>
          <w:b/>
          <w:bCs/>
          <w:sz w:val="22"/>
          <w:szCs w:val="22"/>
        </w:rPr>
        <w:t>por la mañana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53C77558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sz w:val="22"/>
          <w:szCs w:val="22"/>
        </w:rPr>
        <w:t>diagnóstico de Rodrigo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se usará como insumo real para enfocar acciones pendientes. </w:t>
      </w:r>
    </w:p>
    <w:p w14:paraId="25ED911B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sz w:val="22"/>
          <w:szCs w:val="22"/>
        </w:rPr>
        <w:t>plan director actual</w:t>
      </w:r>
      <w:r>
        <w:rPr>
          <w:rFonts w:ascii="Calibri" w:eastAsia="Times New Roman" w:hAnsi="Calibri" w:cs="Calibri"/>
          <w:sz w:val="22"/>
          <w:szCs w:val="22"/>
        </w:rPr>
        <w:t xml:space="preserve"> es solo un borrador y debe </w:t>
      </w:r>
      <w:r>
        <w:rPr>
          <w:rFonts w:ascii="Calibri" w:eastAsia="Times New Roman" w:hAnsi="Calibri" w:cs="Calibri"/>
          <w:b/>
          <w:bCs/>
          <w:sz w:val="22"/>
          <w:szCs w:val="22"/>
        </w:rPr>
        <w:t>actualizarse manualmente antes del consejo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25E46E02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sz w:val="22"/>
          <w:szCs w:val="22"/>
        </w:rPr>
        <w:t>modelo operativo</w:t>
      </w:r>
      <w:r>
        <w:rPr>
          <w:rFonts w:ascii="Calibri" w:eastAsia="Times New Roman" w:hAnsi="Calibri" w:cs="Calibri"/>
          <w:sz w:val="22"/>
          <w:szCs w:val="22"/>
        </w:rPr>
        <w:t xml:space="preserve"> y la </w:t>
      </w:r>
      <w:r>
        <w:rPr>
          <w:rFonts w:ascii="Calibri" w:eastAsia="Times New Roman" w:hAnsi="Calibri" w:cs="Calibri"/>
          <w:b/>
          <w:bCs/>
          <w:sz w:val="22"/>
          <w:szCs w:val="22"/>
        </w:rPr>
        <w:t>RACI/RASCI</w:t>
      </w:r>
      <w:r>
        <w:rPr>
          <w:rFonts w:ascii="Calibri" w:eastAsia="Times New Roman" w:hAnsi="Calibri" w:cs="Calibri"/>
          <w:sz w:val="22"/>
          <w:szCs w:val="22"/>
        </w:rPr>
        <w:t xml:space="preserve"> siguen en definición; </w:t>
      </w:r>
      <w:r>
        <w:rPr>
          <w:rFonts w:ascii="Calibri" w:eastAsia="Times New Roman" w:hAnsi="Calibri" w:cs="Calibri"/>
          <w:b/>
          <w:bCs/>
          <w:sz w:val="22"/>
          <w:szCs w:val="22"/>
        </w:rPr>
        <w:t>Rodrigo Kennedy</w:t>
      </w:r>
      <w:r>
        <w:rPr>
          <w:rFonts w:ascii="Calibri" w:eastAsia="Times New Roman" w:hAnsi="Calibri" w:cs="Calibri"/>
          <w:sz w:val="22"/>
          <w:szCs w:val="22"/>
        </w:rPr>
        <w:t xml:space="preserve"> es la referencia principal para ese frente. </w:t>
      </w:r>
    </w:p>
    <w:p w14:paraId="475D1B37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documentación técnica/funcional debe pedirse </w:t>
      </w:r>
      <w:r>
        <w:rPr>
          <w:rFonts w:ascii="Calibri" w:eastAsia="Times New Roman" w:hAnsi="Calibri" w:cs="Calibri"/>
          <w:b/>
          <w:bCs/>
          <w:sz w:val="22"/>
          <w:szCs w:val="22"/>
        </w:rPr>
        <w:t>por producto</w:t>
      </w:r>
      <w:r>
        <w:rPr>
          <w:rFonts w:ascii="Calibri" w:eastAsia="Times New Roman" w:hAnsi="Calibri" w:cs="Calibri"/>
          <w:sz w:val="22"/>
          <w:szCs w:val="22"/>
        </w:rPr>
        <w:t xml:space="preserve">, no como un solo paquete genérico. </w:t>
      </w:r>
    </w:p>
    <w:p w14:paraId="59E9FAAD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estrategia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migración</w:t>
      </w:r>
      <w:r>
        <w:rPr>
          <w:rFonts w:ascii="Calibri" w:eastAsia="Times New Roman" w:hAnsi="Calibri" w:cs="Calibri"/>
          <w:sz w:val="22"/>
          <w:szCs w:val="22"/>
        </w:rPr>
        <w:t xml:space="preserve"> debe concentrarse con </w:t>
      </w:r>
      <w:r>
        <w:rPr>
          <w:rFonts w:ascii="Calibri" w:eastAsia="Times New Roman" w:hAnsi="Calibri" w:cs="Calibri"/>
          <w:b/>
          <w:bCs/>
          <w:sz w:val="22"/>
          <w:szCs w:val="22"/>
        </w:rPr>
        <w:t>Christian</w:t>
      </w:r>
      <w:r>
        <w:rPr>
          <w:rFonts w:ascii="Calibri" w:eastAsia="Times New Roman" w:hAnsi="Calibri" w:cs="Calibri"/>
          <w:sz w:val="22"/>
          <w:szCs w:val="22"/>
        </w:rPr>
        <w:t xml:space="preserve"> mientras </w:t>
      </w:r>
      <w:r>
        <w:rPr>
          <w:rFonts w:ascii="Calibri" w:eastAsia="Times New Roman" w:hAnsi="Calibri" w:cs="Calibri"/>
          <w:b/>
          <w:bCs/>
          <w:sz w:val="22"/>
          <w:szCs w:val="22"/>
        </w:rPr>
        <w:t>Caroline Su</w:t>
      </w:r>
      <w:r>
        <w:rPr>
          <w:rFonts w:ascii="Calibri" w:eastAsia="Times New Roman" w:hAnsi="Calibri" w:cs="Calibri"/>
          <w:sz w:val="22"/>
          <w:szCs w:val="22"/>
        </w:rPr>
        <w:t xml:space="preserve"> está fuera. </w:t>
      </w:r>
    </w:p>
    <w:p w14:paraId="004295B2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gestión del cambio, </w:t>
      </w:r>
      <w:r>
        <w:rPr>
          <w:rFonts w:ascii="Calibri" w:eastAsia="Times New Roman" w:hAnsi="Calibri" w:cs="Calibri"/>
          <w:sz w:val="22"/>
          <w:szCs w:val="22"/>
        </w:rPr>
        <w:t xml:space="preserve">adopción y comunicación recaen en </w:t>
      </w:r>
      <w:r>
        <w:rPr>
          <w:rFonts w:ascii="Calibri" w:eastAsia="Times New Roman" w:hAnsi="Calibri" w:cs="Calibri"/>
          <w:b/>
          <w:bCs/>
          <w:sz w:val="22"/>
          <w:szCs w:val="22"/>
        </w:rPr>
        <w:t>Alondra (cambio)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15756EC9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gobierno del proyecto debe fortalecerse con una </w:t>
      </w:r>
      <w:r>
        <w:rPr>
          <w:rFonts w:ascii="Calibri" w:eastAsia="Times New Roman" w:hAnsi="Calibri" w:cs="Calibri"/>
          <w:b/>
          <w:bCs/>
          <w:sz w:val="22"/>
          <w:szCs w:val="22"/>
        </w:rPr>
        <w:t>contraparte de negocio</w:t>
      </w:r>
      <w:r>
        <w:rPr>
          <w:rFonts w:ascii="Calibri" w:eastAsia="Times New Roman" w:hAnsi="Calibri" w:cs="Calibri"/>
          <w:sz w:val="22"/>
          <w:szCs w:val="22"/>
        </w:rPr>
        <w:t xml:space="preserve">, idealmente </w:t>
      </w:r>
      <w:r>
        <w:rPr>
          <w:rFonts w:ascii="Calibri" w:eastAsia="Times New Roman" w:hAnsi="Calibri" w:cs="Calibri"/>
          <w:b/>
          <w:bCs/>
          <w:sz w:val="22"/>
          <w:szCs w:val="22"/>
        </w:rPr>
        <w:t>Sergio del Valle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5527D36F" w14:textId="77777777" w:rsidR="001E41F2" w:rsidRDefault="001E41F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mapa de stakeholders debe ajustarse para reflejar mejor: </w:t>
      </w:r>
    </w:p>
    <w:p w14:paraId="73E73D4B" w14:textId="77777777" w:rsidR="001E41F2" w:rsidRDefault="001E41F2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Berenice Aguilar</w:t>
      </w:r>
      <w:r>
        <w:rPr>
          <w:rFonts w:ascii="Calibri" w:eastAsia="Times New Roman" w:hAnsi="Calibri" w:cs="Calibri"/>
          <w:sz w:val="22"/>
          <w:szCs w:val="22"/>
        </w:rPr>
        <w:t xml:space="preserve"> en Transact, </w:t>
      </w:r>
    </w:p>
    <w:p w14:paraId="09274EDA" w14:textId="77777777" w:rsidR="001E41F2" w:rsidRDefault="001E41F2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Integración / Datos</w:t>
      </w:r>
      <w:r>
        <w:rPr>
          <w:rFonts w:ascii="Calibri" w:eastAsia="Times New Roman" w:hAnsi="Calibri" w:cs="Calibri"/>
          <w:sz w:val="22"/>
          <w:szCs w:val="22"/>
        </w:rPr>
        <w:t xml:space="preserve"> como frente explícito, </w:t>
      </w:r>
    </w:p>
    <w:p w14:paraId="4408A430" w14:textId="77777777" w:rsidR="001E41F2" w:rsidRDefault="001E41F2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 el soporte adicional de </w:t>
      </w:r>
      <w:r>
        <w:rPr>
          <w:rFonts w:ascii="Calibri" w:eastAsia="Times New Roman" w:hAnsi="Calibri" w:cs="Calibri"/>
          <w:b/>
          <w:bCs/>
          <w:sz w:val="22"/>
          <w:szCs w:val="22"/>
        </w:rPr>
        <w:t>Iván de la 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sz w:val="22"/>
          <w:szCs w:val="22"/>
        </w:rPr>
        <w:t>David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sz w:val="22"/>
          <w:szCs w:val="22"/>
        </w:rPr>
        <w:t>Cristian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1A8F989C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DE63FA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8. Riesgos y observaciones relevantes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202"/>
        <w:gridCol w:w="4138"/>
      </w:tblGrid>
      <w:tr w:rsidR="00000000" w14:paraId="7F2008D2" w14:textId="77777777">
        <w:trPr>
          <w:divId w:val="1837459152"/>
        </w:trPr>
        <w:tc>
          <w:tcPr>
            <w:tcW w:w="7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E365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Riesgo / observación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7EDF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Implicación</w:t>
            </w:r>
          </w:p>
        </w:tc>
      </w:tr>
      <w:tr w:rsidR="00000000" w14:paraId="43EEE8F2" w14:textId="77777777">
        <w:trPr>
          <w:divId w:val="1837459152"/>
        </w:trPr>
        <w:tc>
          <w:tcPr>
            <w:tcW w:w="7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F4B1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Documentación dispersa y no centralizada</w:t>
            </w:r>
          </w:p>
        </w:tc>
        <w:tc>
          <w:tcPr>
            <w:tcW w:w="6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F788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Dependencia alta de personas específicas para obtener información</w:t>
            </w:r>
          </w:p>
        </w:tc>
      </w:tr>
      <w:tr w:rsidR="00000000" w14:paraId="4EAAE9C8" w14:textId="77777777">
        <w:trPr>
          <w:divId w:val="1837459152"/>
        </w:trPr>
        <w:tc>
          <w:tcPr>
            <w:tcW w:w="7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B5DF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Varios artefactos todavía en construcción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07C3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Riesgo de trabajar con versiones no cerradas</w:t>
            </w:r>
          </w:p>
        </w:tc>
      </w:tr>
      <w:tr w:rsidR="00000000" w14:paraId="3325B669" w14:textId="77777777">
        <w:trPr>
          <w:divId w:val="1837459152"/>
        </w:trPr>
        <w:tc>
          <w:tcPr>
            <w:tcW w:w="7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76B4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 existe una </w:t>
            </w:r>
            <w:r>
              <w:rPr>
                <w:rFonts w:ascii="Calibri" w:hAnsi="Calibri" w:cs="Calibri"/>
                <w:sz w:val="22"/>
                <w:szCs w:val="22"/>
              </w:rPr>
              <w:t>visión transversal madura de riesgos, soporte, backlog y plan de trabajo</w:t>
            </w:r>
          </w:p>
        </w:tc>
        <w:tc>
          <w:tcPr>
            <w:tcW w:w="6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B89E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Complica control integral del programa</w:t>
            </w:r>
          </w:p>
        </w:tc>
      </w:tr>
      <w:tr w:rsidR="00000000" w14:paraId="47CC3FD4" w14:textId="77777777">
        <w:trPr>
          <w:divId w:val="1837459152"/>
        </w:trPr>
        <w:tc>
          <w:tcPr>
            <w:tcW w:w="7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3B80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Transact sigue en planeación / no aprobado completamente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7D53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Varias piezas del RFI aún no pueden existir de forma formal</w:t>
            </w:r>
          </w:p>
        </w:tc>
      </w:tr>
      <w:tr w:rsidR="00000000" w14:paraId="46A72C24" w14:textId="77777777">
        <w:trPr>
          <w:divId w:val="1837459152"/>
        </w:trPr>
        <w:tc>
          <w:tcPr>
            <w:tcW w:w="7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98A8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Business case actualizado por JMF sin validación de Finanzas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4F13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Riesgo de basar decisiones en supuestos no validados</w:t>
            </w:r>
          </w:p>
        </w:tc>
      </w:tr>
      <w:tr w:rsidR="00000000" w14:paraId="1C174E55" w14:textId="77777777">
        <w:trPr>
          <w:divId w:val="1837459152"/>
        </w:trPr>
        <w:tc>
          <w:tcPr>
            <w:tcW w:w="7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54B6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Próximas vacaciones / ausencias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A7E9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Riesgo logístico en agenda y follow-up</w:t>
            </w:r>
          </w:p>
        </w:tc>
      </w:tr>
      <w:tr w:rsidR="00000000" w14:paraId="102393FC" w14:textId="77777777">
        <w:trPr>
          <w:divId w:val="1837459152"/>
        </w:trPr>
        <w:tc>
          <w:tcPr>
            <w:tcW w:w="7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4E6C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Herramientas de gestión heterogéneas (Jira en algunos casos, Drive en otros)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70AB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Dificulta trazabilidad y gobierno uniforme</w:t>
            </w:r>
          </w:p>
        </w:tc>
      </w:tr>
    </w:tbl>
    <w:p w14:paraId="3FF0DB2D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1522C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9. Acciones y responsables inmediatos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09"/>
        <w:gridCol w:w="2494"/>
        <w:gridCol w:w="2174"/>
        <w:gridCol w:w="1263"/>
      </w:tblGrid>
      <w:tr w:rsidR="00000000" w14:paraId="7AC710F5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395B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45A0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 principal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E039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Apoyo / referencia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BFA1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Momento referido</w:t>
            </w:r>
          </w:p>
        </w:tc>
      </w:tr>
      <w:tr w:rsidR="00000000" w14:paraId="11C60AA5" w14:textId="77777777">
        <w:trPr>
          <w:divId w:val="620113637"/>
        </w:trPr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292D2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Presentar </w:t>
            </w:r>
            <w:r>
              <w:rPr>
                <w:rFonts w:ascii="Calibri" w:hAnsi="Calibri" w:cs="Calibri"/>
                <w:sz w:val="22"/>
                <w:szCs w:val="22"/>
              </w:rPr>
              <w:t>resultados del diagnóstico y usarlo para enfocar pendientes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275A0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Rodrigo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5B34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del programa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BAAD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Mañana</w:t>
            </w:r>
          </w:p>
        </w:tc>
      </w:tr>
      <w:tr w:rsidR="00000000" w14:paraId="7B8417A2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31E2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Compartir organigrama / marco actual del programa y referencias de slides 20-22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9941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Tere Gonzalez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2236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5B88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Próxima revisión</w:t>
            </w:r>
          </w:p>
        </w:tc>
      </w:tr>
      <w:tr w:rsidR="00000000" w14:paraId="58216A80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8B9BD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Compartir minutas, calendario e histórico de foros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62F7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Tere Gonzalez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8CAF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4E550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Próxima revisión</w:t>
            </w:r>
          </w:p>
        </w:tc>
      </w:tr>
      <w:tr w:rsidR="00000000" w14:paraId="1397A0FD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F92B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Compartir/actualizar plan director antes del consejo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ACFD2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+ Juan + Tere Gonzalez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9A11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6690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Antes del consejo</w:t>
            </w:r>
          </w:p>
        </w:tc>
      </w:tr>
      <w:tr w:rsidR="00000000" w14:paraId="30DB5796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7B7E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Conseguir estrategia base / documento estratégico “puro”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77A1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Cristóbal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3249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F67B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182C4750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BE97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Pedir </w:t>
            </w:r>
            <w:r>
              <w:rPr>
                <w:rFonts w:ascii="Calibri" w:hAnsi="Calibri" w:cs="Calibri"/>
                <w:sz w:val="22"/>
                <w:szCs w:val="22"/>
              </w:rPr>
              <w:t>documentación funcional/técnica por producto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92BA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Sergio Arellano, Arturo Valdivieso, Dante León, Rocío Romero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BF42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AMS IMS si aplica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1E07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340C3378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8901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Conseguir target architecture / entregables de proveedor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BCB5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Brenda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5C44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Miguel Bucio como complemento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B74CD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44413110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F482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Agendar sesión de migración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EE30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Cristian [apellido por confirmar]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8FAA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Caroline Su está ausente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4DAF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66D44A4B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40BE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Revisar gestión del cambio, adopción y comunicación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975A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Alondra (cambio)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2A41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DD0E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Ya en radar</w:t>
            </w:r>
          </w:p>
        </w:tc>
      </w:tr>
      <w:tr w:rsidR="00000000" w14:paraId="5E341A6A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2FC4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Compartir o revisar business case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62D1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Juan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D268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Validación </w:t>
            </w:r>
            <w:r>
              <w:rPr>
                <w:rFonts w:ascii="Calibri" w:hAnsi="Calibri" w:cs="Calibri"/>
                <w:sz w:val="22"/>
                <w:szCs w:val="22"/>
              </w:rPr>
              <w:t>posterior con Finanzas</w:t>
            </w:r>
          </w:p>
        </w:tc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BA19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5B5409DB" w14:textId="77777777">
        <w:trPr>
          <w:divId w:val="620113637"/>
        </w:trPr>
        <w:tc>
          <w:tcPr>
            <w:tcW w:w="5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6438E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Ajustar mapa de stakeholders y esquema de gobierno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A596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del proyecto</w:t>
            </w:r>
          </w:p>
        </w:tc>
        <w:tc>
          <w:tcPr>
            <w:tcW w:w="3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4B4C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Incluir a Sergio, Berenice, Iván, David, Cristian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954B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Próxima sesión</w:t>
            </w:r>
          </w:p>
        </w:tc>
      </w:tr>
    </w:tbl>
    <w:p w14:paraId="420B0FDE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14:paraId="3D6C9469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10. Cierre</w:t>
      </w:r>
    </w:p>
    <w:p w14:paraId="0986550B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reunión dejó bien encaminado el trabajo en dos niveles: el </w:t>
      </w:r>
      <w:r>
        <w:rPr>
          <w:rFonts w:ascii="Calibri" w:hAnsi="Calibri" w:cs="Calibri"/>
          <w:b/>
          <w:bCs/>
          <w:sz w:val="22"/>
          <w:szCs w:val="22"/>
        </w:rPr>
        <w:t>operativo inmediato</w:t>
      </w:r>
      <w:r>
        <w:rPr>
          <w:rFonts w:ascii="Calibri" w:hAnsi="Calibri" w:cs="Calibri"/>
          <w:sz w:val="22"/>
          <w:szCs w:val="22"/>
        </w:rPr>
        <w:t xml:space="preserve"> y el </w:t>
      </w:r>
      <w:r>
        <w:rPr>
          <w:rFonts w:ascii="Calibri" w:hAnsi="Calibri" w:cs="Calibri"/>
          <w:b/>
          <w:bCs/>
          <w:sz w:val="22"/>
          <w:szCs w:val="22"/>
        </w:rPr>
        <w:t>estructural</w:t>
      </w:r>
      <w:r>
        <w:rPr>
          <w:rFonts w:ascii="Calibri" w:hAnsi="Calibri" w:cs="Calibri"/>
          <w:sz w:val="22"/>
          <w:szCs w:val="22"/>
        </w:rPr>
        <w:t xml:space="preserve">. En lo inmediato, se avanzará con accesos, agenda y entrevistas. En lo estructural, ya quedó mucho más claro </w:t>
      </w:r>
      <w:r>
        <w:rPr>
          <w:rFonts w:ascii="Calibri" w:hAnsi="Calibri" w:cs="Calibri"/>
          <w:b/>
          <w:bCs/>
          <w:sz w:val="22"/>
          <w:szCs w:val="22"/>
        </w:rPr>
        <w:t>qué información existe, quién la puede tener y dónde están los vacíos reales</w:t>
      </w:r>
      <w:r>
        <w:rPr>
          <w:rFonts w:ascii="Calibri" w:hAnsi="Calibri" w:cs="Calibri"/>
          <w:sz w:val="22"/>
          <w:szCs w:val="22"/>
        </w:rPr>
        <w:t xml:space="preserve"> del programa.</w:t>
      </w:r>
    </w:p>
    <w:p w14:paraId="017932C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mensaje más importante de fondo fue este: </w:t>
      </w:r>
      <w:r>
        <w:rPr>
          <w:rFonts w:ascii="Calibri" w:hAnsi="Calibri" w:cs="Calibri"/>
          <w:b/>
          <w:bCs/>
          <w:sz w:val="22"/>
          <w:szCs w:val="22"/>
        </w:rPr>
        <w:t>no se busca “forzar” el RFI, sino usarlo para mapear madurez real del programa</w:t>
      </w:r>
      <w:r>
        <w:rPr>
          <w:rFonts w:ascii="Calibri" w:hAnsi="Calibri" w:cs="Calibri"/>
          <w:sz w:val="22"/>
          <w:szCs w:val="22"/>
        </w:rPr>
        <w:t>, incluso cuando eso signifique documentar ausencias, definiciones incompletas o dependencias muy personalizadas.</w:t>
      </w:r>
    </w:p>
    <w:p w14:paraId="219CF2F4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También te la entrego en formato de acta formal, minuta ejecutiva o tabla de seguimiento.</w:t>
      </w:r>
    </w:p>
    <w:p w14:paraId="1D21302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Fecha y hora:</w:t>
      </w:r>
    </w:p>
    <w:p w14:paraId="1D40AE95" w14:textId="77777777" w:rsidR="001E41F2" w:rsidRDefault="001E41F2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23 de Marzo de 2026 de 16:00 a 17:10</w:t>
      </w:r>
    </w:p>
    <w:p w14:paraId="55764FA0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36D985E1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Participantes BCP:</w:t>
      </w:r>
    </w:p>
    <w:p w14:paraId="51F1D550" w14:textId="77777777" w:rsidR="001E41F2" w:rsidRDefault="001E41F2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Tere Gonzalez</w:t>
      </w:r>
    </w:p>
    <w:p w14:paraId="45915054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2C3806D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Participantes ACN:</w:t>
      </w:r>
    </w:p>
    <w:p w14:paraId="5122D49A" w14:textId="77777777" w:rsidR="001E41F2" w:rsidRDefault="001E41F2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Pablo Lorenzo Diaz</w:t>
      </w:r>
    </w:p>
    <w:p w14:paraId="4042ED4A" w14:textId="77777777" w:rsidR="001E41F2" w:rsidRDefault="001E41F2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Joaquin Pichardo</w:t>
      </w:r>
    </w:p>
    <w:p w14:paraId="62960573" w14:textId="77777777" w:rsidR="001E41F2" w:rsidRDefault="001E41F2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Alejandro Alonso</w:t>
      </w:r>
    </w:p>
    <w:p w14:paraId="305BF740" w14:textId="77777777" w:rsidR="001E41F2" w:rsidRDefault="001E41F2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Joaquin Navajas Helguero</w:t>
      </w:r>
    </w:p>
    <w:p w14:paraId="5329305C" w14:textId="77777777" w:rsidR="001E41F2" w:rsidRDefault="001E41F2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Karina Zepeda</w:t>
      </w:r>
    </w:p>
    <w:p w14:paraId="6E3118A7" w14:textId="77777777" w:rsidR="001E41F2" w:rsidRDefault="001E41F2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Omar Patron</w:t>
      </w:r>
    </w:p>
    <w:p w14:paraId="6C8BB9B3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5FEBC2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E44253" w14:textId="77777777" w:rsidR="001E41F2" w:rsidRDefault="001E41F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24.Mar.26 Daniel Ángeles</w:t>
      </w:r>
    </w:p>
    <w:p w14:paraId="60D1439D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24, 2026</w:t>
      </w:r>
    </w:p>
    <w:p w14:paraId="571BD997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7:58 PM</w:t>
      </w:r>
    </w:p>
    <w:p w14:paraId="627763D9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3E6E8D" w14:textId="77777777" w:rsidR="001E41F2" w:rsidRDefault="001E41F2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2"/>
          <w:szCs w:val="22"/>
        </w:rPr>
      </w:pPr>
      <w:r>
        <w:rPr>
          <w:rFonts w:ascii="Google Sans" w:hAnsi="Google Sans" w:cs="Calibri"/>
          <w:color w:val="201F1E"/>
          <w:sz w:val="22"/>
          <w:szCs w:val="22"/>
          <w:shd w:val="clear" w:color="auto" w:fill="FFFFFF"/>
        </w:rPr>
        <w:t xml:space="preserve">Daniel Angeles proporcionó información crucial sobre </w:t>
      </w:r>
      <w:r>
        <w:rPr>
          <w:rFonts w:ascii="Google Sans" w:hAnsi="Google Sans" w:cs="Calibri"/>
          <w:color w:val="201F1E"/>
          <w:sz w:val="22"/>
          <w:szCs w:val="22"/>
          <w:shd w:val="clear" w:color="auto" w:fill="FFFFFF"/>
        </w:rPr>
        <w:t>la arquitectura, los roles de tecnología, el modelo operativo y las personas clave:</w:t>
      </w:r>
    </w:p>
    <w:p w14:paraId="0B23CE39" w14:textId="77777777" w:rsidR="001E41F2" w:rsidRDefault="001E41F2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Roles de Arquitectura y Tecnología</w:t>
      </w:r>
    </w:p>
    <w:p w14:paraId="77AB209E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Arcadio (Arquitectura Empresarial) y Miguel Bucio (Homologación de Entornos) son roles distintos y ambos serán necesarios para el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track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 tecnológico.</w:t>
      </w:r>
    </w:p>
    <w:p w14:paraId="7B0F4B46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Arcadio es el responsable de la Arquitectura Empresarial, conoce la arquitectura de todo el banco, incluyendo los sistemas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Legacy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 (PISA y aplicativos satélite), y certifica arquitecturas.</w:t>
      </w:r>
    </w:p>
    <w:p w14:paraId="14C7C2A1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Miguel Bucio lidera la homologación de entornos, incluyendo la infraestructura que soporta Transac, Smart Vista y Apolo.</w:t>
      </w:r>
    </w:p>
    <w:p w14:paraId="4E825A40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María Mercedes es parte del equipo de Arcadio y se espera que esté más involucrada en las sesiones que Arcadio.</w:t>
      </w:r>
    </w:p>
    <w:p w14:paraId="79CD3931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Confirmó que Miguel Bucio le reporta a Luis Barragán, director responsable de Apolo y Smart Vista, lo que requiere un ajuste en el organigrama de gobernanza.</w:t>
      </w:r>
    </w:p>
    <w:p w14:paraId="5117F4E0" w14:textId="77777777" w:rsidR="001E41F2" w:rsidRDefault="001E41F2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Modelo Operativo Target</w:t>
      </w:r>
    </w:p>
    <w:p w14:paraId="1F1A1AC1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Aclaró que los procesos de gestión de TI existentes (gestión de cambios, requerimientos, incidentes, problemas) están definidos y se utilizarán de igual forma para Unity.</w:t>
      </w:r>
    </w:p>
    <w:p w14:paraId="47812EBC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Sugirió a </w:t>
      </w: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Octavio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 como responsable de la operación de producción de Unity a nivel general, mientras que Rogelio Aguayo se enfocará en la operación de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Legacy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.</w:t>
      </w:r>
    </w:p>
    <w:p w14:paraId="41EACD38" w14:textId="77777777" w:rsidR="001E41F2" w:rsidRDefault="001E41F2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Mapeo de Arquitectura Legacy</w:t>
      </w:r>
    </w:p>
    <w:p w14:paraId="67CFBEE6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Señaló que Arturo Pérez es el responsable de la operación y administración de todos los sistemas que dependen del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core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 actual de PISA, incluyendo el servicio Spay.</w:t>
      </w:r>
    </w:p>
    <w:p w14:paraId="27DB6A6D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 xml:space="preserve">Los gerentes de Arturo manejan componentes específicos como cajeros, 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sucursales (Office CW web), corresponsalías/débito y captación.</w:t>
      </w:r>
    </w:p>
    <w:p w14:paraId="278EAE84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Los gerentes pueden indicar qué componentes forman o integran cada servicio o aplicativo.</w:t>
      </w:r>
    </w:p>
    <w:p w14:paraId="27C9CC68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Acordó detallar los aplicativos o servicios de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Legacy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 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y sus componentes como paso siguiente.</w:t>
      </w:r>
    </w:p>
    <w:p w14:paraId="03B36C14" w14:textId="77777777" w:rsidR="001E41F2" w:rsidRDefault="001E41F2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Refuerzos para la Estructura de Gobernanza</w:t>
      </w:r>
    </w:p>
    <w:p w14:paraId="1545FAE2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Recomendó a Beto Almaguer para ayudar a nombrar las áreas y servicios relacionados con la arquitectura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Legacy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.</w:t>
      </w:r>
    </w:p>
    <w:p w14:paraId="38B66BBF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Mencionó que Alfredo García (Accenture) podría ayudar a estructurar la organización de Unity, ya que ya levantó información con figuras clave como Mike Bucio y José Jaime.</w:t>
      </w:r>
    </w:p>
    <w:p w14:paraId="49504857" w14:textId="77777777" w:rsidR="001E41F2" w:rsidRDefault="001E41F2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Foco en Seguridad</w:t>
      </w:r>
    </w:p>
    <w:p w14:paraId="27F41629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Destacó que el tema de </w:t>
      </w: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Seguridad, Cumplimiento y Normativa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 (compliance) tiene mucho peso en el banco y debe incluirse en el proyecto.</w:t>
      </w:r>
    </w:p>
    <w:p w14:paraId="5A02F397" w14:textId="77777777" w:rsidR="001E41F2" w:rsidRDefault="001E41F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Identificó a </w:t>
      </w: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Erica Mata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, la CISO del banco, como la persona clave para este tema.</w:t>
      </w:r>
    </w:p>
    <w:p w14:paraId="3E47D9B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 w14:paraId="657951D2" w14:textId="77777777" w:rsidR="001E41F2" w:rsidRDefault="001E41F2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2"/>
          <w:szCs w:val="22"/>
        </w:rPr>
      </w:pPr>
      <w:r>
        <w:rPr>
          <w:rFonts w:ascii="Google Sans" w:hAnsi="Google Sans" w:cs="Calibri"/>
          <w:color w:val="201F1E"/>
          <w:sz w:val="22"/>
          <w:szCs w:val="22"/>
          <w:shd w:val="clear" w:color="auto" w:fill="FFFFFF"/>
        </w:rPr>
        <w:t>2. Responsables Nombrados y Puntos de Contacto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3"/>
        <w:gridCol w:w="7277"/>
      </w:tblGrid>
      <w:tr w:rsidR="00000000" w14:paraId="66C61C8A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4D28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Persona/Rol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4DA52A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Contexto</w:t>
            </w:r>
          </w:p>
        </w:tc>
      </w:tr>
      <w:tr w:rsidR="00000000" w14:paraId="178D2387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1C3A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Arcadio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AEE19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Punto de contacto para Arquitectura Empresarial.</w:t>
            </w:r>
          </w:p>
        </w:tc>
      </w:tr>
      <w:tr w:rsidR="00000000" w14:paraId="67150DF8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8C1D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María Mercedes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1401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 xml:space="preserve">Punto </w:t>
            </w:r>
            <w:r>
              <w:rPr>
                <w:rFonts w:ascii="Google Sans" w:hAnsi="Google Sans"/>
                <w:color w:val="201F1E"/>
                <w:sz w:val="22"/>
                <w:szCs w:val="22"/>
              </w:rPr>
              <w:t>de contacto para Arquitectura de Negocio, del equipo de Arcadio.</w:t>
            </w:r>
          </w:p>
        </w:tc>
      </w:tr>
      <w:tr w:rsidR="00000000" w14:paraId="1C9FA7C5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5CBD8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Miguel Bucio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9F4C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Lidera la homologación de entornos e infraestructura que soporta Transac, Smart Vista y Apolo.</w:t>
            </w:r>
          </w:p>
        </w:tc>
      </w:tr>
      <w:tr w:rsidR="00000000" w14:paraId="551B64A6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F3FC9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Octavio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F214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 xml:space="preserve">Sugerido </w:t>
            </w:r>
            <w:r>
              <w:rPr>
                <w:rFonts w:ascii="Google Sans" w:hAnsi="Google Sans"/>
                <w:color w:val="201F1E"/>
                <w:sz w:val="22"/>
                <w:szCs w:val="22"/>
              </w:rPr>
              <w:t>como responsable de la operación de producción de Unity.</w:t>
            </w:r>
          </w:p>
        </w:tc>
      </w:tr>
      <w:tr w:rsidR="00000000" w14:paraId="1F1DE081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10A53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Rogelio Aguayo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5D9B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Se enfocará en la operación de Legacy.</w:t>
            </w:r>
          </w:p>
        </w:tc>
      </w:tr>
      <w:tr w:rsidR="00000000" w14:paraId="36AFE508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A6FFB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Arturo Pérez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6D61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Responsable de la operación y administración de sistemas que dependen del </w:t>
            </w:r>
            <w:r>
              <w:rPr>
                <w:rFonts w:ascii="Google Sans" w:hAnsi="Google Sans"/>
                <w:i/>
                <w:iCs/>
                <w:color w:val="201F1E"/>
                <w:sz w:val="22"/>
                <w:szCs w:val="22"/>
              </w:rPr>
              <w:t>core</w:t>
            </w:r>
            <w:r>
              <w:rPr>
                <w:rFonts w:ascii="Google Sans" w:hAnsi="Google Sans"/>
                <w:color w:val="201F1E"/>
                <w:sz w:val="22"/>
                <w:szCs w:val="22"/>
              </w:rPr>
              <w:t> actual de PISA.</w:t>
            </w:r>
          </w:p>
        </w:tc>
      </w:tr>
      <w:tr w:rsidR="00000000" w14:paraId="4AEF1A01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231F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Alondra Bastidas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44E5D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Identificada en el </w:t>
            </w:r>
            <w:r>
              <w:rPr>
                <w:rFonts w:ascii="Google Sans" w:hAnsi="Google Sans"/>
                <w:i/>
                <w:iCs/>
                <w:color w:val="201F1E"/>
                <w:sz w:val="22"/>
                <w:szCs w:val="22"/>
              </w:rPr>
              <w:t>track</w:t>
            </w:r>
            <w:r>
              <w:rPr>
                <w:rFonts w:ascii="Google Sans" w:hAnsi="Google Sans"/>
                <w:color w:val="201F1E"/>
                <w:sz w:val="22"/>
                <w:szCs w:val="22"/>
              </w:rPr>
              <w:t> de arquitectura de TI para integración e interoperabilidad.</w:t>
            </w:r>
          </w:p>
        </w:tc>
      </w:tr>
      <w:tr w:rsidR="00000000" w14:paraId="37125A85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5787F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Erica Mata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C7BB4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CISO del banco, persona clave para Seguridad, Cumplimiento y Normativa.</w:t>
            </w:r>
          </w:p>
        </w:tc>
      </w:tr>
      <w:tr w:rsidR="00000000" w14:paraId="25EAD34A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2767A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Luis Barragán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02226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Director responsable de Apolo y Smart Vista; Miguel Bucio le reporta.</w:t>
            </w:r>
          </w:p>
        </w:tc>
      </w:tr>
      <w:tr w:rsidR="00000000" w14:paraId="7222DE24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87C4C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Beto Almaguer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855537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Sugerido para ayudar a nombrar y mapear áreas de arquitectura </w:t>
            </w:r>
            <w:r>
              <w:rPr>
                <w:rFonts w:ascii="Google Sans" w:hAnsi="Google Sans"/>
                <w:i/>
                <w:iCs/>
                <w:color w:val="201F1E"/>
                <w:sz w:val="22"/>
                <w:szCs w:val="22"/>
              </w:rPr>
              <w:t>Legacy</w:t>
            </w:r>
            <w:r>
              <w:rPr>
                <w:rFonts w:ascii="Google Sans" w:hAnsi="Google Sans"/>
                <w:color w:val="201F1E"/>
                <w:sz w:val="22"/>
                <w:szCs w:val="22"/>
              </w:rPr>
              <w:t>.</w:t>
            </w:r>
          </w:p>
        </w:tc>
      </w:tr>
      <w:tr w:rsidR="00000000" w14:paraId="3A3C5F42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1100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Alfredo García</w:t>
            </w:r>
          </w:p>
        </w:tc>
        <w:tc>
          <w:tcPr>
            <w:tcW w:w="1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FB2D5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Sugerido para ayudar a estructurar la organización de Unity.</w:t>
            </w:r>
          </w:p>
        </w:tc>
      </w:tr>
      <w:tr w:rsidR="00000000" w14:paraId="3CE86C81" w14:textId="77777777">
        <w:trPr>
          <w:divId w:val="984049891"/>
        </w:trPr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F4490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b/>
                <w:bCs/>
                <w:color w:val="201F1E"/>
                <w:sz w:val="22"/>
                <w:szCs w:val="22"/>
              </w:rPr>
              <w:t>Refuerzos de Accenture Europa</w:t>
            </w:r>
          </w:p>
        </w:tc>
        <w:tc>
          <w:tcPr>
            <w:tcW w:w="11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61D21" w14:textId="77777777" w:rsidR="001E41F2" w:rsidRDefault="001E41F2">
            <w:pPr>
              <w:pStyle w:val="NormalWeb"/>
              <w:spacing w:before="0" w:beforeAutospacing="0" w:after="0" w:afterAutospacing="0"/>
              <w:rPr>
                <w:rFonts w:ascii="Google Sans" w:hAnsi="Google Sans"/>
                <w:color w:val="201F1E"/>
                <w:sz w:val="22"/>
                <w:szCs w:val="22"/>
              </w:rPr>
            </w:pPr>
            <w:r>
              <w:rPr>
                <w:rFonts w:ascii="Google Sans" w:hAnsi="Google Sans"/>
                <w:color w:val="201F1E"/>
                <w:sz w:val="22"/>
                <w:szCs w:val="22"/>
              </w:rPr>
              <w:t>José Luis Navas (líder global de </w:t>
            </w:r>
            <w:r>
              <w:rPr>
                <w:rFonts w:ascii="Google Sans" w:hAnsi="Google Sans"/>
                <w:i/>
                <w:iCs/>
                <w:color w:val="201F1E"/>
                <w:sz w:val="22"/>
                <w:szCs w:val="22"/>
              </w:rPr>
              <w:t>core banking</w:t>
            </w:r>
            <w:r>
              <w:rPr>
                <w:rFonts w:ascii="Google Sans" w:hAnsi="Google Sans"/>
                <w:color w:val="201F1E"/>
                <w:sz w:val="22"/>
                <w:szCs w:val="22"/>
              </w:rPr>
              <w:t xml:space="preserve">), </w:t>
            </w:r>
            <w:r>
              <w:rPr>
                <w:rFonts w:ascii="Google Sans" w:hAnsi="Google Sans"/>
                <w:color w:val="201F1E"/>
                <w:sz w:val="22"/>
                <w:szCs w:val="22"/>
              </w:rPr>
              <w:t>Pavel Vilowski (experto en T-Menos), y Lucas Pietric. Llegarán la semana del 6 de abril para estrategia y </w:t>
            </w:r>
            <w:r>
              <w:rPr>
                <w:rFonts w:ascii="Google Sans" w:hAnsi="Google Sans"/>
                <w:i/>
                <w:iCs/>
                <w:color w:val="201F1E"/>
                <w:sz w:val="22"/>
                <w:szCs w:val="22"/>
              </w:rPr>
              <w:t>governance</w:t>
            </w:r>
            <w:r>
              <w:rPr>
                <w:rFonts w:ascii="Google Sans" w:hAnsi="Google Sans"/>
                <w:color w:val="201F1E"/>
                <w:sz w:val="22"/>
                <w:szCs w:val="22"/>
              </w:rPr>
              <w:t>.</w:t>
            </w:r>
          </w:p>
        </w:tc>
      </w:tr>
    </w:tbl>
    <w:p w14:paraId="3B9771E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 w14:paraId="3BF940A6" w14:textId="77777777" w:rsidR="001E41F2" w:rsidRDefault="001E41F2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2"/>
          <w:szCs w:val="22"/>
        </w:rPr>
      </w:pPr>
      <w:r>
        <w:rPr>
          <w:rFonts w:ascii="Google Sans" w:hAnsi="Google Sans" w:cs="Calibri"/>
          <w:color w:val="201F1E"/>
          <w:sz w:val="22"/>
          <w:szCs w:val="22"/>
          <w:shd w:val="clear" w:color="auto" w:fill="FFFFFF"/>
        </w:rPr>
        <w:t>3. Riesgos Destacados</w:t>
      </w:r>
    </w:p>
    <w:p w14:paraId="6431EDB4" w14:textId="77777777" w:rsidR="001E41F2" w:rsidRDefault="001E41F2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2"/>
          <w:szCs w:val="22"/>
        </w:rPr>
      </w:pPr>
      <w:r>
        <w:rPr>
          <w:rFonts w:ascii="Google Sans" w:hAnsi="Google Sans" w:cs="Calibri"/>
          <w:color w:val="201F1E"/>
          <w:sz w:val="22"/>
          <w:szCs w:val="22"/>
          <w:shd w:val="clear" w:color="auto" w:fill="FFFFFF"/>
        </w:rPr>
        <w:t>El principal riesgo se centra en el cumplimiento de los plazos y la necesidad de basar el plan en supuestos sólidos:</w:t>
      </w:r>
    </w:p>
    <w:p w14:paraId="6A790494" w14:textId="77777777" w:rsidR="001E41F2" w:rsidRDefault="001E41F2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Riesgo en el </w:t>
      </w:r>
      <w:r>
        <w:rPr>
          <w:rFonts w:ascii="Google Sans" w:eastAsia="Times New Roman" w:hAnsi="Google Sans" w:cs="Calibri"/>
          <w:b/>
          <w:bCs/>
          <w:i/>
          <w:iCs/>
          <w:color w:val="201F1E"/>
          <w:sz w:val="22"/>
          <w:szCs w:val="22"/>
          <w:shd w:val="clear" w:color="auto" w:fill="FFFFFF"/>
        </w:rPr>
        <w:t>Roadmap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: Se reconoció que elaborar un plan de despliegue de productos a tres o cuatro años en tan pocas semanas es una "misión imposible".</w:t>
      </w:r>
    </w:p>
    <w:p w14:paraId="3FB19B13" w14:textId="77777777" w:rsidR="001E41F2" w:rsidRDefault="001E41F2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Mitigación de Riesgo/Requerimiento del Plan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: Es fundamental que el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roadmap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 xml:space="preserve"> que 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se presentará el 24 de abril a la junta directiva incluya explícitamente </w:t>
      </w: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supuestos, hipótesis de trabajo y riesgos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.</w:t>
      </w:r>
    </w:p>
    <w:p w14:paraId="1B9704AB" w14:textId="77777777" w:rsidR="001E41F2" w:rsidRDefault="001E41F2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Claves de Éxito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: Daniel Angeles enfatizó la importancia de identificar las "claves de éxito" para asegurar que la fecha propuesta se pueda alcanzar, ya que "pueden pasar muchas cosas".</w:t>
      </w:r>
    </w:p>
    <w:p w14:paraId="0B9AC2A8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 </w:t>
      </w:r>
    </w:p>
    <w:p w14:paraId="4B2A52CA" w14:textId="77777777" w:rsidR="001E41F2" w:rsidRDefault="001E41F2">
      <w:pPr>
        <w:pStyle w:val="NormalWeb"/>
        <w:spacing w:before="0" w:beforeAutospacing="0" w:after="0" w:afterAutospacing="0"/>
        <w:rPr>
          <w:rFonts w:ascii="Google Sans" w:hAnsi="Google Sans" w:cs="Calibri"/>
          <w:color w:val="201F1E"/>
          <w:sz w:val="22"/>
          <w:szCs w:val="22"/>
        </w:rPr>
      </w:pPr>
      <w:r>
        <w:rPr>
          <w:rFonts w:ascii="Google Sans" w:hAnsi="Google Sans" w:cs="Calibri"/>
          <w:color w:val="201F1E"/>
          <w:sz w:val="22"/>
          <w:szCs w:val="22"/>
          <w:shd w:val="clear" w:color="auto" w:fill="FFFFFF"/>
        </w:rPr>
        <w:t>4. Resumen Detallado de lo Comentado en la Sesión</w:t>
      </w:r>
    </w:p>
    <w:p w14:paraId="31B6EC38" w14:textId="77777777" w:rsidR="001E41F2" w:rsidRDefault="001E41F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Contexto Inicial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: Se ofrecieron disculpas por las sesiones perdidas (jueves y viernes) debido a una larga reunión con Juan Manuel para obtener contexto sobre Bancopel y su visión sobre los problemas de Unity.</w:t>
      </w:r>
    </w:p>
    <w:p w14:paraId="5190FC35" w14:textId="77777777" w:rsidR="001E41F2" w:rsidRDefault="001E41F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Planificación del Kickoff y Refuerzos</w:t>
      </w:r>
    </w:p>
    <w:p w14:paraId="42284B41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Esta semana se realizarán reuniones con siete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stakeholders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 estratégicos como primera base de contacto.</w:t>
      </w:r>
    </w:p>
    <w:p w14:paraId="1EDBD9D4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El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kickoff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 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formal del proyecto se llevará a cabo la semana del 6 de abril, para la cual ya se envió la invitación.</w:t>
      </w:r>
    </w:p>
    <w:p w14:paraId="73404BFD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La semana del 6 de abril será clave, ya que llegarán los refuerzos de Accenture Europa para enfocarse en la estrategia y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governance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.</w:t>
      </w:r>
    </w:p>
    <w:p w14:paraId="04B02F09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El objetivo es obtener conclusiones iniciales de los expertos europeos durante la semana de Pascua (6 al 10 de abril) para contribuir a una hoja de ruta validada que Juan Manuel necesita para la presentación del 24 de abril.</w:t>
      </w:r>
    </w:p>
    <w:p w14:paraId="76092523" w14:textId="77777777" w:rsidR="001E41F2" w:rsidRDefault="001E41F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Organigrama de Gobernanza (Work in Progress)</w:t>
      </w:r>
    </w:p>
    <w:p w14:paraId="57E2AABF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Se revisó la estructura de gobernanza con Juan Manuel como líder.</w:t>
      </w:r>
    </w:p>
    <w:p w14:paraId="2DBD451E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El organigrama está siendo trabajado con Tere, y aún no ha sido socializado con Juan Manuel.</w:t>
      </w:r>
    </w:p>
    <w:p w14:paraId="511160AC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 xml:space="preserve">Se 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requiere un ajuste en la estructura ya que Miguel Bucio (homologación de entornos) reporta a Luis Barragán (director responsable de Apolo y Smart Vista), y esto debe reflejarse correctamente.</w:t>
      </w:r>
    </w:p>
    <w:p w14:paraId="22B678FC" w14:textId="77777777" w:rsidR="001E41F2" w:rsidRDefault="001E41F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b/>
          <w:bCs/>
          <w:color w:val="201F1E"/>
          <w:sz w:val="22"/>
          <w:szCs w:val="22"/>
          <w:shd w:val="clear" w:color="auto" w:fill="FFFFFF"/>
        </w:rPr>
        <w:t>Acciones Inmediatas (Pasos Siguientes)</w:t>
      </w:r>
    </w:p>
    <w:p w14:paraId="4D4C0E7F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Se acordó una reunión mañana por la mañana (8:00 AM hora Ciudad de México) para mapear el tema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Legacy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, incluyendo la identificación de responsables de cada componente. Asistirán Lucas, Pichardo y Omar.</w:t>
      </w:r>
    </w:p>
    <w:p w14:paraId="79D50BC1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Daniel Angeles detallará los aplicativos o servicios de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Legacy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.</w:t>
      </w:r>
    </w:p>
    <w:p w14:paraId="7D30E159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Pablo Lorenzo Diaz y Joaquin Navajas Helguero trabajarán internamente para ajustar el organigrama y los </w:t>
      </w:r>
      <w:r>
        <w:rPr>
          <w:rFonts w:ascii="Google Sans" w:eastAsia="Times New Roman" w:hAnsi="Google Sans" w:cs="Calibri"/>
          <w:i/>
          <w:iCs/>
          <w:color w:val="201F1E"/>
          <w:sz w:val="22"/>
          <w:szCs w:val="22"/>
          <w:shd w:val="clear" w:color="auto" w:fill="FFFFFF"/>
        </w:rPr>
        <w:t>stakeholders</w:t>
      </w: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>.</w:t>
      </w:r>
    </w:p>
    <w:p w14:paraId="57420572" w14:textId="77777777" w:rsidR="001E41F2" w:rsidRDefault="001E41F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Google Sans" w:eastAsia="Times New Roman" w:hAnsi="Google Sans" w:cs="Calibri"/>
          <w:color w:val="201F1E"/>
          <w:sz w:val="22"/>
          <w:szCs w:val="22"/>
          <w:shd w:val="clear" w:color="auto" w:fill="FFFFFF"/>
        </w:rPr>
        <w:t xml:space="preserve">Se agregó la capa de Seguridad y Cumplimiento con Erica Mata a la agenda de la reunión de la mañana siguiente. </w:t>
      </w:r>
    </w:p>
    <w:p w14:paraId="1AD7D8D5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Fecha y hora:</w:t>
      </w:r>
    </w:p>
    <w:p w14:paraId="65A624DD" w14:textId="77777777" w:rsidR="001E41F2" w:rsidRDefault="001E41F2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24 de Marzo de 2026 de 19:00 a 19:45</w:t>
      </w:r>
    </w:p>
    <w:p w14:paraId="31E1290C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25F08761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Participantes BCP:</w:t>
      </w:r>
    </w:p>
    <w:p w14:paraId="17865BCC" w14:textId="77777777" w:rsidR="001E41F2" w:rsidRDefault="001E41F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Daniel Ángeles</w:t>
      </w:r>
    </w:p>
    <w:p w14:paraId="187C667F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t> </w:t>
      </w:r>
    </w:p>
    <w:p w14:paraId="7774D141" w14:textId="77777777" w:rsidR="001E41F2" w:rsidRDefault="001E41F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Participantes ACN:</w:t>
      </w:r>
    </w:p>
    <w:p w14:paraId="578C9084" w14:textId="77777777" w:rsidR="001E41F2" w:rsidRDefault="001E41F2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Pablo Lorenzo Diaz</w:t>
      </w:r>
    </w:p>
    <w:p w14:paraId="4690F2FE" w14:textId="77777777" w:rsidR="001E41F2" w:rsidRDefault="001E41F2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Karina Zepeda</w:t>
      </w:r>
    </w:p>
    <w:p w14:paraId="41C6C859" w14:textId="77777777" w:rsidR="001E41F2" w:rsidRDefault="001E41F2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MX"/>
        </w:rPr>
      </w:pPr>
      <w:r>
        <w:rPr>
          <w:rFonts w:ascii="Calibri" w:eastAsia="Times New Roman" w:hAnsi="Calibri" w:cs="Calibri"/>
          <w:sz w:val="22"/>
          <w:szCs w:val="22"/>
          <w:lang w:val="es-MX"/>
        </w:rPr>
        <w:t>Joaquin Navajas Helguero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Google 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E96"/>
    <w:multiLevelType w:val="multilevel"/>
    <w:tmpl w:val="269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E7DBA"/>
    <w:multiLevelType w:val="multilevel"/>
    <w:tmpl w:val="245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DF2E45"/>
    <w:multiLevelType w:val="multilevel"/>
    <w:tmpl w:val="8A1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41A12"/>
    <w:multiLevelType w:val="multilevel"/>
    <w:tmpl w:val="A5F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06B28"/>
    <w:multiLevelType w:val="multilevel"/>
    <w:tmpl w:val="506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1F4169"/>
    <w:multiLevelType w:val="multilevel"/>
    <w:tmpl w:val="225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317B65"/>
    <w:multiLevelType w:val="multilevel"/>
    <w:tmpl w:val="628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396C29"/>
    <w:multiLevelType w:val="multilevel"/>
    <w:tmpl w:val="83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3464E7"/>
    <w:multiLevelType w:val="multilevel"/>
    <w:tmpl w:val="6BAE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6D464B"/>
    <w:multiLevelType w:val="multilevel"/>
    <w:tmpl w:val="D35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C135BF"/>
    <w:multiLevelType w:val="multilevel"/>
    <w:tmpl w:val="24CE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73AF2"/>
    <w:multiLevelType w:val="multilevel"/>
    <w:tmpl w:val="06F0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28027D"/>
    <w:multiLevelType w:val="multilevel"/>
    <w:tmpl w:val="530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1030F1"/>
    <w:multiLevelType w:val="multilevel"/>
    <w:tmpl w:val="B0A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73206A"/>
    <w:multiLevelType w:val="multilevel"/>
    <w:tmpl w:val="536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F82F9D"/>
    <w:multiLevelType w:val="multilevel"/>
    <w:tmpl w:val="D16E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A449E3"/>
    <w:multiLevelType w:val="multilevel"/>
    <w:tmpl w:val="C06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7D1193"/>
    <w:multiLevelType w:val="multilevel"/>
    <w:tmpl w:val="F1A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EC144B"/>
    <w:multiLevelType w:val="multilevel"/>
    <w:tmpl w:val="7FEC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8F7B75"/>
    <w:multiLevelType w:val="multilevel"/>
    <w:tmpl w:val="F1B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0516F8"/>
    <w:multiLevelType w:val="multilevel"/>
    <w:tmpl w:val="9C2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F73DD3"/>
    <w:multiLevelType w:val="multilevel"/>
    <w:tmpl w:val="07E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460F4D"/>
    <w:multiLevelType w:val="multilevel"/>
    <w:tmpl w:val="4C2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DD42D9"/>
    <w:multiLevelType w:val="multilevel"/>
    <w:tmpl w:val="893C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A215C5"/>
    <w:multiLevelType w:val="multilevel"/>
    <w:tmpl w:val="D0D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7B7E2A"/>
    <w:multiLevelType w:val="multilevel"/>
    <w:tmpl w:val="AFC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7E75C0"/>
    <w:multiLevelType w:val="multilevel"/>
    <w:tmpl w:val="546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AE5D19"/>
    <w:multiLevelType w:val="multilevel"/>
    <w:tmpl w:val="A476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854681">
    <w:abstractNumId w:val="21"/>
  </w:num>
  <w:num w:numId="2" w16cid:durableId="770392639">
    <w:abstractNumId w:val="14"/>
  </w:num>
  <w:num w:numId="3" w16cid:durableId="1175877420">
    <w:abstractNumId w:val="13"/>
  </w:num>
  <w:num w:numId="4" w16cid:durableId="1892035615">
    <w:abstractNumId w:val="5"/>
  </w:num>
  <w:num w:numId="5" w16cid:durableId="1158958111">
    <w:abstractNumId w:val="16"/>
  </w:num>
  <w:num w:numId="6" w16cid:durableId="122815677">
    <w:abstractNumId w:val="27"/>
    <w:lvlOverride w:ilvl="0">
      <w:startOverride w:val="1"/>
    </w:lvlOverride>
  </w:num>
  <w:num w:numId="7" w16cid:durableId="2131778467">
    <w:abstractNumId w:val="24"/>
  </w:num>
  <w:num w:numId="8" w16cid:durableId="1816137871">
    <w:abstractNumId w:val="17"/>
  </w:num>
  <w:num w:numId="9" w16cid:durableId="1858301246">
    <w:abstractNumId w:val="20"/>
  </w:num>
  <w:num w:numId="10" w16cid:durableId="188878475">
    <w:abstractNumId w:val="11"/>
  </w:num>
  <w:num w:numId="11" w16cid:durableId="1165389870">
    <w:abstractNumId w:val="7"/>
  </w:num>
  <w:num w:numId="12" w16cid:durableId="1982886572">
    <w:abstractNumId w:val="22"/>
  </w:num>
  <w:num w:numId="13" w16cid:durableId="1566335318">
    <w:abstractNumId w:val="4"/>
  </w:num>
  <w:num w:numId="14" w16cid:durableId="1046833120">
    <w:abstractNumId w:val="26"/>
  </w:num>
  <w:num w:numId="15" w16cid:durableId="1856380307">
    <w:abstractNumId w:val="12"/>
  </w:num>
  <w:num w:numId="16" w16cid:durableId="1005286953">
    <w:abstractNumId w:val="18"/>
  </w:num>
  <w:num w:numId="17" w16cid:durableId="1856075532">
    <w:abstractNumId w:val="19"/>
  </w:num>
  <w:num w:numId="18" w16cid:durableId="947397368">
    <w:abstractNumId w:val="23"/>
    <w:lvlOverride w:ilvl="0">
      <w:startOverride w:val="1"/>
    </w:lvlOverride>
  </w:num>
  <w:num w:numId="19" w16cid:durableId="597255354">
    <w:abstractNumId w:val="15"/>
    <w:lvlOverride w:ilvl="0">
      <w:startOverride w:val="2"/>
    </w:lvlOverride>
  </w:num>
  <w:num w:numId="20" w16cid:durableId="806702762">
    <w:abstractNumId w:val="2"/>
  </w:num>
  <w:num w:numId="21" w16cid:durableId="28802417">
    <w:abstractNumId w:val="6"/>
  </w:num>
  <w:num w:numId="22" w16cid:durableId="2045134766">
    <w:abstractNumId w:val="10"/>
  </w:num>
  <w:num w:numId="23" w16cid:durableId="1639802621">
    <w:abstractNumId w:val="8"/>
  </w:num>
  <w:num w:numId="24" w16cid:durableId="1049377333">
    <w:abstractNumId w:val="25"/>
  </w:num>
  <w:num w:numId="25" w16cid:durableId="1069494985">
    <w:abstractNumId w:val="9"/>
  </w:num>
  <w:num w:numId="26" w16cid:durableId="2011978721">
    <w:abstractNumId w:val="1"/>
  </w:num>
  <w:num w:numId="27" w16cid:durableId="2102339002">
    <w:abstractNumId w:val="0"/>
  </w:num>
  <w:num w:numId="28" w16cid:durableId="1883399085">
    <w:abstractNumId w:val="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F2"/>
    <w:rsid w:val="00076BFA"/>
    <w:rsid w:val="001E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7B2773"/>
  <w15:chartTrackingRefBased/>
  <w15:docId w15:val="{5AE291E8-6EE0-434B-8655-07D17577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11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9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525D8D01-D5DC-44E4-81AF-9F5E08BEA249}"/>
</file>

<file path=customXml/itemProps2.xml><?xml version="1.0" encoding="utf-8"?>
<ds:datastoreItem xmlns:ds="http://schemas.openxmlformats.org/officeDocument/2006/customXml" ds:itemID="{C4FFB234-9194-45A0-A868-453DBEB701C9}"/>
</file>

<file path=customXml/itemProps3.xml><?xml version="1.0" encoding="utf-8"?>
<ds:datastoreItem xmlns:ds="http://schemas.openxmlformats.org/officeDocument/2006/customXml" ds:itemID="{B50AC30A-6BBC-4C1F-AA5F-1A83949596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3985</Words>
  <Characters>22719</Characters>
  <Application>Microsoft Office Word</Application>
  <DocSecurity>0</DocSecurity>
  <Lines>189</Lines>
  <Paragraphs>53</Paragraphs>
  <ScaleCrop>false</ScaleCrop>
  <Company/>
  <LinksUpToDate>false</LinksUpToDate>
  <CharactersWithSpaces>26651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2</cp:revision>
  <dcterms:created xsi:type="dcterms:W3CDTF">2026-03-27T03:14:00Z</dcterms:created>
  <dcterms:modified xsi:type="dcterms:W3CDTF">2026-03-27T03:14:00Z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