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C104" w14:textId="77777777" w:rsidR="00F12F5B" w:rsidRDefault="00F12F5B">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28.Abr.2026 - Estrategia 2030</w:t>
      </w:r>
    </w:p>
    <w:p w14:paraId="63689084" w14:textId="77777777" w:rsidR="00F12F5B" w:rsidRDefault="00F12F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28, 2026</w:t>
      </w:r>
    </w:p>
    <w:p w14:paraId="3D7CFE88" w14:textId="77777777" w:rsidR="00F12F5B" w:rsidRDefault="00F12F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9:06 AM</w:t>
      </w:r>
    </w:p>
    <w:p w14:paraId="7F3D746E" w14:textId="77777777" w:rsidR="00F12F5B" w:rsidRDefault="00F12F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A895A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meta financiera de 2030 está cambiando:</w:t>
      </w:r>
    </w:p>
    <w:p w14:paraId="2582CF1D" w14:textId="77777777" w:rsidR="00F12F5B" w:rsidRDefault="00F12F5B">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Ajustando Costos - Sacrificar eficiencia</w:t>
      </w:r>
    </w:p>
    <w:p w14:paraId="2650471B" w14:textId="77777777" w:rsidR="00F12F5B" w:rsidRDefault="00F12F5B">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Utilidad focalizada en el 2030</w:t>
      </w:r>
    </w:p>
    <w:p w14:paraId="70C499C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14CE96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EA3A4A2" w14:textId="77777777" w:rsidR="00F12F5B" w:rsidRDefault="00F12F5B">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26EFB0D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Reunión:</w:t>
      </w:r>
      <w:r>
        <w:rPr>
          <w:rFonts w:ascii="Calibri" w:hAnsi="Calibri" w:cs="Calibri"/>
          <w:sz w:val="22"/>
          <w:szCs w:val="22"/>
          <w:lang w:val="es-MX"/>
        </w:rPr>
        <w:t xml:space="preserve"> </w:t>
      </w:r>
      <w:r>
        <w:rPr>
          <w:rFonts w:ascii="Calibri" w:hAnsi="Calibri" w:cs="Calibri"/>
          <w:sz w:val="22"/>
          <w:szCs w:val="22"/>
          <w:lang w:val="es-MX"/>
        </w:rPr>
        <w:t>BCPL | Aceleración Plan Director | Alineación Business North Star</w:t>
      </w:r>
    </w:p>
    <w:p w14:paraId="5461229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28 de abril de 2026</w:t>
      </w:r>
    </w:p>
    <w:p w14:paraId="2D78006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38 min 17 s</w:t>
      </w:r>
    </w:p>
    <w:p w14:paraId="6FB510B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w:t>
      </w:r>
      <w:r>
        <w:rPr>
          <w:rFonts w:ascii="Calibri" w:hAnsi="Calibri" w:cs="Calibri"/>
          <w:sz w:val="22"/>
          <w:szCs w:val="22"/>
          <w:lang w:val="es-MX"/>
        </w:rPr>
        <w:t xml:space="preserve"> Joaquín Navajas Helguero, Teresa González Navarro, José Emiliano Palma Cornejo, Ricardo González Ludlow, Alejandro Alonso García Rodríguez</w:t>
      </w:r>
    </w:p>
    <w:p w14:paraId="104F2263"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sesión</w:t>
      </w:r>
    </w:p>
    <w:p w14:paraId="46E6E4A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Alinear el entendimiento del </w:t>
      </w:r>
      <w:r>
        <w:rPr>
          <w:rFonts w:ascii="Calibri" w:hAnsi="Calibri" w:cs="Calibri"/>
          <w:b/>
          <w:bCs/>
          <w:sz w:val="22"/>
          <w:szCs w:val="22"/>
          <w:lang w:val="es-MX"/>
        </w:rPr>
        <w:t>Business North Star (NST)</w:t>
      </w:r>
      <w:r>
        <w:rPr>
          <w:rFonts w:ascii="Calibri" w:hAnsi="Calibri" w:cs="Calibri"/>
          <w:sz w:val="22"/>
          <w:szCs w:val="22"/>
          <w:lang w:val="es-MX"/>
        </w:rPr>
        <w:t xml:space="preserve"> y dejar en claro, de forma más estructurada, cuáles son:</w:t>
      </w:r>
    </w:p>
    <w:p w14:paraId="22DE35A8" w14:textId="77777777" w:rsidR="00F12F5B" w:rsidRDefault="00F12F5B">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ambición financiera y su horizonte temporal, </w:t>
      </w:r>
    </w:p>
    <w:p w14:paraId="41BD2BD9" w14:textId="77777777" w:rsidR="00F12F5B" w:rsidRDefault="00F12F5B">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productos y segmentos prioritarios, </w:t>
      </w:r>
    </w:p>
    <w:p w14:paraId="1147F80E" w14:textId="77777777" w:rsidR="00F12F5B" w:rsidRDefault="00F12F5B">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cambios esperados en canales y procesos, </w:t>
      </w:r>
    </w:p>
    <w:p w14:paraId="1103EADC" w14:textId="77777777" w:rsidR="00F12F5B" w:rsidRDefault="00F12F5B">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sobre todo, </w:t>
      </w:r>
      <w:r>
        <w:rPr>
          <w:rFonts w:ascii="Calibri" w:eastAsia="Times New Roman" w:hAnsi="Calibri" w:cs="Calibri"/>
          <w:b/>
          <w:bCs/>
          <w:sz w:val="22"/>
          <w:szCs w:val="22"/>
          <w:lang w:val="es-MX"/>
        </w:rPr>
        <w:t>qué parte de la estrategia 2030 realmente habilita Unity</w:t>
      </w:r>
      <w:r>
        <w:rPr>
          <w:rFonts w:ascii="Calibri" w:eastAsia="Times New Roman" w:hAnsi="Calibri" w:cs="Calibri"/>
          <w:sz w:val="22"/>
          <w:szCs w:val="22"/>
          <w:lang w:val="es-MX"/>
        </w:rPr>
        <w:t xml:space="preserve"> frente a otros habilitadores o iniciativas fuera de su alcance. </w:t>
      </w:r>
    </w:p>
    <w:p w14:paraId="5E55AF1F"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Resumen ejecutivo</w:t>
      </w:r>
    </w:p>
    <w:p w14:paraId="182C10C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conversación confirmó que la </w:t>
      </w:r>
      <w:r>
        <w:rPr>
          <w:rFonts w:ascii="Calibri" w:hAnsi="Calibri" w:cs="Calibri"/>
          <w:b/>
          <w:bCs/>
          <w:sz w:val="22"/>
          <w:szCs w:val="22"/>
          <w:lang w:val="es-MX"/>
        </w:rPr>
        <w:t xml:space="preserve">estrategia macro </w:t>
      </w:r>
      <w:r>
        <w:rPr>
          <w:rFonts w:ascii="Calibri" w:hAnsi="Calibri" w:cs="Calibri"/>
          <w:b/>
          <w:bCs/>
          <w:sz w:val="22"/>
          <w:szCs w:val="22"/>
          <w:lang w:val="es-MX"/>
        </w:rPr>
        <w:t>2030 sí está socializada</w:t>
      </w:r>
      <w:r>
        <w:rPr>
          <w:rFonts w:ascii="Calibri" w:hAnsi="Calibri" w:cs="Calibri"/>
          <w:sz w:val="22"/>
          <w:szCs w:val="22"/>
          <w:lang w:val="es-MX"/>
        </w:rPr>
        <w:t xml:space="preserve">, pero también dejó claro que la </w:t>
      </w:r>
      <w:r>
        <w:rPr>
          <w:rFonts w:ascii="Calibri" w:hAnsi="Calibri" w:cs="Calibri"/>
          <w:b/>
          <w:bCs/>
          <w:sz w:val="22"/>
          <w:szCs w:val="22"/>
          <w:lang w:val="es-MX"/>
        </w:rPr>
        <w:t>meta financiera al 2030 sigue en revisión</w:t>
      </w:r>
      <w:r>
        <w:rPr>
          <w:rFonts w:ascii="Calibri" w:hAnsi="Calibri" w:cs="Calibri"/>
          <w:sz w:val="22"/>
          <w:szCs w:val="22"/>
          <w:lang w:val="es-MX"/>
        </w:rPr>
        <w:t xml:space="preserve"> y no debe tratarse como definitiva. La cifra previamente conocida de </w:t>
      </w:r>
      <w:r>
        <w:rPr>
          <w:rFonts w:ascii="Calibri" w:hAnsi="Calibri" w:cs="Calibri"/>
          <w:b/>
          <w:bCs/>
          <w:sz w:val="22"/>
          <w:szCs w:val="22"/>
          <w:lang w:val="es-MX"/>
        </w:rPr>
        <w:t>30,000 millones</w:t>
      </w:r>
      <w:r>
        <w:rPr>
          <w:rFonts w:ascii="Calibri" w:hAnsi="Calibri" w:cs="Calibri"/>
          <w:sz w:val="22"/>
          <w:szCs w:val="22"/>
          <w:lang w:val="es-MX"/>
        </w:rPr>
        <w:t xml:space="preserve"> fue la referencia socializada, pero hoy ya no se considera cerrada.</w:t>
      </w:r>
    </w:p>
    <w:p w14:paraId="6D8B837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grupo coincidió en que el valor de este ejercicio no es rediseñar la estrategia corporativa, sino </w:t>
      </w:r>
      <w:r>
        <w:rPr>
          <w:rFonts w:ascii="Calibri" w:hAnsi="Calibri" w:cs="Calibri"/>
          <w:b/>
          <w:bCs/>
          <w:sz w:val="22"/>
          <w:szCs w:val="22"/>
          <w:lang w:val="es-MX"/>
        </w:rPr>
        <w:t>entenderla correctamente y aterrizar el papel específico de Unity</w:t>
      </w:r>
      <w:r>
        <w:rPr>
          <w:rFonts w:ascii="Calibri" w:hAnsi="Calibri" w:cs="Calibri"/>
          <w:sz w:val="22"/>
          <w:szCs w:val="22"/>
          <w:lang w:val="es-MX"/>
        </w:rPr>
        <w:t xml:space="preserve"> como habilitador. Hubo especial énfasis en evitar presentar como alcance de Unity temas que pertenecen a otras iniciativas o al BAU.</w:t>
      </w:r>
    </w:p>
    <w:p w14:paraId="1C3E834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validó que, en términos de productos y canales, el cambio esperado no debe comunicarse como una “renovación total”, sino como una combinación de </w:t>
      </w:r>
      <w:r>
        <w:rPr>
          <w:rFonts w:ascii="Calibri" w:hAnsi="Calibri" w:cs="Calibri"/>
          <w:b/>
          <w:bCs/>
          <w:sz w:val="22"/>
          <w:szCs w:val="22"/>
          <w:lang w:val="es-MX"/>
        </w:rPr>
        <w:t>digitalización, personalización e incrementos funcionales</w:t>
      </w:r>
      <w:r>
        <w:rPr>
          <w:rFonts w:ascii="Calibri" w:hAnsi="Calibri" w:cs="Calibri"/>
          <w:sz w:val="22"/>
          <w:szCs w:val="22"/>
          <w:lang w:val="es-MX"/>
        </w:rPr>
        <w:t xml:space="preserve"> sobre capacidades existentes.</w:t>
      </w:r>
    </w:p>
    <w:p w14:paraId="253E4289"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Desarrollo de la sesión por tema</w:t>
      </w:r>
    </w:p>
    <w:p w14:paraId="608B4727"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3.1 Ambición financiera y horizonte 2030</w:t>
      </w:r>
    </w:p>
    <w:p w14:paraId="5A3584A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Joaquín abrió la revisión explicando que buscaban condensar en unas pocas láminas el entendimiento del NST, dado que la documentación existente es amplia y dispersa.</w:t>
      </w:r>
    </w:p>
    <w:p w14:paraId="522EBA3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hizo la principal aclaración de fondo: la </w:t>
      </w:r>
      <w:r>
        <w:rPr>
          <w:rFonts w:ascii="Calibri" w:hAnsi="Calibri" w:cs="Calibri"/>
          <w:b/>
          <w:bCs/>
          <w:sz w:val="22"/>
          <w:szCs w:val="22"/>
          <w:lang w:val="es-MX"/>
        </w:rPr>
        <w:t>meta financiera está cambiando</w:t>
      </w:r>
      <w:r>
        <w:rPr>
          <w:rFonts w:ascii="Calibri" w:hAnsi="Calibri" w:cs="Calibri"/>
          <w:sz w:val="22"/>
          <w:szCs w:val="22"/>
          <w:lang w:val="es-MX"/>
        </w:rPr>
        <w:t xml:space="preserve"> debido a una </w:t>
      </w:r>
      <w:r>
        <w:rPr>
          <w:rFonts w:ascii="Calibri" w:hAnsi="Calibri" w:cs="Calibri"/>
          <w:b/>
          <w:bCs/>
          <w:sz w:val="22"/>
          <w:szCs w:val="22"/>
          <w:lang w:val="es-MX"/>
        </w:rPr>
        <w:t>modificación en la metodología de costos</w:t>
      </w:r>
      <w:r>
        <w:rPr>
          <w:rFonts w:ascii="Calibri" w:hAnsi="Calibri" w:cs="Calibri"/>
          <w:sz w:val="22"/>
          <w:szCs w:val="22"/>
          <w:lang w:val="es-MX"/>
        </w:rPr>
        <w:t xml:space="preserve">, lo que está moviendo tanto las metas 2026 </w:t>
      </w:r>
      <w:r>
        <w:rPr>
          <w:rFonts w:ascii="Calibri" w:hAnsi="Calibri" w:cs="Calibri"/>
          <w:sz w:val="22"/>
          <w:szCs w:val="22"/>
          <w:lang w:val="es-MX"/>
        </w:rPr>
        <w:t xml:space="preserve">como las proyecciones hacia 2030. Señaló que en el offsite reciente se discutió que la proyección podría ajustarse para </w:t>
      </w:r>
      <w:r>
        <w:rPr>
          <w:rFonts w:ascii="Calibri" w:hAnsi="Calibri" w:cs="Calibri"/>
          <w:b/>
          <w:bCs/>
          <w:sz w:val="22"/>
          <w:szCs w:val="22"/>
          <w:lang w:val="es-MX"/>
        </w:rPr>
        <w:t>sacrificar eficiencia en el corto plazo y maximizar utilidad en 2030</w:t>
      </w:r>
      <w:r>
        <w:rPr>
          <w:rFonts w:ascii="Calibri" w:hAnsi="Calibri" w:cs="Calibri"/>
          <w:sz w:val="22"/>
          <w:szCs w:val="22"/>
          <w:lang w:val="es-MX"/>
        </w:rPr>
        <w:t xml:space="preserve">. Por ello, insistió en que la cifra actual </w:t>
      </w:r>
      <w:r>
        <w:rPr>
          <w:rFonts w:ascii="Calibri" w:hAnsi="Calibri" w:cs="Calibri"/>
          <w:b/>
          <w:bCs/>
          <w:sz w:val="22"/>
          <w:szCs w:val="22"/>
          <w:lang w:val="es-MX"/>
        </w:rPr>
        <w:t>no está cerrada</w:t>
      </w:r>
      <w:r>
        <w:rPr>
          <w:rFonts w:ascii="Calibri" w:hAnsi="Calibri" w:cs="Calibri"/>
          <w:sz w:val="22"/>
          <w:szCs w:val="22"/>
          <w:lang w:val="es-MX"/>
        </w:rPr>
        <w:t>.</w:t>
      </w:r>
    </w:p>
    <w:p w14:paraId="65AA5E4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Ricardo preguntó si podía solicitarse material actualizado a Cristóbal. Teresa comentó que podía compartir la última versión disponible, aunque con la advertencia de que </w:t>
      </w:r>
      <w:r>
        <w:rPr>
          <w:rFonts w:ascii="Calibri" w:hAnsi="Calibri" w:cs="Calibri"/>
          <w:b/>
          <w:bCs/>
          <w:sz w:val="22"/>
          <w:szCs w:val="22"/>
          <w:lang w:val="es-MX"/>
        </w:rPr>
        <w:t>no será la versión final</w:t>
      </w:r>
      <w:r>
        <w:rPr>
          <w:rFonts w:ascii="Calibri" w:hAnsi="Calibri" w:cs="Calibri"/>
          <w:sz w:val="22"/>
          <w:szCs w:val="22"/>
          <w:lang w:val="es-MX"/>
        </w:rPr>
        <w:t>.</w:t>
      </w:r>
    </w:p>
    <w:p w14:paraId="53F0315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lastRenderedPageBreak/>
        <w:t xml:space="preserve">Alejandro aclaró un punto de principio: independientemente de que cambie la cifra, el North Star debe leerse como una forma de asegurar que </w:t>
      </w:r>
      <w:r>
        <w:rPr>
          <w:rFonts w:ascii="Calibri" w:hAnsi="Calibri" w:cs="Calibri"/>
          <w:b/>
          <w:bCs/>
          <w:sz w:val="22"/>
          <w:szCs w:val="22"/>
          <w:lang w:val="es-MX"/>
        </w:rPr>
        <w:t>la tecnología habilite al negocio y no al revés</w:t>
      </w:r>
      <w:r>
        <w:rPr>
          <w:rFonts w:ascii="Calibri" w:hAnsi="Calibri" w:cs="Calibri"/>
          <w:sz w:val="22"/>
          <w:szCs w:val="22"/>
          <w:lang w:val="es-MX"/>
        </w:rPr>
        <w:t>. También preguntó si la ambición 2030 estaba ya socializada en la compañía; se confirmó que sí, al menos en su versión previa.</w:t>
      </w:r>
    </w:p>
    <w:p w14:paraId="40A0FAF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revisó el horizonte temporal vigente bajo la narrativa actual:</w:t>
      </w:r>
    </w:p>
    <w:p w14:paraId="7AC8D04F" w14:textId="77777777" w:rsidR="00F12F5B" w:rsidRDefault="00F12F5B">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2025–2026:</w:t>
      </w:r>
      <w:r>
        <w:rPr>
          <w:rFonts w:ascii="Calibri" w:eastAsia="Times New Roman" w:hAnsi="Calibri" w:cs="Calibri"/>
          <w:sz w:val="22"/>
          <w:szCs w:val="22"/>
          <w:lang w:val="es-MX"/>
        </w:rPr>
        <w:t xml:space="preserve"> etapa de rentabilización. </w:t>
      </w:r>
    </w:p>
    <w:p w14:paraId="04EC6D33" w14:textId="77777777" w:rsidR="00F12F5B" w:rsidRDefault="00F12F5B">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2027–2028:</w:t>
      </w:r>
      <w:r>
        <w:rPr>
          <w:rFonts w:ascii="Calibri" w:eastAsia="Times New Roman" w:hAnsi="Calibri" w:cs="Calibri"/>
          <w:sz w:val="22"/>
          <w:szCs w:val="22"/>
          <w:lang w:val="es-MX"/>
        </w:rPr>
        <w:t xml:space="preserve"> etapa de escalamiento. </w:t>
      </w:r>
    </w:p>
    <w:p w14:paraId="7D25F2CC" w14:textId="77777777" w:rsidR="00F12F5B" w:rsidRDefault="00F12F5B">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Desde 2028:</w:t>
      </w:r>
      <w:r>
        <w:rPr>
          <w:rFonts w:ascii="Calibri" w:eastAsia="Times New Roman" w:hAnsi="Calibri" w:cs="Calibri"/>
          <w:sz w:val="22"/>
          <w:szCs w:val="22"/>
          <w:lang w:val="es-MX"/>
        </w:rPr>
        <w:t xml:space="preserve"> mayor foco en segmentos de mayor valor. </w:t>
      </w:r>
    </w:p>
    <w:p w14:paraId="33E081EF" w14:textId="77777777" w:rsidR="00F12F5B" w:rsidRDefault="00F12F5B">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2029–2030:</w:t>
      </w:r>
      <w:r>
        <w:rPr>
          <w:rFonts w:ascii="Calibri" w:eastAsia="Times New Roman" w:hAnsi="Calibri" w:cs="Calibri"/>
          <w:sz w:val="22"/>
          <w:szCs w:val="22"/>
          <w:lang w:val="es-MX"/>
        </w:rPr>
        <w:t xml:space="preserve"> profundización en crecimiento hacia segmentos superiores, incluyendo C+. </w:t>
      </w:r>
    </w:p>
    <w:p w14:paraId="46E5712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Joaquín mencionó además que, bajo la lectura actual, una parte muy relevante de la ambición 2030 proviene del negocio de consumo de Banco/tienda.</w:t>
      </w:r>
    </w:p>
    <w:p w14:paraId="6B33FD3A"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3.2 Lectura general del portafolio de productos</w:t>
      </w:r>
    </w:p>
    <w:p w14:paraId="44867C2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discusión sobre productos confirmó que la transformación esperada no es solo lanzar cosas nuevas, sino </w:t>
      </w:r>
      <w:r>
        <w:rPr>
          <w:rFonts w:ascii="Calibri" w:hAnsi="Calibri" w:cs="Calibri"/>
          <w:b/>
          <w:bCs/>
          <w:sz w:val="22"/>
          <w:szCs w:val="22"/>
          <w:lang w:val="es-MX"/>
        </w:rPr>
        <w:t>modernizar y personalizar</w:t>
      </w:r>
      <w:r>
        <w:rPr>
          <w:rFonts w:ascii="Calibri" w:hAnsi="Calibri" w:cs="Calibri"/>
          <w:sz w:val="22"/>
          <w:szCs w:val="22"/>
          <w:lang w:val="es-MX"/>
        </w:rPr>
        <w:t xml:space="preserve"> el portafolio actual.</w:t>
      </w:r>
    </w:p>
    <w:p w14:paraId="7655B52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resumió el enfoque de forma contundente: para prácticamente todos los productos, la lógica es </w:t>
      </w:r>
      <w:r>
        <w:rPr>
          <w:rFonts w:ascii="Calibri" w:hAnsi="Calibri" w:cs="Calibri"/>
          <w:b/>
          <w:bCs/>
          <w:sz w:val="22"/>
          <w:szCs w:val="22"/>
          <w:lang w:val="es-MX"/>
        </w:rPr>
        <w:t>digitalización + personalización</w:t>
      </w:r>
      <w:r>
        <w:rPr>
          <w:rFonts w:ascii="Calibri" w:hAnsi="Calibri" w:cs="Calibri"/>
          <w:sz w:val="22"/>
          <w:szCs w:val="22"/>
          <w:lang w:val="es-MX"/>
        </w:rPr>
        <w:t>. Esto incluye ajustes de tasa, cambios de reglas y experiencias más adaptadas al perfil del cliente, algo que en el legado hoy resulta lento o directamente imposible.</w:t>
      </w:r>
    </w:p>
    <w:p w14:paraId="5113F3A8"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a) Cuenta efectiva digital / N4</w:t>
      </w:r>
    </w:p>
    <w:p w14:paraId="0577675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comentó que el cambio relevante es que la cuenta evolucione hacia un esquema digital, con una </w:t>
      </w:r>
      <w:r>
        <w:rPr>
          <w:rFonts w:ascii="Calibri" w:hAnsi="Calibri" w:cs="Calibri"/>
          <w:b/>
          <w:bCs/>
          <w:sz w:val="22"/>
          <w:szCs w:val="22"/>
          <w:lang w:val="es-MX"/>
        </w:rPr>
        <w:t>migración automática de N2 a N4</w:t>
      </w:r>
      <w:r>
        <w:rPr>
          <w:rFonts w:ascii="Calibri" w:hAnsi="Calibri" w:cs="Calibri"/>
          <w:sz w:val="22"/>
          <w:szCs w:val="22"/>
          <w:lang w:val="es-MX"/>
        </w:rPr>
        <w:t xml:space="preserve">, manteniendo tarjeta y número de cuenta. José añadió que, como habilitador tecnológico, también entra </w:t>
      </w:r>
      <w:r>
        <w:rPr>
          <w:rFonts w:ascii="Calibri" w:hAnsi="Calibri" w:cs="Calibri"/>
          <w:b/>
          <w:bCs/>
          <w:sz w:val="22"/>
          <w:szCs w:val="22"/>
          <w:lang w:val="es-MX"/>
        </w:rPr>
        <w:t>SmartVista</w:t>
      </w:r>
      <w:r>
        <w:rPr>
          <w:rFonts w:ascii="Calibri" w:hAnsi="Calibri" w:cs="Calibri"/>
          <w:sz w:val="22"/>
          <w:szCs w:val="22"/>
          <w:lang w:val="es-MX"/>
        </w:rPr>
        <w:t xml:space="preserve"> por la parte de administración de tarjeta de débito.</w:t>
      </w:r>
    </w:p>
    <w:p w14:paraId="50C489B6"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b) Inversiones y préstamo personal</w:t>
      </w:r>
    </w:p>
    <w:p w14:paraId="1EE3F6C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validó que la transformación esperada gira en torno a </w:t>
      </w:r>
      <w:r>
        <w:rPr>
          <w:rFonts w:ascii="Calibri" w:hAnsi="Calibri" w:cs="Calibri"/>
          <w:b/>
          <w:bCs/>
          <w:sz w:val="22"/>
          <w:szCs w:val="22"/>
          <w:lang w:val="es-MX"/>
        </w:rPr>
        <w:t>tasas diferenciadas según el perfil del cliente</w:t>
      </w:r>
      <w:r>
        <w:rPr>
          <w:rFonts w:ascii="Calibri" w:hAnsi="Calibri" w:cs="Calibri"/>
          <w:sz w:val="22"/>
          <w:szCs w:val="22"/>
          <w:lang w:val="es-MX"/>
        </w:rPr>
        <w:t>, es decir, mayor capacidad de personalización comercial y de pricing.</w:t>
      </w:r>
    </w:p>
    <w:p w14:paraId="2A7F7DE6"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c) Tarjeta de crédito y Copel Pay</w:t>
      </w:r>
    </w:p>
    <w:p w14:paraId="780DA43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tarjeta de crédito se resaltaron nuevas funcionalidades digitales y el concepto de </w:t>
      </w:r>
      <w:r>
        <w:rPr>
          <w:rFonts w:ascii="Calibri" w:hAnsi="Calibri" w:cs="Calibri"/>
          <w:b/>
          <w:bCs/>
          <w:sz w:val="22"/>
          <w:szCs w:val="22"/>
          <w:lang w:val="es-MX"/>
        </w:rPr>
        <w:t>tarjeta digital</w:t>
      </w:r>
      <w:r>
        <w:rPr>
          <w:rFonts w:ascii="Calibri" w:hAnsi="Calibri" w:cs="Calibri"/>
          <w:sz w:val="22"/>
          <w:szCs w:val="22"/>
          <w:lang w:val="es-MX"/>
        </w:rPr>
        <w:t xml:space="preserve"> como capacidad adicional relevante.</w:t>
      </w:r>
    </w:p>
    <w:p w14:paraId="3E61ACA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Sobre </w:t>
      </w:r>
      <w:r>
        <w:rPr>
          <w:rFonts w:ascii="Calibri" w:hAnsi="Calibri" w:cs="Calibri"/>
          <w:b/>
          <w:bCs/>
          <w:sz w:val="22"/>
          <w:szCs w:val="22"/>
          <w:lang w:val="es-MX"/>
        </w:rPr>
        <w:t>Copel Pay</w:t>
      </w:r>
      <w:r>
        <w:rPr>
          <w:rFonts w:ascii="Calibri" w:hAnsi="Calibri" w:cs="Calibri"/>
          <w:sz w:val="22"/>
          <w:szCs w:val="22"/>
          <w:lang w:val="es-MX"/>
        </w:rPr>
        <w:t xml:space="preserve">, Teresa hizo una corrección importante: no debe presentarse como algo 100% nuevo, porque el negocio </w:t>
      </w:r>
      <w:r>
        <w:rPr>
          <w:rFonts w:ascii="Calibri" w:hAnsi="Calibri" w:cs="Calibri"/>
          <w:b/>
          <w:bCs/>
          <w:sz w:val="22"/>
          <w:szCs w:val="22"/>
          <w:lang w:val="es-MX"/>
        </w:rPr>
        <w:t>ya existe vía afiliados</w:t>
      </w:r>
      <w:r>
        <w:rPr>
          <w:rFonts w:ascii="Calibri" w:hAnsi="Calibri" w:cs="Calibri"/>
          <w:sz w:val="22"/>
          <w:szCs w:val="22"/>
          <w:lang w:val="es-MX"/>
        </w:rPr>
        <w:t xml:space="preserve"> y para ciertos perfiles. La novedad no es la existencia del negocio, sino su </w:t>
      </w:r>
      <w:r>
        <w:rPr>
          <w:rFonts w:ascii="Calibri" w:hAnsi="Calibri" w:cs="Calibri"/>
          <w:b/>
          <w:bCs/>
          <w:sz w:val="22"/>
          <w:szCs w:val="22"/>
          <w:lang w:val="es-MX"/>
        </w:rPr>
        <w:t>transformación o masificación</w:t>
      </w:r>
      <w:r>
        <w:rPr>
          <w:rFonts w:ascii="Calibri" w:hAnsi="Calibri" w:cs="Calibri"/>
          <w:sz w:val="22"/>
          <w:szCs w:val="22"/>
          <w:lang w:val="es-MX"/>
        </w:rPr>
        <w:t>.</w:t>
      </w:r>
    </w:p>
    <w:p w14:paraId="442907B0"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d) Crédito hipotecario y automotriz</w:t>
      </w:r>
    </w:p>
    <w:p w14:paraId="7518CB4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Joaquín pidió claridad sobre si estos productos son nuevos o ya existen. José explicó que </w:t>
      </w:r>
      <w:r>
        <w:rPr>
          <w:rFonts w:ascii="Calibri" w:hAnsi="Calibri" w:cs="Calibri"/>
          <w:b/>
          <w:bCs/>
          <w:sz w:val="22"/>
          <w:szCs w:val="22"/>
          <w:lang w:val="es-MX"/>
        </w:rPr>
        <w:t>sí existen</w:t>
      </w:r>
      <w:r>
        <w:rPr>
          <w:rFonts w:ascii="Calibri" w:hAnsi="Calibri" w:cs="Calibri"/>
          <w:sz w:val="22"/>
          <w:szCs w:val="22"/>
          <w:lang w:val="es-MX"/>
        </w:rPr>
        <w:t xml:space="preserve"> y que se crearon con la intención de hacer cross-sell con productos de Grupo Copel hacia un segmento distinto, pero señaló una restricción estructural importante: esos productos nacieron </w:t>
      </w:r>
      <w:r>
        <w:rPr>
          <w:rFonts w:ascii="Calibri" w:hAnsi="Calibri" w:cs="Calibri"/>
          <w:b/>
          <w:bCs/>
          <w:sz w:val="22"/>
          <w:szCs w:val="22"/>
          <w:lang w:val="es-MX"/>
        </w:rPr>
        <w:t>fuera del ecosistema Copel</w:t>
      </w:r>
      <w:r>
        <w:rPr>
          <w:rFonts w:ascii="Calibri" w:hAnsi="Calibri" w:cs="Calibri"/>
          <w:sz w:val="22"/>
          <w:szCs w:val="22"/>
          <w:lang w:val="es-MX"/>
        </w:rPr>
        <w:t xml:space="preserve">, lo que dificulta que los clientes puedan vincular fácilmente otros productos del banco, especialmente cuentas de captación. Esto se vuelve un problema de </w:t>
      </w:r>
      <w:r>
        <w:rPr>
          <w:rFonts w:ascii="Calibri" w:hAnsi="Calibri" w:cs="Calibri"/>
          <w:b/>
          <w:bCs/>
          <w:sz w:val="22"/>
          <w:szCs w:val="22"/>
          <w:lang w:val="es-MX"/>
        </w:rPr>
        <w:t>onboarding, integración y modelo de cliente</w:t>
      </w:r>
      <w:r>
        <w:rPr>
          <w:rFonts w:ascii="Calibri" w:hAnsi="Calibri" w:cs="Calibri"/>
          <w:sz w:val="22"/>
          <w:szCs w:val="22"/>
          <w:lang w:val="es-MX"/>
        </w:rPr>
        <w:t>.</w:t>
      </w:r>
    </w:p>
    <w:p w14:paraId="533BECB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conclusión fue que la necesidad no es “crear” esos productos, sino </w:t>
      </w:r>
      <w:r>
        <w:rPr>
          <w:rFonts w:ascii="Calibri" w:hAnsi="Calibri" w:cs="Calibri"/>
          <w:b/>
          <w:bCs/>
          <w:sz w:val="22"/>
          <w:szCs w:val="22"/>
          <w:lang w:val="es-MX"/>
        </w:rPr>
        <w:t>habilitar que esos clientes puedan integrarse mejor al ecosistema</w:t>
      </w:r>
      <w:r>
        <w:rPr>
          <w:rFonts w:ascii="Calibri" w:hAnsi="Calibri" w:cs="Calibri"/>
          <w:sz w:val="22"/>
          <w:szCs w:val="22"/>
          <w:lang w:val="es-MX"/>
        </w:rPr>
        <w:t xml:space="preserve"> y acceder a otros productos. Sin embargo, hoy eso es tecnológicamente difícil.</w:t>
      </w:r>
    </w:p>
    <w:p w14:paraId="3CF4F4AF"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e) Banca empresarial</w:t>
      </w:r>
    </w:p>
    <w:p w14:paraId="1C5BAD00"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Aquí surgió una zona de menor certeza. Joaquín comentó que la narrativa estratégica socializada apunta a </w:t>
      </w:r>
      <w:r>
        <w:rPr>
          <w:rFonts w:ascii="Calibri" w:hAnsi="Calibri" w:cs="Calibri"/>
          <w:b/>
          <w:bCs/>
          <w:sz w:val="22"/>
          <w:szCs w:val="22"/>
          <w:lang w:val="es-MX"/>
        </w:rPr>
        <w:t>capturar empresas más grandes</w:t>
      </w:r>
      <w:r>
        <w:rPr>
          <w:rFonts w:ascii="Calibri" w:hAnsi="Calibri" w:cs="Calibri"/>
          <w:sz w:val="22"/>
          <w:szCs w:val="22"/>
          <w:lang w:val="es-MX"/>
        </w:rPr>
        <w:t xml:space="preserve"> y ofrecer productos más sofisticados, como factoraje, derivados u otros servicios más complejos.</w:t>
      </w:r>
    </w:p>
    <w:p w14:paraId="0408A12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matizó diciendo que, aunque eso puede ser válido como estrategia general, </w:t>
      </w:r>
      <w:r>
        <w:rPr>
          <w:rFonts w:ascii="Calibri" w:hAnsi="Calibri" w:cs="Calibri"/>
          <w:b/>
          <w:bCs/>
          <w:sz w:val="22"/>
          <w:szCs w:val="22"/>
          <w:lang w:val="es-MX"/>
        </w:rPr>
        <w:t>no tiene claro el roadmap real</w:t>
      </w:r>
      <w:r>
        <w:rPr>
          <w:rFonts w:ascii="Calibri" w:hAnsi="Calibri" w:cs="Calibri"/>
          <w:sz w:val="22"/>
          <w:szCs w:val="22"/>
          <w:lang w:val="es-MX"/>
        </w:rPr>
        <w:t xml:space="preserve"> ni qué parte sería habilitada por Unity. Recordó que hoy solo hay un producto de crédito simple empresarial estabilizándose, por lo que pidió cuidado al vincular esta ambición directamente con el programa.</w:t>
      </w:r>
    </w:p>
    <w:p w14:paraId="5A1B524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Ricardo comentó que tenía una reunión posterior con </w:t>
      </w:r>
      <w:r>
        <w:rPr>
          <w:rFonts w:ascii="Calibri" w:hAnsi="Calibri" w:cs="Calibri"/>
          <w:b/>
          <w:bCs/>
          <w:sz w:val="22"/>
          <w:szCs w:val="22"/>
          <w:lang w:val="es-MX"/>
        </w:rPr>
        <w:t>Carla Daniel Ortega</w:t>
      </w:r>
      <w:r>
        <w:rPr>
          <w:rFonts w:ascii="Calibri" w:hAnsi="Calibri" w:cs="Calibri"/>
          <w:sz w:val="22"/>
          <w:szCs w:val="22"/>
          <w:lang w:val="es-MX"/>
        </w:rPr>
        <w:t>, precisamente para revisar iniciativas estratégicas de crédito empresarial y alimentar su business case de Unity, y ofreció sumar a Joaquín para aclarar el panorama.</w:t>
      </w:r>
    </w:p>
    <w:p w14:paraId="6531147C"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f) Seguros, remesas y SaleVale</w:t>
      </w:r>
    </w:p>
    <w:p w14:paraId="26EBC1F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Joaquín </w:t>
      </w:r>
      <w:r>
        <w:rPr>
          <w:rFonts w:ascii="Calibri" w:hAnsi="Calibri" w:cs="Calibri"/>
          <w:sz w:val="22"/>
          <w:szCs w:val="22"/>
          <w:lang w:val="es-MX"/>
        </w:rPr>
        <w:t>comentó que encontró poca información detallada sobre estos frentes y que la lectura preliminar era que irían más por digitalización.</w:t>
      </w:r>
    </w:p>
    <w:p w14:paraId="3D7C462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respondió que:</w:t>
      </w:r>
    </w:p>
    <w:p w14:paraId="639BBC20" w14:textId="77777777" w:rsidR="00F12F5B" w:rsidRDefault="00F12F5B">
      <w:pPr>
        <w:numPr>
          <w:ilvl w:val="0"/>
          <w:numId w:val="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Seguros</w:t>
      </w:r>
      <w:r>
        <w:rPr>
          <w:rFonts w:ascii="Calibri" w:eastAsia="Times New Roman" w:hAnsi="Calibri" w:cs="Calibri"/>
          <w:sz w:val="22"/>
          <w:szCs w:val="22"/>
          <w:lang w:val="es-MX"/>
        </w:rPr>
        <w:t xml:space="preserve"> aún está terminando de definir el detalle de su estrategia. </w:t>
      </w:r>
    </w:p>
    <w:p w14:paraId="688D0ACA" w14:textId="77777777" w:rsidR="00F12F5B" w:rsidRDefault="00F12F5B">
      <w:pPr>
        <w:numPr>
          <w:ilvl w:val="0"/>
          <w:numId w:val="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SaleVale</w:t>
      </w:r>
      <w:r>
        <w:rPr>
          <w:rFonts w:ascii="Calibri" w:eastAsia="Times New Roman" w:hAnsi="Calibri" w:cs="Calibri"/>
          <w:sz w:val="22"/>
          <w:szCs w:val="22"/>
          <w:lang w:val="es-MX"/>
        </w:rPr>
        <w:t xml:space="preserve"> parece más cargado hacia el final del año. </w:t>
      </w:r>
    </w:p>
    <w:p w14:paraId="05E3C832" w14:textId="77777777" w:rsidR="00F12F5B" w:rsidRDefault="00F12F5B">
      <w:pPr>
        <w:numPr>
          <w:ilvl w:val="0"/>
          <w:numId w:val="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Remesas</w:t>
      </w:r>
      <w:r>
        <w:rPr>
          <w:rFonts w:ascii="Calibri" w:eastAsia="Times New Roman" w:hAnsi="Calibri" w:cs="Calibri"/>
          <w:sz w:val="22"/>
          <w:szCs w:val="22"/>
          <w:lang w:val="es-MX"/>
        </w:rPr>
        <w:t xml:space="preserve"> no las tenía visibles con claridad. </w:t>
      </w:r>
    </w:p>
    <w:p w14:paraId="0E83CD5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José añadió que remesas sí toca captación, ya que el dinero que entra por ahí también puede leerse como saldo captado. Se comprometió a revisar con </w:t>
      </w:r>
      <w:r>
        <w:rPr>
          <w:rFonts w:ascii="Calibri" w:hAnsi="Calibri" w:cs="Calibri"/>
          <w:b/>
          <w:bCs/>
          <w:sz w:val="22"/>
          <w:szCs w:val="22"/>
          <w:lang w:val="es-MX"/>
        </w:rPr>
        <w:t>Paola Mercado</w:t>
      </w:r>
      <w:r>
        <w:rPr>
          <w:rFonts w:ascii="Calibri" w:hAnsi="Calibri" w:cs="Calibri"/>
          <w:sz w:val="22"/>
          <w:szCs w:val="22"/>
          <w:lang w:val="es-MX"/>
        </w:rPr>
        <w:t xml:space="preserve"> si existe material más avanzado.</w:t>
      </w:r>
    </w:p>
    <w:p w14:paraId="7169CF75"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3.3 Segmentos objetivo</w:t>
      </w:r>
    </w:p>
    <w:p w14:paraId="0348AC9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Este bloque se concentró en entender </w:t>
      </w:r>
      <w:r>
        <w:rPr>
          <w:rFonts w:ascii="Calibri" w:hAnsi="Calibri" w:cs="Calibri"/>
          <w:b/>
          <w:bCs/>
          <w:sz w:val="22"/>
          <w:szCs w:val="22"/>
          <w:lang w:val="es-MX"/>
        </w:rPr>
        <w:t>de dónde vendrá realmente la ambición</w:t>
      </w:r>
      <w:r>
        <w:rPr>
          <w:rFonts w:ascii="Calibri" w:hAnsi="Calibri" w:cs="Calibri"/>
          <w:sz w:val="22"/>
          <w:szCs w:val="22"/>
          <w:lang w:val="es-MX"/>
        </w:rPr>
        <w:t xml:space="preserve"> y qué segmentos dependen más directamente de Unity.</w:t>
      </w:r>
    </w:p>
    <w:p w14:paraId="16113AA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Joaquín </w:t>
      </w:r>
      <w:r>
        <w:rPr>
          <w:rFonts w:ascii="Calibri" w:hAnsi="Calibri" w:cs="Calibri"/>
          <w:sz w:val="22"/>
          <w:szCs w:val="22"/>
          <w:lang w:val="es-MX"/>
        </w:rPr>
        <w:t xml:space="preserve">comentó que la base actual del negocio sigue siendo el grueso del mercado y que eso explica por qué gran parte de la ambición sigue descansando ahí. Sin embargo, dijo que le llamaba la atención el peso que podrían tener los segmentos </w:t>
      </w:r>
      <w:r>
        <w:rPr>
          <w:rFonts w:ascii="Calibri" w:hAnsi="Calibri" w:cs="Calibri"/>
          <w:b/>
          <w:bCs/>
          <w:sz w:val="22"/>
          <w:szCs w:val="22"/>
          <w:lang w:val="es-MX"/>
        </w:rPr>
        <w:t>C y C+</w:t>
      </w:r>
      <w:r>
        <w:rPr>
          <w:rFonts w:ascii="Calibri" w:hAnsi="Calibri" w:cs="Calibri"/>
          <w:sz w:val="22"/>
          <w:szCs w:val="22"/>
          <w:lang w:val="es-MX"/>
        </w:rPr>
        <w:t>, y planteó revisar con Ricardo cuánto del crecimiento proyectado depende realmente de ellos.</w:t>
      </w:r>
    </w:p>
    <w:p w14:paraId="2E02E0F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señaló que no tenía el número exacto, pero sí la lógica estratégica: varios de los productos y capacidades nuevas están pensados precisamente para </w:t>
      </w:r>
      <w:r>
        <w:rPr>
          <w:rFonts w:ascii="Calibri" w:hAnsi="Calibri" w:cs="Calibri"/>
          <w:b/>
          <w:bCs/>
          <w:sz w:val="22"/>
          <w:szCs w:val="22"/>
          <w:lang w:val="es-MX"/>
        </w:rPr>
        <w:t>habilitar entrada o crecimiento en C+</w:t>
      </w:r>
      <w:r>
        <w:rPr>
          <w:rFonts w:ascii="Calibri" w:hAnsi="Calibri" w:cs="Calibri"/>
          <w:sz w:val="22"/>
          <w:szCs w:val="22"/>
          <w:lang w:val="es-MX"/>
        </w:rPr>
        <w:t xml:space="preserve">, razón por la cual se estaba haciendo challenge al roadmap, especialmente a </w:t>
      </w:r>
      <w:r>
        <w:rPr>
          <w:rFonts w:ascii="Calibri" w:hAnsi="Calibri" w:cs="Calibri"/>
          <w:b/>
          <w:bCs/>
          <w:sz w:val="22"/>
          <w:szCs w:val="22"/>
          <w:lang w:val="es-MX"/>
        </w:rPr>
        <w:t>Transact</w:t>
      </w:r>
      <w:r>
        <w:rPr>
          <w:rFonts w:ascii="Calibri" w:hAnsi="Calibri" w:cs="Calibri"/>
          <w:sz w:val="22"/>
          <w:szCs w:val="22"/>
          <w:lang w:val="es-MX"/>
        </w:rPr>
        <w:t>.</w:t>
      </w:r>
    </w:p>
    <w:p w14:paraId="3F7C861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Ricardo complementó que, en conversaciones previas, el incremental proyectado por iniciativas de </w:t>
      </w:r>
      <w:r>
        <w:rPr>
          <w:rFonts w:ascii="Calibri" w:hAnsi="Calibri" w:cs="Calibri"/>
          <w:b/>
          <w:bCs/>
          <w:sz w:val="22"/>
          <w:szCs w:val="22"/>
          <w:lang w:val="es-MX"/>
        </w:rPr>
        <w:t>captación y préstamo personal</w:t>
      </w:r>
      <w:r>
        <w:rPr>
          <w:rFonts w:ascii="Calibri" w:hAnsi="Calibri" w:cs="Calibri"/>
          <w:sz w:val="22"/>
          <w:szCs w:val="22"/>
          <w:lang w:val="es-MX"/>
        </w:rPr>
        <w:t xml:space="preserve"> que sí se asocian a Unity parecía estar fuertemente ligado a capturar esos segmentos de mayor valor.</w:t>
      </w:r>
    </w:p>
    <w:p w14:paraId="2730386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verbalizó una lectura general de la propuesta de valor por segmento:</w:t>
      </w:r>
    </w:p>
    <w:p w14:paraId="7FF1B045" w14:textId="77777777" w:rsidR="00F12F5B" w:rsidRDefault="00F12F5B">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el mercado/base actual: fortalecer cuenta a la vista, tarjeta digital, ajustes de tasa y perfilamiento. </w:t>
      </w:r>
    </w:p>
    <w:p w14:paraId="76043EE0" w14:textId="77777777" w:rsidR="00F12F5B" w:rsidRDefault="00F12F5B">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segmentos de mayor valor (C+): más funcionalidades digitales, experiencias premium, productos como hipotecario o automotriz, inversiones más avanzadas y una atención más VIP. </w:t>
      </w:r>
    </w:p>
    <w:p w14:paraId="1BED024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mencionó que en </w:t>
      </w:r>
      <w:r>
        <w:rPr>
          <w:rFonts w:ascii="Calibri" w:hAnsi="Calibri" w:cs="Calibri"/>
          <w:b/>
          <w:bCs/>
          <w:sz w:val="22"/>
          <w:szCs w:val="22"/>
          <w:lang w:val="es-MX"/>
        </w:rPr>
        <w:t>AFORE</w:t>
      </w:r>
      <w:r>
        <w:rPr>
          <w:rFonts w:ascii="Calibri" w:hAnsi="Calibri" w:cs="Calibri"/>
          <w:sz w:val="22"/>
          <w:szCs w:val="22"/>
          <w:lang w:val="es-MX"/>
        </w:rPr>
        <w:t xml:space="preserve"> existe una ambición relevante asociada a educación digital y ahorro voluntario.</w:t>
      </w:r>
    </w:p>
    <w:p w14:paraId="6E7DFF3D"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3.4 Canales</w:t>
      </w:r>
    </w:p>
    <w:p w14:paraId="72B5BAF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fue uno de los puntos donde hubo más ajustes de lenguaje.</w:t>
      </w:r>
    </w:p>
    <w:p w14:paraId="40D3C1F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Joaquín planteó una visión inicial de transformación de cuatro canales: app/web, sucursal, call center/CAT y tienda. Sin embargo, Teresa y José pidieron </w:t>
      </w:r>
      <w:r>
        <w:rPr>
          <w:rFonts w:ascii="Calibri" w:hAnsi="Calibri" w:cs="Calibri"/>
          <w:b/>
          <w:bCs/>
          <w:sz w:val="22"/>
          <w:szCs w:val="22"/>
          <w:lang w:val="es-MX"/>
        </w:rPr>
        <w:t>mucho cuidado</w:t>
      </w:r>
      <w:r>
        <w:rPr>
          <w:rFonts w:ascii="Calibri" w:hAnsi="Calibri" w:cs="Calibri"/>
          <w:sz w:val="22"/>
          <w:szCs w:val="22"/>
          <w:lang w:val="es-MX"/>
        </w:rPr>
        <w:t xml:space="preserve"> con cómo se presenta esto.</w:t>
      </w:r>
    </w:p>
    <w:p w14:paraId="16C43DC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principal conclusión fue que </w:t>
      </w:r>
      <w:r>
        <w:rPr>
          <w:rFonts w:ascii="Calibri" w:hAnsi="Calibri" w:cs="Calibri"/>
          <w:b/>
          <w:bCs/>
          <w:sz w:val="22"/>
          <w:szCs w:val="22"/>
          <w:lang w:val="es-MX"/>
        </w:rPr>
        <w:t>no debe hablarse de “renovaciones totales” de canales</w:t>
      </w:r>
      <w:r>
        <w:rPr>
          <w:rFonts w:ascii="Calibri" w:hAnsi="Calibri" w:cs="Calibri"/>
          <w:sz w:val="22"/>
          <w:szCs w:val="22"/>
          <w:lang w:val="es-MX"/>
        </w:rPr>
        <w:t xml:space="preserve">. Según Teresa, ni la app, ni la sucursal, ni la promotoría están siendo rediseñadas por completo; lo que existe son </w:t>
      </w:r>
      <w:r>
        <w:rPr>
          <w:rFonts w:ascii="Calibri" w:hAnsi="Calibri" w:cs="Calibri"/>
          <w:b/>
          <w:bCs/>
          <w:sz w:val="22"/>
          <w:szCs w:val="22"/>
          <w:lang w:val="es-MX"/>
        </w:rPr>
        <w:t>mejoras incrementales</w:t>
      </w:r>
      <w:r>
        <w:rPr>
          <w:rFonts w:ascii="Calibri" w:hAnsi="Calibri" w:cs="Calibri"/>
          <w:sz w:val="22"/>
          <w:szCs w:val="22"/>
          <w:lang w:val="es-MX"/>
        </w:rPr>
        <w:t>, sobre todo en procesos y capacidades.</w:t>
      </w:r>
    </w:p>
    <w:p w14:paraId="0181CA9E"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a) App / web</w:t>
      </w:r>
    </w:p>
    <w:p w14:paraId="6B46B70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José aclaró que no hay una renovación total de la plataforma digital. Lo que sí existe es:</w:t>
      </w:r>
    </w:p>
    <w:p w14:paraId="12E8B17C" w14:textId="77777777" w:rsidR="00F12F5B" w:rsidRDefault="00F12F5B">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mejoras operativas, </w:t>
      </w:r>
    </w:p>
    <w:p w14:paraId="03ED9F91" w14:textId="77777777" w:rsidR="00F12F5B" w:rsidRDefault="00F12F5B">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componentes que viven dentro del canal, como </w:t>
      </w: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w:t>
      </w:r>
    </w:p>
    <w:p w14:paraId="4E0F3605" w14:textId="77777777" w:rsidR="00F12F5B" w:rsidRDefault="00F12F5B">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migraciones a nube, </w:t>
      </w:r>
    </w:p>
    <w:p w14:paraId="38984E6F" w14:textId="77777777" w:rsidR="00F12F5B" w:rsidRDefault="00F12F5B">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onboarding digital, </w:t>
      </w:r>
    </w:p>
    <w:p w14:paraId="4605D263" w14:textId="77777777" w:rsidR="00F12F5B" w:rsidRDefault="00F12F5B">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nuevas funcionalidades integradas por APIs o desarrollos específicos. </w:t>
      </w:r>
    </w:p>
    <w:p w14:paraId="6865068A"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b) Sucursal</w:t>
      </w:r>
    </w:p>
    <w:p w14:paraId="06B8CF8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habló de una capacidad tipo </w:t>
      </w:r>
      <w:r>
        <w:rPr>
          <w:rFonts w:ascii="Calibri" w:hAnsi="Calibri" w:cs="Calibri"/>
          <w:b/>
          <w:bCs/>
          <w:sz w:val="22"/>
          <w:szCs w:val="22"/>
          <w:lang w:val="es-MX"/>
        </w:rPr>
        <w:t>multicore / coexistencia</w:t>
      </w:r>
      <w:r>
        <w:rPr>
          <w:rFonts w:ascii="Calibri" w:hAnsi="Calibri" w:cs="Calibri"/>
          <w:sz w:val="22"/>
          <w:szCs w:val="22"/>
          <w:lang w:val="es-MX"/>
        </w:rPr>
        <w:t xml:space="preserve"> </w:t>
      </w:r>
      <w:r>
        <w:rPr>
          <w:rFonts w:ascii="Calibri" w:hAnsi="Calibri" w:cs="Calibri"/>
          <w:sz w:val="22"/>
          <w:szCs w:val="22"/>
          <w:lang w:val="es-MX"/>
        </w:rPr>
        <w:t>que permitiría operar con ambos cores mientras dure la transición, agilizando procesos internos y reduciendo tiempos de espera. Aun así, también aquí la lectura correcta es mejora operativa, no rediseño completo del canal.</w:t>
      </w:r>
    </w:p>
    <w:p w14:paraId="7AFE1707"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c) CAT / call center</w:t>
      </w:r>
    </w:p>
    <w:p w14:paraId="00C64F1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dijo que este punto le “botaba” porque no le quedaba claro de dónde venía la afirmación de que habría una transformación importante del CAT. José comentó que la iniciativa identificada es la implementación de un </w:t>
      </w:r>
      <w:r>
        <w:rPr>
          <w:rFonts w:ascii="Calibri" w:hAnsi="Calibri" w:cs="Calibri"/>
          <w:b/>
          <w:bCs/>
          <w:sz w:val="22"/>
          <w:szCs w:val="22"/>
          <w:lang w:val="es-MX"/>
        </w:rPr>
        <w:t>CRM</w:t>
      </w:r>
      <w:r>
        <w:rPr>
          <w:rFonts w:ascii="Calibri" w:hAnsi="Calibri" w:cs="Calibri"/>
          <w:sz w:val="22"/>
          <w:szCs w:val="22"/>
          <w:lang w:val="es-MX"/>
        </w:rPr>
        <w:t>, pero reiteró que eso tampoco equivale a una reinvención del canal. Además, comentó que, por lo que sabe, esa iniciativa va algo lenta. Se ofreció a investigar más.</w:t>
      </w:r>
    </w:p>
    <w:p w14:paraId="52D526C1" w14:textId="77777777" w:rsidR="00F12F5B" w:rsidRDefault="00F12F5B">
      <w:pPr>
        <w:pStyle w:val="NormalWeb"/>
        <w:spacing w:before="0" w:beforeAutospacing="0" w:after="0" w:afterAutospacing="0"/>
        <w:rPr>
          <w:rFonts w:ascii="Calibri" w:hAnsi="Calibri" w:cs="Calibri"/>
          <w:lang w:val="es-MX"/>
        </w:rPr>
      </w:pPr>
      <w:r>
        <w:rPr>
          <w:rFonts w:ascii="Calibri" w:hAnsi="Calibri" w:cs="Calibri"/>
          <w:b/>
          <w:bCs/>
          <w:lang w:val="es-MX"/>
        </w:rPr>
        <w:t>d) Tienda / promotoría</w:t>
      </w:r>
    </w:p>
    <w:p w14:paraId="563CAE8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fue especialmente enfática en que no pondría a tienda dentro del scope del trabajo, porque </w:t>
      </w:r>
      <w:r>
        <w:rPr>
          <w:rFonts w:ascii="Calibri" w:hAnsi="Calibri" w:cs="Calibri"/>
          <w:b/>
          <w:bCs/>
          <w:sz w:val="22"/>
          <w:szCs w:val="22"/>
          <w:lang w:val="es-MX"/>
        </w:rPr>
        <w:t>no ve un impacto directo</w:t>
      </w:r>
      <w:r>
        <w:rPr>
          <w:rFonts w:ascii="Calibri" w:hAnsi="Calibri" w:cs="Calibri"/>
          <w:sz w:val="22"/>
          <w:szCs w:val="22"/>
          <w:lang w:val="es-MX"/>
        </w:rPr>
        <w:t xml:space="preserve"> de Unity ahí y, además, hay definiciones todavía no cerradas, como el posible </w:t>
      </w:r>
      <w:r>
        <w:rPr>
          <w:rFonts w:ascii="Calibri" w:hAnsi="Calibri" w:cs="Calibri"/>
          <w:b/>
          <w:bCs/>
          <w:sz w:val="22"/>
          <w:szCs w:val="22"/>
          <w:lang w:val="es-MX"/>
        </w:rPr>
        <w:t>front único</w:t>
      </w:r>
      <w:r>
        <w:rPr>
          <w:rFonts w:ascii="Calibri" w:hAnsi="Calibri" w:cs="Calibri"/>
          <w:sz w:val="22"/>
          <w:szCs w:val="22"/>
          <w:lang w:val="es-MX"/>
        </w:rPr>
        <w:t>.</w:t>
      </w:r>
    </w:p>
    <w:p w14:paraId="710146D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José complementó diciendo que podría haber mejoras como que nuevos clientes nacidos desde promotoría terminen viviendo en SmartVista o, más adelante, en Transact, pero insistió en que eso </w:t>
      </w:r>
      <w:r>
        <w:rPr>
          <w:rFonts w:ascii="Calibri" w:hAnsi="Calibri" w:cs="Calibri"/>
          <w:b/>
          <w:bCs/>
          <w:sz w:val="22"/>
          <w:szCs w:val="22"/>
          <w:lang w:val="es-MX"/>
        </w:rPr>
        <w:t>no es una remodelación integral</w:t>
      </w:r>
      <w:r>
        <w:rPr>
          <w:rFonts w:ascii="Calibri" w:hAnsi="Calibri" w:cs="Calibri"/>
          <w:sz w:val="22"/>
          <w:szCs w:val="22"/>
          <w:lang w:val="es-MX"/>
        </w:rPr>
        <w:t xml:space="preserve"> del canal.</w:t>
      </w:r>
    </w:p>
    <w:p w14:paraId="59087ED9"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3.5 Procesos de negocio habilitadores</w:t>
      </w:r>
    </w:p>
    <w:p w14:paraId="35F740B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Hacia el </w:t>
      </w:r>
      <w:r>
        <w:rPr>
          <w:rFonts w:ascii="Calibri" w:hAnsi="Calibri" w:cs="Calibri"/>
          <w:sz w:val="22"/>
          <w:szCs w:val="22"/>
          <w:lang w:val="es-MX"/>
        </w:rPr>
        <w:t>cierre, Joaquín hizo un recuento de los procesos principales que el equipo había identificado como habilitadores del Business North Star:</w:t>
      </w:r>
    </w:p>
    <w:p w14:paraId="6979BBC9"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onboarding digital, </w:t>
      </w:r>
    </w:p>
    <w:p w14:paraId="7E260706"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Apolo, </w:t>
      </w:r>
    </w:p>
    <w:p w14:paraId="13E87ECC"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migración N2–N4, </w:t>
      </w:r>
    </w:p>
    <w:p w14:paraId="59551746"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habilitación de tarjeta de crédito digital, </w:t>
      </w:r>
    </w:p>
    <w:p w14:paraId="306AB6FE"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dinámica de tasas / pricing, </w:t>
      </w:r>
    </w:p>
    <w:p w14:paraId="08FAEA98"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Golden Record, </w:t>
      </w:r>
    </w:p>
    <w:p w14:paraId="1D06852A"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cobranza, </w:t>
      </w:r>
    </w:p>
    <w:p w14:paraId="1E2F5BB9"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creación de producto, </w:t>
      </w:r>
    </w:p>
    <w:p w14:paraId="19DE9C47" w14:textId="77777777" w:rsidR="00F12F5B" w:rsidRDefault="00F12F5B">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analítica avanzada. </w:t>
      </w:r>
    </w:p>
    <w:p w14:paraId="0C1E21F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no señaló omisiones relevantes en esta lista, aunque durante toda la sesión quedó claro que </w:t>
      </w:r>
      <w:r>
        <w:rPr>
          <w:rFonts w:ascii="Calibri" w:hAnsi="Calibri" w:cs="Calibri"/>
          <w:b/>
          <w:bCs/>
          <w:sz w:val="22"/>
          <w:szCs w:val="22"/>
          <w:lang w:val="es-MX"/>
        </w:rPr>
        <w:t>no todos estos habilitadores pertenecen al scope de Unity</w:t>
      </w:r>
      <w:r>
        <w:rPr>
          <w:rFonts w:ascii="Calibri" w:hAnsi="Calibri" w:cs="Calibri"/>
          <w:sz w:val="22"/>
          <w:szCs w:val="22"/>
          <w:lang w:val="es-MX"/>
        </w:rPr>
        <w:t>.</w:t>
      </w:r>
    </w:p>
    <w:p w14:paraId="7B0ACAB6"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Discusión central sobre alcance: estrategia 2030 vs. North Star de Unity</w:t>
      </w:r>
    </w:p>
    <w:p w14:paraId="680FA63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fue el tema más importante de fondo.</w:t>
      </w:r>
    </w:p>
    <w:p w14:paraId="3B68A72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 salir de la sesión, Teresa compartió dos mensajes clave:</w:t>
      </w:r>
    </w:p>
    <w:p w14:paraId="38E18A31" w14:textId="77777777" w:rsidR="00F12F5B" w:rsidRDefault="00F12F5B">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el offsite se revisó </w:t>
      </w:r>
      <w:r>
        <w:rPr>
          <w:rFonts w:ascii="Calibri" w:eastAsia="Times New Roman" w:hAnsi="Calibri" w:cs="Calibri"/>
          <w:b/>
          <w:bCs/>
          <w:sz w:val="22"/>
          <w:szCs w:val="22"/>
          <w:lang w:val="es-MX"/>
        </w:rPr>
        <w:t>producto por producto</w:t>
      </w:r>
      <w:r>
        <w:rPr>
          <w:rFonts w:ascii="Calibri" w:eastAsia="Times New Roman" w:hAnsi="Calibri" w:cs="Calibri"/>
          <w:sz w:val="22"/>
          <w:szCs w:val="22"/>
          <w:lang w:val="es-MX"/>
        </w:rPr>
        <w:t xml:space="preserve"> todo lo que habilita la estrategia. Dijo que podía compartir ese documento actualizado, que además incluye posición en mercado, ambición, alineación estratégica, acciones, riesgos y pendientes. </w:t>
      </w:r>
    </w:p>
    <w:p w14:paraId="3F7F396A" w14:textId="77777777" w:rsidR="00F12F5B" w:rsidRDefault="00F12F5B">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Cuestionó si realmente valía la pena que el equipo se metiera a “habilitar toda la estrategia” dentro de su scope, porque eso los llevaría a temas fuera de su control. Su recomendación fue </w:t>
      </w:r>
      <w:r>
        <w:rPr>
          <w:rFonts w:ascii="Calibri" w:eastAsia="Times New Roman" w:hAnsi="Calibri" w:cs="Calibri"/>
          <w:b/>
          <w:bCs/>
          <w:sz w:val="22"/>
          <w:szCs w:val="22"/>
          <w:lang w:val="es-MX"/>
        </w:rPr>
        <w:t>acotar el trabajo a lo que sí vale la pena habilitar con Unity</w:t>
      </w:r>
      <w:r>
        <w:rPr>
          <w:rFonts w:ascii="Calibri" w:eastAsia="Times New Roman" w:hAnsi="Calibri" w:cs="Calibri"/>
          <w:sz w:val="22"/>
          <w:szCs w:val="22"/>
          <w:lang w:val="es-MX"/>
        </w:rPr>
        <w:t xml:space="preserve">. </w:t>
      </w:r>
    </w:p>
    <w:p w14:paraId="0ECA798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José se sumó a esa postura y señaló que la estrategia macro de servicios financieros ya ha sido socializada múltiples veces con directores, incluyendo temas como AFORE, Sale o nuevos negocios. Por eso, consideró suficiente incluir quizá una o dos láminas de contexto macro, pero concentrar el trabajo en el </w:t>
      </w:r>
      <w:r>
        <w:rPr>
          <w:rFonts w:ascii="Calibri" w:hAnsi="Calibri" w:cs="Calibri"/>
          <w:b/>
          <w:bCs/>
          <w:sz w:val="22"/>
          <w:szCs w:val="22"/>
          <w:lang w:val="es-MX"/>
        </w:rPr>
        <w:t>North Star del programa Unity</w:t>
      </w:r>
      <w:r>
        <w:rPr>
          <w:rFonts w:ascii="Calibri" w:hAnsi="Calibri" w:cs="Calibri"/>
          <w:sz w:val="22"/>
          <w:szCs w:val="22"/>
          <w:lang w:val="es-MX"/>
        </w:rPr>
        <w:t>.</w:t>
      </w:r>
    </w:p>
    <w:p w14:paraId="08A486E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Joaquín respondió que internamente justo estaban debatiendo ese punto. Reconoció que, desde negocio, si la estrategia no se cumple, al negocio le dará igual si el problema fue de Unity, Atlas, FC COPS u otra iniciativa; sin embargo, aceptó que el equipo probablemente está más alineado con la visión de Teresa y José: </w:t>
      </w:r>
      <w:r>
        <w:rPr>
          <w:rFonts w:ascii="Calibri" w:hAnsi="Calibri" w:cs="Calibri"/>
          <w:b/>
          <w:bCs/>
          <w:sz w:val="22"/>
          <w:szCs w:val="22"/>
          <w:lang w:val="es-MX"/>
        </w:rPr>
        <w:t>entender la estrategia completa, pero profundizar solo donde Unity realmente habilita</w:t>
      </w:r>
      <w:r>
        <w:rPr>
          <w:rFonts w:ascii="Calibri" w:hAnsi="Calibri" w:cs="Calibri"/>
          <w:sz w:val="22"/>
          <w:szCs w:val="22"/>
          <w:lang w:val="es-MX"/>
        </w:rPr>
        <w:t>.</w:t>
      </w:r>
    </w:p>
    <w:p w14:paraId="2AD856D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José añadió otra idea importante: hasta aproximadamente </w:t>
      </w:r>
      <w:r>
        <w:rPr>
          <w:rFonts w:ascii="Calibri" w:hAnsi="Calibri" w:cs="Calibri"/>
          <w:b/>
          <w:bCs/>
          <w:sz w:val="22"/>
          <w:szCs w:val="22"/>
          <w:lang w:val="es-MX"/>
        </w:rPr>
        <w:t>mediados de 2027</w:t>
      </w:r>
      <w:r>
        <w:rPr>
          <w:rFonts w:ascii="Calibri" w:hAnsi="Calibri" w:cs="Calibri"/>
          <w:sz w:val="22"/>
          <w:szCs w:val="22"/>
          <w:lang w:val="es-MX"/>
        </w:rPr>
        <w:t xml:space="preserve">, gran parte de los resultados seguirán dependiendo del </w:t>
      </w:r>
      <w:r>
        <w:rPr>
          <w:rFonts w:ascii="Calibri" w:hAnsi="Calibri" w:cs="Calibri"/>
          <w:b/>
          <w:bCs/>
          <w:sz w:val="22"/>
          <w:szCs w:val="22"/>
          <w:lang w:val="es-MX"/>
        </w:rPr>
        <w:t>BAU y del legado</w:t>
      </w:r>
      <w:r>
        <w:rPr>
          <w:rFonts w:ascii="Calibri" w:hAnsi="Calibri" w:cs="Calibri"/>
          <w:sz w:val="22"/>
          <w:szCs w:val="22"/>
          <w:lang w:val="es-MX"/>
        </w:rPr>
        <w:t>, porque muchas funcionalidades todavía deberán vivir o conectarse con sistemas legacy. El impacto más fuerte de Unity se verá realmente cuando las nuevas plataformas ya estén operando y puedan liberar capacidades incrementales de forma más ágil.</w:t>
      </w:r>
    </w:p>
    <w:p w14:paraId="4888207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Alejandro cerró esa línea reforzando que este track debería enfocarse más en la </w:t>
      </w:r>
      <w:r>
        <w:rPr>
          <w:rFonts w:ascii="Calibri" w:hAnsi="Calibri" w:cs="Calibri"/>
          <w:b/>
          <w:bCs/>
          <w:sz w:val="22"/>
          <w:szCs w:val="22"/>
          <w:lang w:val="es-MX"/>
        </w:rPr>
        <w:t>socialización del papel que tiene Unity</w:t>
      </w:r>
      <w:r>
        <w:rPr>
          <w:rFonts w:ascii="Calibri" w:hAnsi="Calibri" w:cs="Calibri"/>
          <w:sz w:val="22"/>
          <w:szCs w:val="22"/>
          <w:lang w:val="es-MX"/>
        </w:rPr>
        <w:t xml:space="preserve"> en habilitar la estrategia, que en tratar de abarcar toda la estrategia corporativa.</w:t>
      </w:r>
    </w:p>
    <w:p w14:paraId="29515A95"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Acuerdos y definiciones alcanzadas</w:t>
      </w:r>
    </w:p>
    <w:p w14:paraId="310CBD34" w14:textId="77777777" w:rsidR="00F12F5B" w:rsidRDefault="00F12F5B">
      <w:pPr>
        <w:numPr>
          <w:ilvl w:val="0"/>
          <w:numId w:val="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cifra financiera 2030 debe tratarse como provisional.</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La referencia previamente socializada existe, pero no debe asumirse como definitiva porque está en revisión. </w:t>
      </w:r>
    </w:p>
    <w:p w14:paraId="50C33AC6" w14:textId="77777777" w:rsidR="00F12F5B" w:rsidRDefault="00F12F5B">
      <w:pPr>
        <w:numPr>
          <w:ilvl w:val="0"/>
          <w:numId w:val="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estrategia 2030 sí está socializada a nivel compañía</w:t>
      </w:r>
      <w:r>
        <w:rPr>
          <w:rFonts w:ascii="Calibri" w:eastAsia="Times New Roman" w:hAnsi="Calibri" w:cs="Calibri"/>
          <w:sz w:val="22"/>
          <w:szCs w:val="22"/>
          <w:lang w:val="es-MX"/>
        </w:rPr>
        <w:t xml:space="preserve">, aunque con posibles actualizaciones futuras que deberán volver a comunicarse. </w:t>
      </w:r>
    </w:p>
    <w:p w14:paraId="6CB29153" w14:textId="77777777" w:rsidR="00F12F5B" w:rsidRDefault="00F12F5B">
      <w:pPr>
        <w:numPr>
          <w:ilvl w:val="0"/>
          <w:numId w:val="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Unity es un habilitador relevante, pero no el único.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No debe presentarse como responsable de toda la estrategia 2030. </w:t>
      </w:r>
    </w:p>
    <w:p w14:paraId="197DFD5D" w14:textId="77777777" w:rsidR="00F12F5B" w:rsidRDefault="00F12F5B">
      <w:pPr>
        <w:numPr>
          <w:ilvl w:val="0"/>
          <w:numId w:val="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deliverable debe centrarse en el North Star de Unity alineado con la estrategia</w:t>
      </w:r>
      <w:r>
        <w:rPr>
          <w:rFonts w:ascii="Calibri" w:eastAsia="Times New Roman" w:hAnsi="Calibri" w:cs="Calibri"/>
          <w:sz w:val="22"/>
          <w:szCs w:val="22"/>
          <w:lang w:val="es-MX"/>
        </w:rPr>
        <w:t xml:space="preserve">, no en detallar o gobernar todas las iniciativas corporativas. </w:t>
      </w:r>
    </w:p>
    <w:p w14:paraId="116D94F5" w14:textId="77777777" w:rsidR="00F12F5B" w:rsidRDefault="00F12F5B">
      <w:pPr>
        <w:numPr>
          <w:ilvl w:val="0"/>
          <w:numId w:val="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lenguaje sobre canales debe corregirse.</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No hablar de “renovación total” de app, sucursal, CAT o promotoría; hablar de mejoras incrementales, digitalización y cambios de proceso. </w:t>
      </w:r>
    </w:p>
    <w:p w14:paraId="33F82903" w14:textId="77777777" w:rsidR="00F12F5B" w:rsidRDefault="00F12F5B">
      <w:pPr>
        <w:numPr>
          <w:ilvl w:val="0"/>
          <w:numId w:val="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transformación de productos debe leerse principalmente como digitalización y personalización</w:t>
      </w:r>
      <w:r>
        <w:rPr>
          <w:rFonts w:ascii="Calibri" w:eastAsia="Times New Roman" w:hAnsi="Calibri" w:cs="Calibri"/>
          <w:sz w:val="22"/>
          <w:szCs w:val="22"/>
          <w:lang w:val="es-MX"/>
        </w:rPr>
        <w:t xml:space="preserve">, no únicamente como lanzamiento de productos nuevos. </w:t>
      </w:r>
    </w:p>
    <w:p w14:paraId="524A1FCC" w14:textId="77777777" w:rsidR="00F12F5B" w:rsidRDefault="00F12F5B">
      <w:pPr>
        <w:numPr>
          <w:ilvl w:val="0"/>
          <w:numId w:val="9"/>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Existen áreas con definición insuficiente</w:t>
      </w:r>
      <w:r>
        <w:rPr>
          <w:rFonts w:ascii="Calibri" w:eastAsia="Times New Roman" w:hAnsi="Calibri" w:cs="Calibri"/>
          <w:sz w:val="22"/>
          <w:szCs w:val="22"/>
          <w:lang w:val="es-MX"/>
        </w:rPr>
        <w:t xml:space="preserve"> —particularmente empresarial, seguros, remesas, CAT y algunos frentes de tienda/promotoría— que requieren material adicional antes de fijarlas en la narrativa final. </w:t>
      </w:r>
    </w:p>
    <w:p w14:paraId="00B2A86F"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Riesgos y alertas identificados</w:t>
      </w:r>
    </w:p>
    <w:p w14:paraId="60F45D33" w14:textId="77777777" w:rsidR="00F12F5B" w:rsidRDefault="00F12F5B">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desactualización financiera:</w:t>
      </w:r>
      <w:r>
        <w:rPr>
          <w:rFonts w:ascii="Calibri" w:eastAsia="Times New Roman" w:hAnsi="Calibri" w:cs="Calibri"/>
          <w:sz w:val="22"/>
          <w:szCs w:val="22"/>
          <w:lang w:val="es-MX"/>
        </w:rPr>
        <w:t xml:space="preserve"> usar la meta 2030 anterior sin aclarar que está en revisión podría generar mensajes incorrectos. </w:t>
      </w:r>
    </w:p>
    <w:p w14:paraId="19A8542F" w14:textId="77777777" w:rsidR="00F12F5B" w:rsidRDefault="00F12F5B">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sobreextender el scope:</w:t>
      </w:r>
      <w:r>
        <w:rPr>
          <w:rFonts w:ascii="Calibri" w:eastAsia="Times New Roman" w:hAnsi="Calibri" w:cs="Calibri"/>
          <w:sz w:val="22"/>
          <w:szCs w:val="22"/>
          <w:lang w:val="es-MX"/>
        </w:rPr>
        <w:t xml:space="preserve"> intentar cubrir toda la estrategia 2030 podría llevar al equipo a responsabilidades fuera de su control. </w:t>
      </w:r>
    </w:p>
    <w:p w14:paraId="69B2482B" w14:textId="77777777" w:rsidR="00F12F5B" w:rsidRDefault="00F12F5B">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Riesgo de </w:t>
      </w:r>
      <w:r>
        <w:rPr>
          <w:rFonts w:ascii="Calibri" w:eastAsia="Times New Roman" w:hAnsi="Calibri" w:cs="Calibri"/>
          <w:b/>
          <w:bCs/>
          <w:sz w:val="22"/>
          <w:szCs w:val="22"/>
          <w:lang w:val="es-MX"/>
        </w:rPr>
        <w:t>atribución incorrecta a Unity:</w:t>
      </w:r>
      <w:r>
        <w:rPr>
          <w:rFonts w:ascii="Calibri" w:eastAsia="Times New Roman" w:hAnsi="Calibri" w:cs="Calibri"/>
          <w:sz w:val="22"/>
          <w:szCs w:val="22"/>
          <w:lang w:val="es-MX"/>
        </w:rPr>
        <w:t xml:space="preserve"> algunas capacidades estratégicas pertenecen a otros programas o habilitadores. </w:t>
      </w:r>
    </w:p>
    <w:p w14:paraId="77878331" w14:textId="77777777" w:rsidR="00F12F5B" w:rsidRDefault="00F12F5B">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sobredimensionar cambios de canal:</w:t>
      </w:r>
      <w:r>
        <w:rPr>
          <w:rFonts w:ascii="Calibri" w:eastAsia="Times New Roman" w:hAnsi="Calibri" w:cs="Calibri"/>
          <w:sz w:val="22"/>
          <w:szCs w:val="22"/>
          <w:lang w:val="es-MX"/>
        </w:rPr>
        <w:t xml:space="preserve"> hablar de rediseños totales podría crear expectativas equivocadas con stakeholders. </w:t>
      </w:r>
    </w:p>
    <w:p w14:paraId="24C0EC62" w14:textId="77777777" w:rsidR="00F12F5B" w:rsidRDefault="00F12F5B">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operativo por legado:</w:t>
      </w:r>
      <w:r>
        <w:rPr>
          <w:rFonts w:ascii="Calibri" w:eastAsia="Times New Roman" w:hAnsi="Calibri" w:cs="Calibri"/>
          <w:sz w:val="22"/>
          <w:szCs w:val="22"/>
          <w:lang w:val="es-MX"/>
        </w:rPr>
        <w:t xml:space="preserve"> durante la transición, buena parte del valor seguirá dependiendo del BAU y sistemas legacy. </w:t>
      </w:r>
    </w:p>
    <w:p w14:paraId="18392F90" w14:textId="77777777" w:rsidR="00F12F5B" w:rsidRDefault="00F12F5B">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fragmentación del cliente/ecosistema:</w:t>
      </w:r>
      <w:r>
        <w:rPr>
          <w:rFonts w:ascii="Calibri" w:eastAsia="Times New Roman" w:hAnsi="Calibri" w:cs="Calibri"/>
          <w:sz w:val="22"/>
          <w:szCs w:val="22"/>
          <w:lang w:val="es-MX"/>
        </w:rPr>
        <w:t xml:space="preserve"> particularmente en hipotecario y automotriz, por haber nacido fuera del ecosistema Copel. </w:t>
      </w:r>
    </w:p>
    <w:p w14:paraId="64E2777C"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Pendientes y siguientes pasos</w:t>
      </w:r>
    </w:p>
    <w:p w14:paraId="5F0EB785" w14:textId="77777777" w:rsidR="00F12F5B" w:rsidRDefault="00F12F5B">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Teresa</w:t>
      </w:r>
      <w:r>
        <w:rPr>
          <w:rFonts w:ascii="Calibri" w:eastAsia="Times New Roman" w:hAnsi="Calibri" w:cs="Calibri"/>
          <w:sz w:val="22"/>
          <w:szCs w:val="22"/>
          <w:lang w:val="es-MX"/>
        </w:rPr>
        <w:t xml:space="preserve"> compartirá el documento del offsite con la revisión producto por producto de la estrategia, actualizado la semana previa. </w:t>
      </w:r>
    </w:p>
    <w:p w14:paraId="52A36399" w14:textId="77777777" w:rsidR="00F12F5B" w:rsidRDefault="00F12F5B">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Teresa / Ricardo</w:t>
      </w:r>
      <w:r>
        <w:rPr>
          <w:rFonts w:ascii="Calibri" w:eastAsia="Times New Roman" w:hAnsi="Calibri" w:cs="Calibri"/>
          <w:sz w:val="22"/>
          <w:szCs w:val="22"/>
          <w:lang w:val="es-MX"/>
        </w:rPr>
        <w:t xml:space="preserve"> revisarán la posibilidad de conseguir la última versión disponible de la meta financiera/proyecciones, con la advertencia de que aún no es final. </w:t>
      </w:r>
    </w:p>
    <w:p w14:paraId="6130CF34" w14:textId="77777777" w:rsidR="00F12F5B" w:rsidRDefault="00F12F5B">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Ricardo</w:t>
      </w:r>
      <w:r>
        <w:rPr>
          <w:rFonts w:ascii="Calibri" w:eastAsia="Times New Roman" w:hAnsi="Calibri" w:cs="Calibri"/>
          <w:sz w:val="22"/>
          <w:szCs w:val="22"/>
          <w:lang w:val="es-MX"/>
        </w:rPr>
        <w:t xml:space="preserve"> revisará con </w:t>
      </w:r>
      <w:r>
        <w:rPr>
          <w:rFonts w:ascii="Calibri" w:eastAsia="Times New Roman" w:hAnsi="Calibri" w:cs="Calibri"/>
          <w:b/>
          <w:bCs/>
          <w:sz w:val="22"/>
          <w:szCs w:val="22"/>
          <w:lang w:val="es-MX"/>
        </w:rPr>
        <w:t>Carla Daniel Ortega</w:t>
      </w:r>
      <w:r>
        <w:rPr>
          <w:rFonts w:ascii="Calibri" w:eastAsia="Times New Roman" w:hAnsi="Calibri" w:cs="Calibri"/>
          <w:sz w:val="22"/>
          <w:szCs w:val="22"/>
          <w:lang w:val="es-MX"/>
        </w:rPr>
        <w:t xml:space="preserve"> el roadmap e iniciativas estratégicas de crédito empresarial y podrá bajar claridad adicional al equipo. </w:t>
      </w:r>
    </w:p>
    <w:p w14:paraId="2889E9F0" w14:textId="77777777" w:rsidR="00F12F5B" w:rsidRDefault="00F12F5B">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José</w:t>
      </w:r>
      <w:r>
        <w:rPr>
          <w:rFonts w:ascii="Calibri" w:eastAsia="Times New Roman" w:hAnsi="Calibri" w:cs="Calibri"/>
          <w:sz w:val="22"/>
          <w:szCs w:val="22"/>
          <w:lang w:val="es-MX"/>
        </w:rPr>
        <w:t xml:space="preserve"> investigará con </w:t>
      </w:r>
      <w:r>
        <w:rPr>
          <w:rFonts w:ascii="Calibri" w:eastAsia="Times New Roman" w:hAnsi="Calibri" w:cs="Calibri"/>
          <w:b/>
          <w:bCs/>
          <w:sz w:val="22"/>
          <w:szCs w:val="22"/>
          <w:lang w:val="es-MX"/>
        </w:rPr>
        <w:t>Paola Mercado</w:t>
      </w:r>
      <w:r>
        <w:rPr>
          <w:rFonts w:ascii="Calibri" w:eastAsia="Times New Roman" w:hAnsi="Calibri" w:cs="Calibri"/>
          <w:sz w:val="22"/>
          <w:szCs w:val="22"/>
          <w:lang w:val="es-MX"/>
        </w:rPr>
        <w:t xml:space="preserve"> si existe material más avanzado sobre remesas. </w:t>
      </w:r>
    </w:p>
    <w:p w14:paraId="4DE0732E" w14:textId="77777777" w:rsidR="00F12F5B" w:rsidRDefault="00F12F5B">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José</w:t>
      </w:r>
      <w:r>
        <w:rPr>
          <w:rFonts w:ascii="Calibri" w:eastAsia="Times New Roman" w:hAnsi="Calibri" w:cs="Calibri"/>
          <w:sz w:val="22"/>
          <w:szCs w:val="22"/>
          <w:lang w:val="es-MX"/>
        </w:rPr>
        <w:t xml:space="preserve"> también revisará si hay mayor claridad sobre el frente de </w:t>
      </w:r>
      <w:r>
        <w:rPr>
          <w:rFonts w:ascii="Calibri" w:eastAsia="Times New Roman" w:hAnsi="Calibri" w:cs="Calibri"/>
          <w:b/>
          <w:bCs/>
          <w:sz w:val="22"/>
          <w:szCs w:val="22"/>
          <w:lang w:val="es-MX"/>
        </w:rPr>
        <w:t>CAT/CRM</w:t>
      </w:r>
      <w:r>
        <w:rPr>
          <w:rFonts w:ascii="Calibri" w:eastAsia="Times New Roman" w:hAnsi="Calibri" w:cs="Calibri"/>
          <w:sz w:val="22"/>
          <w:szCs w:val="22"/>
          <w:lang w:val="es-MX"/>
        </w:rPr>
        <w:t xml:space="preserve">. </w:t>
      </w:r>
    </w:p>
    <w:p w14:paraId="36AF8121" w14:textId="77777777" w:rsidR="00F12F5B" w:rsidRDefault="00F12F5B">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Joaquín y Ricardo</w:t>
      </w:r>
      <w:r>
        <w:rPr>
          <w:rFonts w:ascii="Calibri" w:eastAsia="Times New Roman" w:hAnsi="Calibri" w:cs="Calibri"/>
          <w:sz w:val="22"/>
          <w:szCs w:val="22"/>
          <w:lang w:val="es-MX"/>
        </w:rPr>
        <w:t xml:space="preserve"> profundizarán en cuánto de la ambición depende de segmentos </w:t>
      </w:r>
      <w:r>
        <w:rPr>
          <w:rFonts w:ascii="Calibri" w:eastAsia="Times New Roman" w:hAnsi="Calibri" w:cs="Calibri"/>
          <w:b/>
          <w:bCs/>
          <w:sz w:val="22"/>
          <w:szCs w:val="22"/>
          <w:lang w:val="es-MX"/>
        </w:rPr>
        <w:t>C y C+</w:t>
      </w:r>
      <w:r>
        <w:rPr>
          <w:rFonts w:ascii="Calibri" w:eastAsia="Times New Roman" w:hAnsi="Calibri" w:cs="Calibri"/>
          <w:sz w:val="22"/>
          <w:szCs w:val="22"/>
          <w:lang w:val="es-MX"/>
        </w:rPr>
        <w:t xml:space="preserve"> y cómo eso se conecta con el roadmap, especialmente con Transact. </w:t>
      </w:r>
    </w:p>
    <w:p w14:paraId="05F9AB87" w14:textId="77777777" w:rsidR="00F12F5B" w:rsidRDefault="00F12F5B">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El equipo</w:t>
      </w:r>
      <w:r>
        <w:rPr>
          <w:rFonts w:ascii="Calibri" w:eastAsia="Times New Roman" w:hAnsi="Calibri" w:cs="Calibri"/>
          <w:sz w:val="22"/>
          <w:szCs w:val="22"/>
          <w:lang w:val="es-MX"/>
        </w:rPr>
        <w:t xml:space="preserve"> ajustará la narrativa del entregable para separar claramente: </w:t>
      </w:r>
    </w:p>
    <w:p w14:paraId="56361A08" w14:textId="77777777" w:rsidR="00F12F5B" w:rsidRDefault="00F12F5B">
      <w:pPr>
        <w:numPr>
          <w:ilvl w:val="1"/>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2030 total, </w:t>
      </w:r>
    </w:p>
    <w:p w14:paraId="74918363" w14:textId="77777777" w:rsidR="00F12F5B" w:rsidRDefault="00F12F5B">
      <w:pPr>
        <w:numPr>
          <w:ilvl w:val="1"/>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contribución específica de Unity, </w:t>
      </w:r>
    </w:p>
    <w:p w14:paraId="0D6A6F0B" w14:textId="77777777" w:rsidR="00F12F5B" w:rsidRDefault="00F12F5B">
      <w:pPr>
        <w:numPr>
          <w:ilvl w:val="1"/>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habilitadores fuera de alcance. </w:t>
      </w:r>
    </w:p>
    <w:p w14:paraId="4732B90F"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Cierre</w:t>
      </w:r>
    </w:p>
    <w:p w14:paraId="7FF259E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 xml:space="preserve">reunión cerró con una validación general de que el entendimiento de la estrategia es razonablemente claro entre los participantes, pero también con consenso en que el trabajo debe </w:t>
      </w:r>
      <w:r>
        <w:rPr>
          <w:rFonts w:ascii="Calibri" w:hAnsi="Calibri" w:cs="Calibri"/>
          <w:b/>
          <w:bCs/>
          <w:sz w:val="22"/>
          <w:szCs w:val="22"/>
          <w:lang w:val="es-MX"/>
        </w:rPr>
        <w:t>aterrizarse al impacto real de Unity</w:t>
      </w:r>
      <w:r>
        <w:rPr>
          <w:rFonts w:ascii="Calibri" w:hAnsi="Calibri" w:cs="Calibri"/>
          <w:sz w:val="22"/>
          <w:szCs w:val="22"/>
          <w:lang w:val="es-MX"/>
        </w:rPr>
        <w:t>. El siguiente paso lógico es consolidar los materiales actualizados, corregir la narrativa de canales y productos, y delimitar con mayor precisión qué parte del Business North Star corresponde efectivamente al programa.</w:t>
      </w:r>
    </w:p>
    <w:p w14:paraId="0F6FCA8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EB8C41A" w14:textId="77777777" w:rsidR="00F12F5B" w:rsidRDefault="00F12F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480259" w14:textId="77777777" w:rsidR="00F12F5B" w:rsidRDefault="00F12F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8ECF32" w14:textId="77777777" w:rsidR="00F12F5B" w:rsidRDefault="00F12F5B">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28.Abr.2026 - Metodología de Requerimientos Apolo / Smartvista</w:t>
      </w:r>
    </w:p>
    <w:p w14:paraId="1BAF9A37" w14:textId="77777777" w:rsidR="00F12F5B" w:rsidRDefault="00F12F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28, 2026</w:t>
      </w:r>
    </w:p>
    <w:p w14:paraId="3ABBFCC8" w14:textId="77777777" w:rsidR="00F12F5B" w:rsidRDefault="00F12F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5:07 PM</w:t>
      </w:r>
    </w:p>
    <w:p w14:paraId="58DD6576" w14:textId="77777777" w:rsidR="00F12F5B" w:rsidRDefault="00F12F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A53C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 dejo el resumen alineado a la hoja </w:t>
      </w:r>
      <w:r>
        <w:rPr>
          <w:rFonts w:ascii="Calibri" w:hAnsi="Calibri" w:cs="Calibri"/>
          <w:b/>
          <w:bCs/>
          <w:sz w:val="22"/>
          <w:szCs w:val="22"/>
          <w:lang w:val="es-MX"/>
        </w:rPr>
        <w:t>“1. Matriz Assessment”</w:t>
      </w:r>
      <w:r>
        <w:rPr>
          <w:rFonts w:ascii="Calibri" w:hAnsi="Calibri" w:cs="Calibri"/>
          <w:sz w:val="22"/>
          <w:szCs w:val="22"/>
          <w:lang w:val="es-MX"/>
        </w:rPr>
        <w:t xml:space="preserve"> y aterrizado a lo declarado en la sesión. La lectura está hecha </w:t>
      </w:r>
      <w:r>
        <w:rPr>
          <w:rFonts w:ascii="Calibri" w:hAnsi="Calibri" w:cs="Calibri"/>
          <w:b/>
          <w:bCs/>
          <w:sz w:val="22"/>
          <w:szCs w:val="22"/>
          <w:lang w:val="es-MX"/>
        </w:rPr>
        <w:t>solo con base en esta entrevista</w:t>
      </w:r>
      <w:r>
        <w:rPr>
          <w:rFonts w:ascii="Calibri" w:hAnsi="Calibri" w:cs="Calibri"/>
          <w:sz w:val="22"/>
          <w:szCs w:val="22"/>
          <w:lang w:val="es-MX"/>
        </w:rPr>
        <w:t xml:space="preserve">, </w:t>
      </w:r>
      <w:r>
        <w:rPr>
          <w:rFonts w:ascii="Calibri" w:hAnsi="Calibri" w:cs="Calibri"/>
          <w:sz w:val="22"/>
          <w:szCs w:val="22"/>
          <w:lang w:val="es-MX"/>
        </w:rPr>
        <w:t xml:space="preserve">así que donde no hubo evidencia explícita lo marco como </w:t>
      </w:r>
      <w:r>
        <w:rPr>
          <w:rFonts w:ascii="Calibri" w:hAnsi="Calibri" w:cs="Calibri"/>
          <w:b/>
          <w:bCs/>
          <w:sz w:val="22"/>
          <w:szCs w:val="22"/>
          <w:lang w:val="es-MX"/>
        </w:rPr>
        <w:t>parcial</w:t>
      </w:r>
      <w:r>
        <w:rPr>
          <w:rFonts w:ascii="Calibri" w:hAnsi="Calibri" w:cs="Calibri"/>
          <w:sz w:val="22"/>
          <w:szCs w:val="22"/>
          <w:lang w:val="es-MX"/>
        </w:rPr>
        <w:t xml:space="preserve"> o </w:t>
      </w:r>
      <w:r>
        <w:rPr>
          <w:rFonts w:ascii="Calibri" w:hAnsi="Calibri" w:cs="Calibri"/>
          <w:b/>
          <w:bCs/>
          <w:sz w:val="22"/>
          <w:szCs w:val="22"/>
          <w:lang w:val="es-MX"/>
        </w:rPr>
        <w:t>débil</w:t>
      </w:r>
      <w:r>
        <w:rPr>
          <w:rFonts w:ascii="Calibri" w:hAnsi="Calibri" w:cs="Calibri"/>
          <w:sz w:val="22"/>
          <w:szCs w:val="22"/>
          <w:lang w:val="es-MX"/>
        </w:rPr>
        <w:t>.</w:t>
      </w:r>
    </w:p>
    <w:p w14:paraId="15BCF96C"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Lectura ejecutiva</w:t>
      </w:r>
    </w:p>
    <w:p w14:paraId="0DB96EF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refleja una </w:t>
      </w:r>
      <w:r>
        <w:rPr>
          <w:rFonts w:ascii="Calibri" w:hAnsi="Calibri" w:cs="Calibri"/>
          <w:b/>
          <w:bCs/>
          <w:sz w:val="22"/>
          <w:szCs w:val="22"/>
          <w:lang w:val="es-MX"/>
        </w:rPr>
        <w:t>metodología en transición</w:t>
      </w:r>
      <w:r>
        <w:rPr>
          <w:rFonts w:ascii="Calibri" w:hAnsi="Calibri" w:cs="Calibri"/>
          <w:sz w:val="22"/>
          <w:szCs w:val="22"/>
          <w:lang w:val="es-MX"/>
        </w:rPr>
        <w:t xml:space="preserve">: de un esquema históricamente más reactivo y poco trazable (R2 y hacia atrás) a uno más estructurado desde </w:t>
      </w:r>
      <w:r>
        <w:rPr>
          <w:rFonts w:ascii="Calibri" w:hAnsi="Calibri" w:cs="Calibri"/>
          <w:b/>
          <w:bCs/>
          <w:sz w:val="22"/>
          <w:szCs w:val="22"/>
          <w:lang w:val="es-MX"/>
        </w:rPr>
        <w:t>R3/R4</w:t>
      </w:r>
      <w:r>
        <w:rPr>
          <w:rFonts w:ascii="Calibri" w:hAnsi="Calibri" w:cs="Calibri"/>
          <w:sz w:val="22"/>
          <w:szCs w:val="22"/>
          <w:lang w:val="es-MX"/>
        </w:rPr>
        <w:t>, con más talleres, mayor involucramiento de negocio y una intención clara de mejorar gobierno y arquitectura.</w:t>
      </w:r>
    </w:p>
    <w:p w14:paraId="1DE1CAB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Las </w:t>
      </w:r>
      <w:r>
        <w:rPr>
          <w:rFonts w:ascii="Calibri" w:hAnsi="Calibri" w:cs="Calibri"/>
          <w:b/>
          <w:bCs/>
          <w:sz w:val="22"/>
          <w:szCs w:val="22"/>
          <w:lang w:val="es-MX"/>
        </w:rPr>
        <w:t>fortalezas</w:t>
      </w:r>
      <w:r>
        <w:rPr>
          <w:rFonts w:ascii="Calibri" w:hAnsi="Calibri" w:cs="Calibri"/>
          <w:sz w:val="22"/>
          <w:szCs w:val="22"/>
          <w:lang w:val="es-MX"/>
        </w:rPr>
        <w:t xml:space="preserve"> más visibles son:</w:t>
      </w:r>
    </w:p>
    <w:p w14:paraId="7A2A02E0" w14:textId="77777777" w:rsidR="00F12F5B" w:rsidRDefault="00F12F5B">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existencia de un </w:t>
      </w:r>
      <w:r>
        <w:rPr>
          <w:rFonts w:ascii="Calibri" w:eastAsia="Times New Roman" w:hAnsi="Calibri" w:cs="Calibri"/>
          <w:b/>
          <w:bCs/>
          <w:sz w:val="22"/>
          <w:szCs w:val="22"/>
          <w:lang w:val="es-MX"/>
        </w:rPr>
        <w:t>DEF</w:t>
      </w:r>
      <w:r>
        <w:rPr>
          <w:rFonts w:ascii="Calibri" w:eastAsia="Times New Roman" w:hAnsi="Calibri" w:cs="Calibri"/>
          <w:sz w:val="22"/>
          <w:szCs w:val="22"/>
          <w:lang w:val="es-MX"/>
        </w:rPr>
        <w:t xml:space="preserve"> como template común; </w:t>
      </w:r>
    </w:p>
    <w:p w14:paraId="38BD4103" w14:textId="77777777" w:rsidR="00F12F5B" w:rsidRDefault="00F12F5B">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flujo ya reconocido de </w:t>
      </w:r>
      <w:r>
        <w:rPr>
          <w:rFonts w:ascii="Calibri" w:eastAsia="Times New Roman" w:hAnsi="Calibri" w:cs="Calibri"/>
          <w:b/>
          <w:bCs/>
          <w:sz w:val="22"/>
          <w:szCs w:val="22"/>
          <w:lang w:val="es-MX"/>
        </w:rPr>
        <w:t>mesas funcionales, técnicas e integración, y refinamiento</w:t>
      </w:r>
      <w:r>
        <w:rPr>
          <w:rFonts w:ascii="Calibri" w:eastAsia="Times New Roman" w:hAnsi="Calibri" w:cs="Calibri"/>
          <w:sz w:val="22"/>
          <w:szCs w:val="22"/>
          <w:lang w:val="es-MX"/>
        </w:rPr>
        <w:t xml:space="preserve">; </w:t>
      </w:r>
    </w:p>
    <w:p w14:paraId="4F73F0D2" w14:textId="77777777" w:rsidR="00F12F5B" w:rsidRDefault="00F12F5B">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uso de </w:t>
      </w:r>
      <w:r>
        <w:rPr>
          <w:rFonts w:ascii="Calibri" w:eastAsia="Times New Roman" w:hAnsi="Calibri" w:cs="Calibri"/>
          <w:b/>
          <w:bCs/>
          <w:sz w:val="22"/>
          <w:szCs w:val="22"/>
          <w:lang w:val="es-MX"/>
        </w:rPr>
        <w:t>priorización</w:t>
      </w:r>
      <w:r>
        <w:rPr>
          <w:rFonts w:ascii="Calibri" w:eastAsia="Times New Roman" w:hAnsi="Calibri" w:cs="Calibri"/>
          <w:sz w:val="22"/>
          <w:szCs w:val="22"/>
          <w:lang w:val="es-MX"/>
        </w:rPr>
        <w:t xml:space="preserve"> para definir el mínimo indispensable por MVP/salida a mercado; </w:t>
      </w:r>
    </w:p>
    <w:p w14:paraId="2DEA953C" w14:textId="77777777" w:rsidR="00F12F5B" w:rsidRDefault="00F12F5B">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 </w:t>
      </w:r>
      <w:r>
        <w:rPr>
          <w:rFonts w:ascii="Calibri" w:eastAsia="Times New Roman" w:hAnsi="Calibri" w:cs="Calibri"/>
          <w:b/>
          <w:bCs/>
          <w:sz w:val="22"/>
          <w:szCs w:val="22"/>
          <w:lang w:val="es-MX"/>
        </w:rPr>
        <w:t>sign-off</w:t>
      </w:r>
      <w:r>
        <w:rPr>
          <w:rFonts w:ascii="Calibri" w:eastAsia="Times New Roman" w:hAnsi="Calibri" w:cs="Calibri"/>
          <w:sz w:val="22"/>
          <w:szCs w:val="22"/>
          <w:lang w:val="es-MX"/>
        </w:rPr>
        <w:t xml:space="preserve"> de cierre al final de pruebas. </w:t>
      </w:r>
    </w:p>
    <w:p w14:paraId="1B6BFCA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Las </w:t>
      </w:r>
      <w:r>
        <w:rPr>
          <w:rFonts w:ascii="Calibri" w:hAnsi="Calibri" w:cs="Calibri"/>
          <w:b/>
          <w:bCs/>
          <w:sz w:val="22"/>
          <w:szCs w:val="22"/>
          <w:lang w:val="es-MX"/>
        </w:rPr>
        <w:t>brechas más relevantes</w:t>
      </w:r>
      <w:r>
        <w:rPr>
          <w:rFonts w:ascii="Calibri" w:hAnsi="Calibri" w:cs="Calibri"/>
          <w:sz w:val="22"/>
          <w:szCs w:val="22"/>
          <w:lang w:val="es-MX"/>
        </w:rPr>
        <w:t xml:space="preserve"> son:</w:t>
      </w:r>
    </w:p>
    <w:p w14:paraId="18C98FE8" w14:textId="77777777" w:rsidR="00F12F5B" w:rsidRDefault="00F12F5B">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 de un </w:t>
      </w:r>
      <w:r>
        <w:rPr>
          <w:rFonts w:ascii="Calibri" w:eastAsia="Times New Roman" w:hAnsi="Calibri" w:cs="Calibri"/>
          <w:b/>
          <w:bCs/>
          <w:sz w:val="22"/>
          <w:szCs w:val="22"/>
          <w:lang w:val="es-MX"/>
        </w:rPr>
        <w:t>delivery model homogéneo y formalmente documentado</w:t>
      </w:r>
      <w:r>
        <w:rPr>
          <w:rFonts w:ascii="Calibri" w:eastAsia="Times New Roman" w:hAnsi="Calibri" w:cs="Calibri"/>
          <w:sz w:val="22"/>
          <w:szCs w:val="22"/>
          <w:lang w:val="es-MX"/>
        </w:rPr>
        <w:t xml:space="preserve">; </w:t>
      </w:r>
    </w:p>
    <w:p w14:paraId="07A271F4" w14:textId="77777777" w:rsidR="00F12F5B" w:rsidRDefault="00F12F5B">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 crítica de la </w:t>
      </w:r>
      <w:r>
        <w:rPr>
          <w:rFonts w:ascii="Calibri" w:eastAsia="Times New Roman" w:hAnsi="Calibri" w:cs="Calibri"/>
          <w:b/>
          <w:bCs/>
          <w:sz w:val="22"/>
          <w:szCs w:val="22"/>
          <w:lang w:val="es-MX"/>
        </w:rPr>
        <w:t>capacidad real de negocio/PO/TI</w:t>
      </w:r>
      <w:r>
        <w:rPr>
          <w:rFonts w:ascii="Calibri" w:eastAsia="Times New Roman" w:hAnsi="Calibri" w:cs="Calibri"/>
          <w:sz w:val="22"/>
          <w:szCs w:val="22"/>
          <w:lang w:val="es-MX"/>
        </w:rPr>
        <w:t xml:space="preserve"> para que la metodología funcione; </w:t>
      </w:r>
    </w:p>
    <w:p w14:paraId="7DFA59BB" w14:textId="77777777" w:rsidR="00F12F5B" w:rsidRDefault="00F12F5B">
      <w:pPr>
        <w:numPr>
          <w:ilvl w:val="0"/>
          <w:numId w:val="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TO-BE contaminado por AS-IS/legado</w:t>
      </w:r>
      <w:r>
        <w:rPr>
          <w:rFonts w:ascii="Calibri" w:eastAsia="Times New Roman" w:hAnsi="Calibri" w:cs="Calibri"/>
          <w:sz w:val="22"/>
          <w:szCs w:val="22"/>
          <w:lang w:val="es-MX"/>
        </w:rPr>
        <w:t xml:space="preserve"> en varios puntos; </w:t>
      </w:r>
    </w:p>
    <w:p w14:paraId="08514EB4" w14:textId="77777777" w:rsidR="00F12F5B" w:rsidRDefault="00F12F5B">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 </w:t>
      </w:r>
      <w:r>
        <w:rPr>
          <w:rFonts w:ascii="Calibri" w:eastAsia="Times New Roman" w:hAnsi="Calibri" w:cs="Calibri"/>
          <w:b/>
          <w:bCs/>
          <w:sz w:val="22"/>
          <w:szCs w:val="22"/>
          <w:lang w:val="es-MX"/>
        </w:rPr>
        <w:t>gaps</w:t>
      </w:r>
      <w:r>
        <w:rPr>
          <w:rFonts w:ascii="Calibri" w:eastAsia="Times New Roman" w:hAnsi="Calibri" w:cs="Calibri"/>
          <w:sz w:val="22"/>
          <w:szCs w:val="22"/>
          <w:lang w:val="es-MX"/>
        </w:rPr>
        <w:t xml:space="preserve"> todavía reactiva; </w:t>
      </w:r>
    </w:p>
    <w:p w14:paraId="3244F4EE" w14:textId="77777777" w:rsidR="00F12F5B" w:rsidRDefault="00F12F5B">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ausencia de un </w:t>
      </w:r>
      <w:r>
        <w:rPr>
          <w:rFonts w:ascii="Calibri" w:eastAsia="Times New Roman" w:hAnsi="Calibri" w:cs="Calibri"/>
          <w:b/>
          <w:bCs/>
          <w:sz w:val="22"/>
          <w:szCs w:val="22"/>
          <w:lang w:val="es-MX"/>
        </w:rPr>
        <w:t>Design Authority formal</w:t>
      </w:r>
      <w:r>
        <w:rPr>
          <w:rFonts w:ascii="Calibri" w:eastAsia="Times New Roman" w:hAnsi="Calibri" w:cs="Calibri"/>
          <w:sz w:val="22"/>
          <w:szCs w:val="22"/>
          <w:lang w:val="es-MX"/>
        </w:rPr>
        <w:t xml:space="preserve">; </w:t>
      </w:r>
    </w:p>
    <w:p w14:paraId="1A752861" w14:textId="77777777" w:rsidR="00F12F5B" w:rsidRDefault="00F12F5B">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trazabilidad </w:t>
      </w:r>
      <w:r>
        <w:rPr>
          <w:rFonts w:ascii="Calibri" w:eastAsia="Times New Roman" w:hAnsi="Calibri" w:cs="Calibri"/>
          <w:b/>
          <w:bCs/>
          <w:sz w:val="22"/>
          <w:szCs w:val="22"/>
          <w:lang w:val="es-MX"/>
        </w:rPr>
        <w:t>E2E</w:t>
      </w:r>
      <w:r>
        <w:rPr>
          <w:rFonts w:ascii="Calibri" w:eastAsia="Times New Roman" w:hAnsi="Calibri" w:cs="Calibri"/>
          <w:sz w:val="22"/>
          <w:szCs w:val="22"/>
          <w:lang w:val="es-MX"/>
        </w:rPr>
        <w:t xml:space="preserve"> aún fragmentada entre equipos y herramientas. </w:t>
      </w:r>
    </w:p>
    <w:p w14:paraId="1B9AC38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B4B7439"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 Enfoque y alcance</w:t>
      </w:r>
    </w:p>
    <w:p w14:paraId="38B67D4F"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D01 · Delivery model y metodología</w:t>
      </w:r>
    </w:p>
    <w:p w14:paraId="4BF207E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1F27133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Existe una forma de trabajo operativa, pero </w:t>
      </w:r>
      <w:r>
        <w:rPr>
          <w:rFonts w:ascii="Calibri" w:hAnsi="Calibri" w:cs="Calibri"/>
          <w:b/>
          <w:bCs/>
          <w:sz w:val="22"/>
          <w:szCs w:val="22"/>
          <w:lang w:val="es-MX"/>
        </w:rPr>
        <w:t>no se evidenció una metodología única, formal y homologada</w:t>
      </w:r>
      <w:r>
        <w:rPr>
          <w:rFonts w:ascii="Calibri" w:hAnsi="Calibri" w:cs="Calibri"/>
          <w:sz w:val="22"/>
          <w:szCs w:val="22"/>
          <w:lang w:val="es-MX"/>
        </w:rPr>
        <w:t xml:space="preserve"> entre tracks. En la </w:t>
      </w:r>
      <w:r>
        <w:rPr>
          <w:rFonts w:ascii="Calibri" w:hAnsi="Calibri" w:cs="Calibri"/>
          <w:sz w:val="22"/>
          <w:szCs w:val="22"/>
          <w:lang w:val="es-MX"/>
        </w:rPr>
        <w:t xml:space="preserve">sesión se describió una convivencia de enfoques </w:t>
      </w:r>
      <w:r>
        <w:rPr>
          <w:rFonts w:ascii="Calibri" w:hAnsi="Calibri" w:cs="Calibri"/>
          <w:b/>
          <w:bCs/>
          <w:sz w:val="22"/>
          <w:szCs w:val="22"/>
          <w:lang w:val="es-MX"/>
        </w:rPr>
        <w:t>híbridos/agile/cascada</w:t>
      </w:r>
      <w:r>
        <w:rPr>
          <w:rFonts w:ascii="Calibri" w:hAnsi="Calibri" w:cs="Calibri"/>
          <w:sz w:val="22"/>
          <w:szCs w:val="22"/>
          <w:lang w:val="es-MX"/>
        </w:rPr>
        <w:t>, dependiendo de la madurez del equipo, del tipo de funcionalidad y del stream.</w:t>
      </w:r>
    </w:p>
    <w:p w14:paraId="391847E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quedó claro que el modelo ha </w:t>
      </w:r>
      <w:r>
        <w:rPr>
          <w:rFonts w:ascii="Calibri" w:hAnsi="Calibri" w:cs="Calibri"/>
          <w:b/>
          <w:bCs/>
          <w:sz w:val="22"/>
          <w:szCs w:val="22"/>
          <w:lang w:val="es-MX"/>
        </w:rPr>
        <w:t>evolucionado</w:t>
      </w:r>
      <w:r>
        <w:rPr>
          <w:rFonts w:ascii="Calibri" w:hAnsi="Calibri" w:cs="Calibri"/>
          <w:sz w:val="22"/>
          <w:szCs w:val="22"/>
          <w:lang w:val="es-MX"/>
        </w:rPr>
        <w:t xml:space="preserve">: antes era más difuso, y ahora se busca integrarlo al esquema de </w:t>
      </w:r>
      <w:r>
        <w:rPr>
          <w:rFonts w:ascii="Calibri" w:hAnsi="Calibri" w:cs="Calibri"/>
          <w:b/>
          <w:bCs/>
          <w:sz w:val="22"/>
          <w:szCs w:val="22"/>
          <w:lang w:val="es-MX"/>
        </w:rPr>
        <w:t>value streams</w:t>
      </w:r>
      <w:r>
        <w:rPr>
          <w:rFonts w:ascii="Calibri" w:hAnsi="Calibri" w:cs="Calibri"/>
          <w:sz w:val="22"/>
          <w:szCs w:val="22"/>
          <w:lang w:val="es-MX"/>
        </w:rPr>
        <w:t xml:space="preserve">. Aun así, no se observó un </w:t>
      </w:r>
      <w:r>
        <w:rPr>
          <w:rFonts w:ascii="Calibri" w:hAnsi="Calibri" w:cs="Calibri"/>
          <w:b/>
          <w:bCs/>
          <w:sz w:val="22"/>
          <w:szCs w:val="22"/>
          <w:lang w:val="es-MX"/>
        </w:rPr>
        <w:t>RACI formal</w:t>
      </w:r>
      <w:r>
        <w:rPr>
          <w:rFonts w:ascii="Calibri" w:hAnsi="Calibri" w:cs="Calibri"/>
          <w:sz w:val="22"/>
          <w:szCs w:val="22"/>
          <w:lang w:val="es-MX"/>
        </w:rPr>
        <w:t xml:space="preserve"> ni puertas metodológicas comunes y estables entre negocio, TI y vendors.</w:t>
      </w:r>
    </w:p>
    <w:p w14:paraId="738BEBA4"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D02 · Alcance y modularización</w:t>
      </w:r>
    </w:p>
    <w:p w14:paraId="59DBFAA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672B86B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alcance parece gestionarse más por </w:t>
      </w:r>
      <w:r>
        <w:rPr>
          <w:rFonts w:ascii="Calibri" w:hAnsi="Calibri" w:cs="Calibri"/>
          <w:b/>
          <w:bCs/>
          <w:sz w:val="22"/>
          <w:szCs w:val="22"/>
          <w:lang w:val="es-MX"/>
        </w:rPr>
        <w:t>tracks, funcionalidades, DEFs, MVPs y equipos</w:t>
      </w:r>
      <w:r>
        <w:rPr>
          <w:rFonts w:ascii="Calibri" w:hAnsi="Calibri" w:cs="Calibri"/>
          <w:sz w:val="22"/>
          <w:szCs w:val="22"/>
          <w:lang w:val="es-MX"/>
        </w:rPr>
        <w:t xml:space="preserve"> que por un inventario estable de </w:t>
      </w:r>
      <w:r>
        <w:rPr>
          <w:rFonts w:ascii="Calibri" w:hAnsi="Calibri" w:cs="Calibri"/>
          <w:b/>
          <w:bCs/>
          <w:sz w:val="22"/>
          <w:szCs w:val="22"/>
          <w:lang w:val="es-MX"/>
        </w:rPr>
        <w:t>módulos/capabilities</w:t>
      </w:r>
      <w:r>
        <w:rPr>
          <w:rFonts w:ascii="Calibri" w:hAnsi="Calibri" w:cs="Calibri"/>
          <w:sz w:val="22"/>
          <w:szCs w:val="22"/>
          <w:lang w:val="es-MX"/>
        </w:rPr>
        <w:t xml:space="preserve"> gobernados end-to-end.</w:t>
      </w:r>
    </w:p>
    <w:p w14:paraId="0BDD426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hay recorte y priorización del alcance (“qué es lo mínimo indispensable para diciembre / mercado abierto”), pero no se evidenció una </w:t>
      </w:r>
      <w:r>
        <w:rPr>
          <w:rFonts w:ascii="Calibri" w:hAnsi="Calibri" w:cs="Calibri"/>
          <w:b/>
          <w:bCs/>
          <w:sz w:val="22"/>
          <w:szCs w:val="22"/>
          <w:lang w:val="es-MX"/>
        </w:rPr>
        <w:t>modularización homogénea y versionada</w:t>
      </w:r>
      <w:r>
        <w:rPr>
          <w:rFonts w:ascii="Calibri" w:hAnsi="Calibri" w:cs="Calibri"/>
          <w:sz w:val="22"/>
          <w:szCs w:val="22"/>
          <w:lang w:val="es-MX"/>
        </w:rPr>
        <w:t xml:space="preserve"> que conecte claramente módulo ↔ producto ↔ hito del roadmap.</w:t>
      </w:r>
    </w:p>
    <w:p w14:paraId="424A1ECC"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D03 · Plan de Discovery y workshops</w:t>
      </w:r>
    </w:p>
    <w:p w14:paraId="308C51B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1228095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existe una estructura de trabajo basada en </w:t>
      </w:r>
      <w:r>
        <w:rPr>
          <w:rFonts w:ascii="Calibri" w:hAnsi="Calibri" w:cs="Calibri"/>
          <w:b/>
          <w:bCs/>
          <w:sz w:val="22"/>
          <w:szCs w:val="22"/>
          <w:lang w:val="es-MX"/>
        </w:rPr>
        <w:t>tres tipos de talleres</w:t>
      </w:r>
      <w:r>
        <w:rPr>
          <w:rFonts w:ascii="Calibri" w:hAnsi="Calibri" w:cs="Calibri"/>
          <w:sz w:val="22"/>
          <w:szCs w:val="22"/>
          <w:lang w:val="es-MX"/>
        </w:rPr>
        <w:t>:</w:t>
      </w:r>
    </w:p>
    <w:p w14:paraId="24FB0DFF" w14:textId="77777777" w:rsidR="00F12F5B" w:rsidRDefault="00F12F5B">
      <w:pPr>
        <w:numPr>
          <w:ilvl w:val="0"/>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Mesas funcionales </w:t>
      </w:r>
    </w:p>
    <w:p w14:paraId="4E54BCBD" w14:textId="77777777" w:rsidR="00F12F5B" w:rsidRDefault="00F12F5B">
      <w:pPr>
        <w:numPr>
          <w:ilvl w:val="0"/>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Mesas técnicas e integración </w:t>
      </w:r>
    </w:p>
    <w:p w14:paraId="23D974FB" w14:textId="77777777" w:rsidR="00F12F5B" w:rsidRDefault="00F12F5B">
      <w:pPr>
        <w:numPr>
          <w:ilvl w:val="0"/>
          <w:numId w:val="1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Mesas de refinamiento </w:t>
      </w:r>
    </w:p>
    <w:p w14:paraId="68697E3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Eso da una base metodológica valiosa. Sin embargo, no se evidenció un </w:t>
      </w:r>
      <w:r>
        <w:rPr>
          <w:rFonts w:ascii="Calibri" w:hAnsi="Calibri" w:cs="Calibri"/>
          <w:b/>
          <w:bCs/>
          <w:sz w:val="22"/>
          <w:szCs w:val="22"/>
          <w:lang w:val="es-MX"/>
        </w:rPr>
        <w:t>plan upfront completo de discovery/workshops</w:t>
      </w:r>
      <w:r>
        <w:rPr>
          <w:rFonts w:ascii="Calibri" w:hAnsi="Calibri" w:cs="Calibri"/>
          <w:sz w:val="22"/>
          <w:szCs w:val="22"/>
          <w:lang w:val="es-MX"/>
        </w:rPr>
        <w:t xml:space="preserve"> que cubra el 100% del alcance desde el inicio, con cadencia, action tracker y cierres formales semanales.</w:t>
      </w:r>
    </w:p>
    <w:p w14:paraId="321D388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apareció un hallazgo importante: el </w:t>
      </w:r>
      <w:r>
        <w:rPr>
          <w:rFonts w:ascii="Calibri" w:hAnsi="Calibri" w:cs="Calibri"/>
          <w:b/>
          <w:bCs/>
          <w:sz w:val="22"/>
          <w:szCs w:val="22"/>
          <w:lang w:val="es-MX"/>
        </w:rPr>
        <w:t>owner de la coordinación</w:t>
      </w:r>
      <w:r>
        <w:rPr>
          <w:rFonts w:ascii="Calibri" w:hAnsi="Calibri" w:cs="Calibri"/>
          <w:sz w:val="22"/>
          <w:szCs w:val="22"/>
          <w:lang w:val="es-MX"/>
        </w:rPr>
        <w:t xml:space="preserve"> de agendas, convocatorias y seguimiento de talleres todavía se está consolidando en gobierno.</w:t>
      </w:r>
    </w:p>
    <w:p w14:paraId="260DDC9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CD3A4DA"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B. Procesos &amp; Workshops</w:t>
      </w:r>
    </w:p>
    <w:p w14:paraId="5E683AE7"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D04 · Procesos de negocio (TO-BE)</w:t>
      </w:r>
    </w:p>
    <w:p w14:paraId="5FA8858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5F18B06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mencionó trabajo sobre </w:t>
      </w:r>
      <w:r>
        <w:rPr>
          <w:rFonts w:ascii="Calibri" w:hAnsi="Calibri" w:cs="Calibri"/>
          <w:b/>
          <w:bCs/>
          <w:sz w:val="22"/>
          <w:szCs w:val="22"/>
          <w:lang w:val="es-MX"/>
        </w:rPr>
        <w:t>customer journey AS-IS</w:t>
      </w:r>
      <w:r>
        <w:rPr>
          <w:rFonts w:ascii="Calibri" w:hAnsi="Calibri" w:cs="Calibri"/>
          <w:sz w:val="22"/>
          <w:szCs w:val="22"/>
          <w:lang w:val="es-MX"/>
        </w:rPr>
        <w:t xml:space="preserve"> y también intentos de definir el </w:t>
      </w:r>
      <w:r>
        <w:rPr>
          <w:rFonts w:ascii="Calibri" w:hAnsi="Calibri" w:cs="Calibri"/>
          <w:b/>
          <w:bCs/>
          <w:sz w:val="22"/>
          <w:szCs w:val="22"/>
          <w:lang w:val="es-MX"/>
        </w:rPr>
        <w:t>TO-BE</w:t>
      </w:r>
      <w:r>
        <w:rPr>
          <w:rFonts w:ascii="Calibri" w:hAnsi="Calibri" w:cs="Calibri"/>
          <w:sz w:val="22"/>
          <w:szCs w:val="22"/>
          <w:lang w:val="es-MX"/>
        </w:rPr>
        <w:t xml:space="preserve">, pero la sesión mostró una brecha importante: en algunos casos el diseño quedó demasiado influido por </w:t>
      </w:r>
      <w:r>
        <w:rPr>
          <w:rFonts w:ascii="Calibri" w:hAnsi="Calibri" w:cs="Calibri"/>
          <w:b/>
          <w:bCs/>
          <w:sz w:val="22"/>
          <w:szCs w:val="22"/>
          <w:lang w:val="es-MX"/>
        </w:rPr>
        <w:t>cómo opera hoy el equipo técnico/operativo</w:t>
      </w:r>
      <w:r>
        <w:rPr>
          <w:rFonts w:ascii="Calibri" w:hAnsi="Calibri" w:cs="Calibri"/>
          <w:sz w:val="22"/>
          <w:szCs w:val="22"/>
          <w:lang w:val="es-MX"/>
        </w:rPr>
        <w:t xml:space="preserve">, no por cómo debería operar el negocio con el </w:t>
      </w:r>
      <w:r>
        <w:rPr>
          <w:rFonts w:ascii="Calibri" w:hAnsi="Calibri" w:cs="Calibri"/>
          <w:b/>
          <w:bCs/>
          <w:sz w:val="22"/>
          <w:szCs w:val="22"/>
          <w:lang w:val="es-MX"/>
        </w:rPr>
        <w:t>nuevo core</w:t>
      </w:r>
      <w:r>
        <w:rPr>
          <w:rFonts w:ascii="Calibri" w:hAnsi="Calibri" w:cs="Calibri"/>
          <w:sz w:val="22"/>
          <w:szCs w:val="22"/>
          <w:lang w:val="es-MX"/>
        </w:rPr>
        <w:t>.</w:t>
      </w:r>
    </w:p>
    <w:p w14:paraId="5133C65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Ese es uno de los hallazgos más relevantes de la sesión: hay riesgo de que el requerimiento termine replicando el </w:t>
      </w:r>
      <w:r>
        <w:rPr>
          <w:rFonts w:ascii="Calibri" w:hAnsi="Calibri" w:cs="Calibri"/>
          <w:b/>
          <w:bCs/>
          <w:sz w:val="22"/>
          <w:szCs w:val="22"/>
          <w:lang w:val="es-MX"/>
        </w:rPr>
        <w:t>AS-IS</w:t>
      </w:r>
      <w:r>
        <w:rPr>
          <w:rFonts w:ascii="Calibri" w:hAnsi="Calibri" w:cs="Calibri"/>
          <w:sz w:val="22"/>
          <w:szCs w:val="22"/>
          <w:lang w:val="es-MX"/>
        </w:rPr>
        <w:t xml:space="preserve"> del legado, en vez de construir un verdadero </w:t>
      </w:r>
      <w:r>
        <w:rPr>
          <w:rFonts w:ascii="Calibri" w:hAnsi="Calibri" w:cs="Calibri"/>
          <w:b/>
          <w:bCs/>
          <w:sz w:val="22"/>
          <w:szCs w:val="22"/>
          <w:lang w:val="es-MX"/>
        </w:rPr>
        <w:t>TO-BE</w:t>
      </w:r>
      <w:r>
        <w:rPr>
          <w:rFonts w:ascii="Calibri" w:hAnsi="Calibri" w:cs="Calibri"/>
          <w:sz w:val="22"/>
          <w:szCs w:val="22"/>
          <w:lang w:val="es-MX"/>
        </w:rPr>
        <w:t xml:space="preserve"> transformacional.</w:t>
      </w:r>
    </w:p>
    <w:p w14:paraId="4A4BF109"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D05 · Stakeholders y participación</w:t>
      </w:r>
    </w:p>
    <w:p w14:paraId="5E6AB76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3F0B52D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metodología sí contempla participación de múltiples actores: negocio, TI, integración, normatividad, finanzas, mercadotecnia y otros stakeholders según el caso. También se mencionó que en R3 ya hay </w:t>
      </w:r>
      <w:r>
        <w:rPr>
          <w:rFonts w:ascii="Calibri" w:hAnsi="Calibri" w:cs="Calibri"/>
          <w:b/>
          <w:bCs/>
          <w:sz w:val="22"/>
          <w:szCs w:val="22"/>
          <w:lang w:val="es-MX"/>
        </w:rPr>
        <w:t>POs y células dedicadas</w:t>
      </w:r>
      <w:r>
        <w:rPr>
          <w:rFonts w:ascii="Calibri" w:hAnsi="Calibri" w:cs="Calibri"/>
          <w:sz w:val="22"/>
          <w:szCs w:val="22"/>
          <w:lang w:val="es-MX"/>
        </w:rPr>
        <w:t xml:space="preserve"> </w:t>
      </w:r>
      <w:r>
        <w:rPr>
          <w:rFonts w:ascii="Calibri" w:hAnsi="Calibri" w:cs="Calibri"/>
          <w:sz w:val="22"/>
          <w:szCs w:val="22"/>
          <w:lang w:val="es-MX"/>
        </w:rPr>
        <w:t>en varios frentes.</w:t>
      </w:r>
    </w:p>
    <w:p w14:paraId="3076138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Pero el hallazgo crítico es que la </w:t>
      </w:r>
      <w:r>
        <w:rPr>
          <w:rFonts w:ascii="Calibri" w:hAnsi="Calibri" w:cs="Calibri"/>
          <w:b/>
          <w:bCs/>
          <w:sz w:val="22"/>
          <w:szCs w:val="22"/>
          <w:lang w:val="es-MX"/>
        </w:rPr>
        <w:t>capacidad instalada real</w:t>
      </w:r>
      <w:r>
        <w:rPr>
          <w:rFonts w:ascii="Calibri" w:hAnsi="Calibri" w:cs="Calibri"/>
          <w:sz w:val="22"/>
          <w:szCs w:val="22"/>
          <w:lang w:val="es-MX"/>
        </w:rPr>
        <w:t xml:space="preserve"> no soporta de forma sostenida el nivel de involucramiento que el </w:t>
      </w:r>
      <w:r>
        <w:rPr>
          <w:rFonts w:ascii="Calibri" w:hAnsi="Calibri" w:cs="Calibri"/>
          <w:sz w:val="22"/>
          <w:szCs w:val="22"/>
          <w:lang w:val="es-MX"/>
        </w:rPr>
        <w:t>modelo requiere. Negocio y POs participan en múltiples iniciativas y no siempre pueden estar “al 100%” en la mesa.</w:t>
      </w:r>
    </w:p>
    <w:p w14:paraId="3CD884A0"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Además, hubo una diferencia de percepción relevante:</w:t>
      </w:r>
    </w:p>
    <w:p w14:paraId="5964D2C1" w14:textId="77777777" w:rsidR="00F12F5B" w:rsidRDefault="00F12F5B">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desde negocio se describió el desarrollo como una </w:t>
      </w:r>
      <w:r>
        <w:rPr>
          <w:rFonts w:ascii="Calibri" w:eastAsia="Times New Roman" w:hAnsi="Calibri" w:cs="Calibri"/>
          <w:b/>
          <w:bCs/>
          <w:sz w:val="22"/>
          <w:szCs w:val="22"/>
          <w:lang w:val="es-MX"/>
        </w:rPr>
        <w:t>“caja negra”</w:t>
      </w:r>
      <w:r>
        <w:rPr>
          <w:rFonts w:ascii="Calibri" w:eastAsia="Times New Roman" w:hAnsi="Calibri" w:cs="Calibri"/>
          <w:sz w:val="22"/>
          <w:szCs w:val="22"/>
          <w:lang w:val="es-MX"/>
        </w:rPr>
        <w:t xml:space="preserve"> en ciertos momentos; </w:t>
      </w:r>
    </w:p>
    <w:p w14:paraId="0BF60DC8" w14:textId="77777777" w:rsidR="00F12F5B" w:rsidRDefault="00F12F5B">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desde TI se respondió que sí hay espacios e invitación continua, pero que negocio no siempre tiene capacidad para atenderlos. </w:t>
      </w:r>
    </w:p>
    <w:p w14:paraId="797B790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Eso apunta a una brecha de </w:t>
      </w:r>
      <w:r>
        <w:rPr>
          <w:rFonts w:ascii="Calibri" w:hAnsi="Calibri" w:cs="Calibri"/>
          <w:b/>
          <w:bCs/>
          <w:sz w:val="22"/>
          <w:szCs w:val="22"/>
          <w:lang w:val="es-MX"/>
        </w:rPr>
        <w:t>capacidad + expectativas + gobierno</w:t>
      </w:r>
      <w:r>
        <w:rPr>
          <w:rFonts w:ascii="Calibri" w:hAnsi="Calibri" w:cs="Calibri"/>
          <w:sz w:val="22"/>
          <w:szCs w:val="22"/>
          <w:lang w:val="es-MX"/>
        </w:rPr>
        <w:t>, más que solo de diseño metodológico.</w:t>
      </w:r>
    </w:p>
    <w:p w14:paraId="10E038A0"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4E9157D"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C. Requerimientos / Gaps</w:t>
      </w:r>
    </w:p>
    <w:p w14:paraId="7CEA1B32"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D06 · Requerimientos (template/calidad)</w:t>
      </w:r>
    </w:p>
    <w:p w14:paraId="3C22559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0C3B12A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Aquí sí hay una base más sólida. Se confirmó la existencia de un </w:t>
      </w:r>
      <w:r>
        <w:rPr>
          <w:rFonts w:ascii="Calibri" w:hAnsi="Calibri" w:cs="Calibri"/>
          <w:b/>
          <w:bCs/>
          <w:sz w:val="22"/>
          <w:szCs w:val="22"/>
          <w:lang w:val="es-MX"/>
        </w:rPr>
        <w:t>template DEF</w:t>
      </w:r>
      <w:r>
        <w:rPr>
          <w:rFonts w:ascii="Calibri" w:hAnsi="Calibri" w:cs="Calibri"/>
          <w:sz w:val="22"/>
          <w:szCs w:val="22"/>
          <w:lang w:val="es-MX"/>
        </w:rPr>
        <w:t xml:space="preserve"> común, utilizado como documento estructurador del requerimiento. Según lo comentado, incluye elementos como:</w:t>
      </w:r>
    </w:p>
    <w:p w14:paraId="51481185" w14:textId="77777777" w:rsidR="00F12F5B" w:rsidRDefault="00F12F5B">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beneficio esperado, </w:t>
      </w:r>
    </w:p>
    <w:p w14:paraId="54D50EA1" w14:textId="77777777" w:rsidR="00F12F5B" w:rsidRDefault="00F12F5B">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personas involucradas, </w:t>
      </w:r>
    </w:p>
    <w:p w14:paraId="0C9F253C" w14:textId="77777777" w:rsidR="00F12F5B" w:rsidRDefault="00F12F5B">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matriz de escalación, </w:t>
      </w:r>
    </w:p>
    <w:p w14:paraId="5064341B" w14:textId="77777777" w:rsidR="00F12F5B" w:rsidRDefault="00F12F5B">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restricciones, riesgos y supuestos, </w:t>
      </w:r>
    </w:p>
    <w:p w14:paraId="2F2FCA53" w14:textId="77777777" w:rsidR="00F12F5B" w:rsidRDefault="00F12F5B">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dependencias, </w:t>
      </w:r>
    </w:p>
    <w:p w14:paraId="577195D0" w14:textId="77777777" w:rsidR="00F12F5B" w:rsidRDefault="00F12F5B">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requerimientos funcionales, </w:t>
      </w:r>
    </w:p>
    <w:p w14:paraId="3B8D273A" w14:textId="77777777" w:rsidR="00F12F5B" w:rsidRDefault="00F12F5B">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en etapas previas también funcionales/no funcionales. </w:t>
      </w:r>
    </w:p>
    <w:p w14:paraId="3126ADA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brecha es que no se evidenció un proceso formal de </w:t>
      </w:r>
      <w:r>
        <w:rPr>
          <w:rFonts w:ascii="Calibri" w:hAnsi="Calibri" w:cs="Calibri"/>
          <w:b/>
          <w:bCs/>
          <w:sz w:val="22"/>
          <w:szCs w:val="22"/>
          <w:lang w:val="es-MX"/>
        </w:rPr>
        <w:t>QA de calidad del requerimiento</w:t>
      </w:r>
      <w:r>
        <w:rPr>
          <w:rFonts w:ascii="Calibri" w:hAnsi="Calibri" w:cs="Calibri"/>
          <w:sz w:val="22"/>
          <w:szCs w:val="22"/>
          <w:lang w:val="es-MX"/>
        </w:rPr>
        <w:t xml:space="preserve">, ni una jerarquía plenamente normalizada tipo </w:t>
      </w:r>
      <w:r>
        <w:rPr>
          <w:rFonts w:ascii="Calibri" w:hAnsi="Calibri" w:cs="Calibri"/>
          <w:b/>
          <w:bCs/>
          <w:sz w:val="22"/>
          <w:szCs w:val="22"/>
          <w:lang w:val="es-MX"/>
        </w:rPr>
        <w:t>epic/feature/story/task</w:t>
      </w:r>
      <w:r>
        <w:rPr>
          <w:rFonts w:ascii="Calibri" w:hAnsi="Calibri" w:cs="Calibri"/>
          <w:sz w:val="22"/>
          <w:szCs w:val="22"/>
          <w:lang w:val="es-MX"/>
        </w:rPr>
        <w:t xml:space="preserve"> a nivel programa. El DEF existe; el control homogéneo de calidad todavía no se ve institucionalizado.</w:t>
      </w:r>
    </w:p>
    <w:p w14:paraId="33E14B8B"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D07 · Priorización y criticidad</w:t>
      </w:r>
    </w:p>
    <w:p w14:paraId="651BE5D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7A4D5AD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existe priorización. Se describió una priorización inicial con sponsors/stakeholders y, además, se confirmó el uso de </w:t>
      </w:r>
      <w:r>
        <w:rPr>
          <w:rFonts w:ascii="Calibri" w:hAnsi="Calibri" w:cs="Calibri"/>
          <w:b/>
          <w:bCs/>
          <w:sz w:val="22"/>
          <w:szCs w:val="22"/>
          <w:lang w:val="es-MX"/>
        </w:rPr>
        <w:t>MoSCoW</w:t>
      </w:r>
      <w:r>
        <w:rPr>
          <w:rFonts w:ascii="Calibri" w:hAnsi="Calibri" w:cs="Calibri"/>
          <w:sz w:val="22"/>
          <w:szCs w:val="22"/>
          <w:lang w:val="es-MX"/>
        </w:rPr>
        <w:t xml:space="preserve"> para distinguir lo mínimo indispensable para salida a mercado/MVP.</w:t>
      </w:r>
    </w:p>
    <w:p w14:paraId="04A3065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brecha es que en la sesión </w:t>
      </w:r>
      <w:r>
        <w:rPr>
          <w:rFonts w:ascii="Calibri" w:hAnsi="Calibri" w:cs="Calibri"/>
          <w:b/>
          <w:bCs/>
          <w:sz w:val="22"/>
          <w:szCs w:val="22"/>
          <w:lang w:val="es-MX"/>
        </w:rPr>
        <w:t>no quedó totalmente claro</w:t>
      </w:r>
      <w:r>
        <w:rPr>
          <w:rFonts w:ascii="Calibri" w:hAnsi="Calibri" w:cs="Calibri"/>
          <w:sz w:val="22"/>
          <w:szCs w:val="22"/>
          <w:lang w:val="es-MX"/>
        </w:rPr>
        <w:t xml:space="preserve"> que exista una separación consistente entre:</w:t>
      </w:r>
    </w:p>
    <w:p w14:paraId="7D36BA13" w14:textId="77777777" w:rsidR="00F12F5B" w:rsidRDefault="00F12F5B">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prioridad</w:t>
      </w:r>
      <w:r>
        <w:rPr>
          <w:rFonts w:ascii="Calibri" w:eastAsia="Times New Roman" w:hAnsi="Calibri" w:cs="Calibri"/>
          <w:sz w:val="22"/>
          <w:szCs w:val="22"/>
          <w:lang w:val="es-MX"/>
        </w:rPr>
        <w:t xml:space="preserve"> como orden de ejecución, </w:t>
      </w:r>
    </w:p>
    <w:p w14:paraId="378D6AE1" w14:textId="77777777" w:rsidR="00F12F5B" w:rsidRDefault="00F12F5B">
      <w:pPr>
        <w:numPr>
          <w:ilvl w:val="0"/>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w:t>
      </w:r>
      <w:r>
        <w:rPr>
          <w:rFonts w:ascii="Calibri" w:eastAsia="Times New Roman" w:hAnsi="Calibri" w:cs="Calibri"/>
          <w:b/>
          <w:bCs/>
          <w:sz w:val="22"/>
          <w:szCs w:val="22"/>
          <w:lang w:val="es-MX"/>
        </w:rPr>
        <w:t>criticidad</w:t>
      </w:r>
      <w:r>
        <w:rPr>
          <w:rFonts w:ascii="Calibri" w:eastAsia="Times New Roman" w:hAnsi="Calibri" w:cs="Calibri"/>
          <w:sz w:val="22"/>
          <w:szCs w:val="22"/>
          <w:lang w:val="es-MX"/>
        </w:rPr>
        <w:t xml:space="preserve"> como necesidad/impacto de negocio. </w:t>
      </w:r>
    </w:p>
    <w:p w14:paraId="474A1CD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Tampoco se evidenció un foro homogéneo y formal de priorización cross-stream; hoy parece ocurrir más por dinámica del track, hitos y capacidad.</w:t>
      </w:r>
    </w:p>
    <w:p w14:paraId="01425668"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D08 · Fit/Gap (OOTB vs Gap)</w:t>
      </w:r>
    </w:p>
    <w:p w14:paraId="68F97A8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Débil</w:t>
      </w:r>
    </w:p>
    <w:p w14:paraId="45DE16A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Este es uno de los puntos más frágiles. La gestión de gaps se ha dado de manera </w:t>
      </w:r>
      <w:r>
        <w:rPr>
          <w:rFonts w:ascii="Calibri" w:hAnsi="Calibri" w:cs="Calibri"/>
          <w:b/>
          <w:bCs/>
          <w:sz w:val="22"/>
          <w:szCs w:val="22"/>
          <w:lang w:val="es-MX"/>
        </w:rPr>
        <w:t>pragmática y reactiva</w:t>
      </w:r>
      <w:r>
        <w:rPr>
          <w:rFonts w:ascii="Calibri" w:hAnsi="Calibri" w:cs="Calibri"/>
          <w:sz w:val="22"/>
          <w:szCs w:val="22"/>
          <w:lang w:val="es-MX"/>
        </w:rPr>
        <w:t>:</w:t>
      </w:r>
    </w:p>
    <w:p w14:paraId="741733BE" w14:textId="77777777" w:rsidR="00F12F5B" w:rsidRDefault="00F12F5B">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identifica una necesidad, </w:t>
      </w:r>
    </w:p>
    <w:p w14:paraId="3928F9A2" w14:textId="77777777" w:rsidR="00F12F5B" w:rsidRDefault="00F12F5B">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evalúa impacto sobre la marcha, </w:t>
      </w:r>
    </w:p>
    <w:p w14:paraId="73FD8E32" w14:textId="77777777" w:rsidR="00F12F5B" w:rsidRDefault="00F12F5B">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decide si correr el riesgo, </w:t>
      </w:r>
    </w:p>
    <w:p w14:paraId="614505E7" w14:textId="77777777" w:rsidR="00F12F5B" w:rsidRDefault="00F12F5B">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implementa, </w:t>
      </w:r>
    </w:p>
    <w:p w14:paraId="300064EE" w14:textId="77777777" w:rsidR="00F12F5B" w:rsidRDefault="00F12F5B">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después se administra como </w:t>
      </w:r>
      <w:r>
        <w:rPr>
          <w:rFonts w:ascii="Calibri" w:eastAsia="Times New Roman" w:hAnsi="Calibri" w:cs="Calibri"/>
          <w:b/>
          <w:bCs/>
          <w:sz w:val="22"/>
          <w:szCs w:val="22"/>
          <w:lang w:val="es-MX"/>
        </w:rPr>
        <w:t>deuda técnica</w:t>
      </w:r>
      <w:r>
        <w:rPr>
          <w:rFonts w:ascii="Calibri" w:eastAsia="Times New Roman" w:hAnsi="Calibri" w:cs="Calibri"/>
          <w:sz w:val="22"/>
          <w:szCs w:val="22"/>
          <w:lang w:val="es-MX"/>
        </w:rPr>
        <w:t xml:space="preserve"> o backlog futuro. </w:t>
      </w:r>
    </w:p>
    <w:p w14:paraId="1A2CDB8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Además, en varios casos el programa ya venía corriendo </w:t>
      </w:r>
      <w:r>
        <w:rPr>
          <w:rFonts w:ascii="Calibri" w:hAnsi="Calibri" w:cs="Calibri"/>
          <w:b/>
          <w:bCs/>
          <w:sz w:val="22"/>
          <w:szCs w:val="22"/>
          <w:lang w:val="es-MX"/>
        </w:rPr>
        <w:t>antes</w:t>
      </w:r>
      <w:r>
        <w:rPr>
          <w:rFonts w:ascii="Calibri" w:hAnsi="Calibri" w:cs="Calibri"/>
          <w:sz w:val="22"/>
          <w:szCs w:val="22"/>
          <w:lang w:val="es-MX"/>
        </w:rPr>
        <w:t xml:space="preserve"> </w:t>
      </w:r>
      <w:r>
        <w:rPr>
          <w:rFonts w:ascii="Calibri" w:hAnsi="Calibri" w:cs="Calibri"/>
          <w:sz w:val="22"/>
          <w:szCs w:val="22"/>
          <w:lang w:val="es-MX"/>
        </w:rPr>
        <w:t>de que el proceso de arquitectura estuviera plenamente instalado, por lo que parte de R2/R3 generó hallazgos posteriores.</w:t>
      </w:r>
    </w:p>
    <w:p w14:paraId="45EE6E1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se evidenció un </w:t>
      </w:r>
      <w:r>
        <w:rPr>
          <w:rFonts w:ascii="Calibri" w:hAnsi="Calibri" w:cs="Calibri"/>
          <w:b/>
          <w:bCs/>
          <w:sz w:val="22"/>
          <w:szCs w:val="22"/>
          <w:lang w:val="es-MX"/>
        </w:rPr>
        <w:t>Gap Log formal</w:t>
      </w:r>
      <w:r>
        <w:rPr>
          <w:rFonts w:ascii="Calibri" w:hAnsi="Calibri" w:cs="Calibri"/>
          <w:sz w:val="22"/>
          <w:szCs w:val="22"/>
          <w:lang w:val="es-MX"/>
        </w:rPr>
        <w:t xml:space="preserve">, ni evaluación sistemática de </w:t>
      </w:r>
      <w:r>
        <w:rPr>
          <w:rFonts w:ascii="Calibri" w:hAnsi="Calibri" w:cs="Calibri"/>
          <w:b/>
          <w:bCs/>
          <w:sz w:val="22"/>
          <w:szCs w:val="22"/>
          <w:lang w:val="es-MX"/>
        </w:rPr>
        <w:t>workaround</w:t>
      </w:r>
      <w:r>
        <w:rPr>
          <w:rFonts w:ascii="Calibri" w:hAnsi="Calibri" w:cs="Calibri"/>
          <w:sz w:val="22"/>
          <w:szCs w:val="22"/>
          <w:lang w:val="es-MX"/>
        </w:rPr>
        <w:t xml:space="preserve"> antes de customizar, ni una clasificación temprana y consistente tipo OOTB / parametrización / gap.</w:t>
      </w:r>
    </w:p>
    <w:p w14:paraId="670203A1"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D09 · Design Authority</w:t>
      </w:r>
    </w:p>
    <w:p w14:paraId="535215D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Débil</w:t>
      </w:r>
    </w:p>
    <w:p w14:paraId="0F1C0D6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respuesta más clara de la sesión fue que </w:t>
      </w:r>
      <w:r>
        <w:rPr>
          <w:rFonts w:ascii="Calibri" w:hAnsi="Calibri" w:cs="Calibri"/>
          <w:b/>
          <w:bCs/>
          <w:sz w:val="22"/>
          <w:szCs w:val="22"/>
          <w:lang w:val="es-MX"/>
        </w:rPr>
        <w:t>no existe hoy un foro formal</w:t>
      </w:r>
      <w:r>
        <w:rPr>
          <w:rFonts w:ascii="Calibri" w:hAnsi="Calibri" w:cs="Calibri"/>
          <w:sz w:val="22"/>
          <w:szCs w:val="22"/>
          <w:lang w:val="es-MX"/>
        </w:rPr>
        <w:t xml:space="preserve"> donde estos temas se lleven fuera del equipo operativo para decisión estructurada.</w:t>
      </w:r>
    </w:p>
    <w:p w14:paraId="423BFD4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Arquitectura hoy revisa y certifica más que gobernar desde el origen, y parte de las decisiones históricas se tomaron dentro del propio equipo del proyecto. La intención para R4 es involucrar a arquitectura </w:t>
      </w:r>
      <w:r>
        <w:rPr>
          <w:rFonts w:ascii="Calibri" w:hAnsi="Calibri" w:cs="Calibri"/>
          <w:b/>
          <w:bCs/>
          <w:sz w:val="22"/>
          <w:szCs w:val="22"/>
          <w:lang w:val="es-MX"/>
        </w:rPr>
        <w:t>desde el inicio</w:t>
      </w:r>
      <w:r>
        <w:rPr>
          <w:rFonts w:ascii="Calibri" w:hAnsi="Calibri" w:cs="Calibri"/>
          <w:sz w:val="22"/>
          <w:szCs w:val="22"/>
          <w:lang w:val="es-MX"/>
        </w:rPr>
        <w:t xml:space="preserve">, pero eso fue expresado más como </w:t>
      </w:r>
      <w:r>
        <w:rPr>
          <w:rFonts w:ascii="Calibri" w:hAnsi="Calibri" w:cs="Calibri"/>
          <w:b/>
          <w:bCs/>
          <w:sz w:val="22"/>
          <w:szCs w:val="22"/>
          <w:lang w:val="es-MX"/>
        </w:rPr>
        <w:t>mejora futura</w:t>
      </w:r>
      <w:r>
        <w:rPr>
          <w:rFonts w:ascii="Calibri" w:hAnsi="Calibri" w:cs="Calibri"/>
          <w:sz w:val="22"/>
          <w:szCs w:val="22"/>
          <w:lang w:val="es-MX"/>
        </w:rPr>
        <w:t xml:space="preserve"> que como práctica ya implantada.</w:t>
      </w:r>
    </w:p>
    <w:p w14:paraId="126FFE6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resumen: </w:t>
      </w:r>
      <w:r>
        <w:rPr>
          <w:rFonts w:ascii="Calibri" w:hAnsi="Calibri" w:cs="Calibri"/>
          <w:b/>
          <w:bCs/>
          <w:sz w:val="22"/>
          <w:szCs w:val="22"/>
          <w:lang w:val="es-MX"/>
        </w:rPr>
        <w:t>no hay Design Authority formal y activo</w:t>
      </w:r>
      <w:r>
        <w:rPr>
          <w:rFonts w:ascii="Calibri" w:hAnsi="Calibri" w:cs="Calibri"/>
          <w:sz w:val="22"/>
          <w:szCs w:val="22"/>
          <w:lang w:val="es-MX"/>
        </w:rPr>
        <w:t xml:space="preserve"> como mecanismo estable de decisión de gaps, trade-offs y dependencias.</w:t>
      </w:r>
    </w:p>
    <w:p w14:paraId="6D7FBA6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81F5E28"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 Trazabilidad y Backlog</w:t>
      </w:r>
    </w:p>
    <w:p w14:paraId="466C02DE"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D10 · DoR / DoD</w:t>
      </w:r>
    </w:p>
    <w:p w14:paraId="38B6CC6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Débil / Parcial</w:t>
      </w:r>
    </w:p>
    <w:p w14:paraId="57CD39E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se evidenció un </w:t>
      </w:r>
      <w:r>
        <w:rPr>
          <w:rFonts w:ascii="Calibri" w:hAnsi="Calibri" w:cs="Calibri"/>
          <w:b/>
          <w:bCs/>
          <w:sz w:val="22"/>
          <w:szCs w:val="22"/>
          <w:lang w:val="es-MX"/>
        </w:rPr>
        <w:t>Definition of Ready / Definition of Done</w:t>
      </w:r>
      <w:r>
        <w:rPr>
          <w:rFonts w:ascii="Calibri" w:hAnsi="Calibri" w:cs="Calibri"/>
          <w:sz w:val="22"/>
          <w:szCs w:val="22"/>
          <w:lang w:val="es-MX"/>
        </w:rPr>
        <w:t xml:space="preserve"> formal y homogéneo para todos los streams.</w:t>
      </w:r>
    </w:p>
    <w:p w14:paraId="7733379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Lo que sí existe es:</w:t>
      </w:r>
    </w:p>
    <w:p w14:paraId="02E9AD66" w14:textId="77777777" w:rsidR="00F12F5B" w:rsidRDefault="00F12F5B">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w:t>
      </w:r>
      <w:r>
        <w:rPr>
          <w:rFonts w:ascii="Calibri" w:eastAsia="Times New Roman" w:hAnsi="Calibri" w:cs="Calibri"/>
          <w:b/>
          <w:bCs/>
          <w:sz w:val="22"/>
          <w:szCs w:val="22"/>
          <w:lang w:val="es-MX"/>
        </w:rPr>
        <w:t>DEF</w:t>
      </w:r>
      <w:r>
        <w:rPr>
          <w:rFonts w:ascii="Calibri" w:eastAsia="Times New Roman" w:hAnsi="Calibri" w:cs="Calibri"/>
          <w:sz w:val="22"/>
          <w:szCs w:val="22"/>
          <w:lang w:val="es-MX"/>
        </w:rPr>
        <w:t xml:space="preserve"> que concentra información base del requerimiento; </w:t>
      </w:r>
    </w:p>
    <w:p w14:paraId="59ADE56A" w14:textId="77777777" w:rsidR="00F12F5B" w:rsidRDefault="00F12F5B">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antes de pasar a QA, una </w:t>
      </w:r>
      <w:r>
        <w:rPr>
          <w:rFonts w:ascii="Calibri" w:eastAsia="Times New Roman" w:hAnsi="Calibri" w:cs="Calibri"/>
          <w:b/>
          <w:bCs/>
          <w:sz w:val="22"/>
          <w:szCs w:val="22"/>
          <w:lang w:val="es-MX"/>
        </w:rPr>
        <w:t>lista de artefactos</w:t>
      </w:r>
      <w:r>
        <w:rPr>
          <w:rFonts w:ascii="Calibri" w:eastAsia="Times New Roman" w:hAnsi="Calibri" w:cs="Calibri"/>
          <w:sz w:val="22"/>
          <w:szCs w:val="22"/>
          <w:lang w:val="es-MX"/>
        </w:rPr>
        <w:t xml:space="preserve"> esperados (historias, pruebas unitarias, insumos de validación, etc.). </w:t>
      </w:r>
    </w:p>
    <w:p w14:paraId="7F46F8A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 decir, hay controles operativos, pero no se ve todavía un </w:t>
      </w:r>
      <w:r>
        <w:rPr>
          <w:rFonts w:ascii="Calibri" w:hAnsi="Calibri" w:cs="Calibri"/>
          <w:b/>
          <w:bCs/>
          <w:sz w:val="22"/>
          <w:szCs w:val="22"/>
          <w:lang w:val="es-MX"/>
        </w:rPr>
        <w:t>DoR/DoD institucionalizado</w:t>
      </w:r>
      <w:r>
        <w:rPr>
          <w:rFonts w:ascii="Calibri" w:hAnsi="Calibri" w:cs="Calibri"/>
          <w:sz w:val="22"/>
          <w:szCs w:val="22"/>
          <w:lang w:val="es-MX"/>
        </w:rPr>
        <w:t xml:space="preserve"> como gate metodológico formal.</w:t>
      </w:r>
    </w:p>
    <w:p w14:paraId="60BE647A"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D11 · Trazabilidad (RTM)</w:t>
      </w:r>
    </w:p>
    <w:p w14:paraId="03218A8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Débil</w:t>
      </w:r>
    </w:p>
    <w:p w14:paraId="38CCB16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trazabilidad existe más como </w:t>
      </w:r>
      <w:r>
        <w:rPr>
          <w:rFonts w:ascii="Calibri" w:hAnsi="Calibri" w:cs="Calibri"/>
          <w:b/>
          <w:bCs/>
          <w:sz w:val="22"/>
          <w:szCs w:val="22"/>
          <w:lang w:val="es-MX"/>
        </w:rPr>
        <w:t>intención y práctica parcial</w:t>
      </w:r>
      <w:r>
        <w:rPr>
          <w:rFonts w:ascii="Calibri" w:hAnsi="Calibri" w:cs="Calibri"/>
          <w:sz w:val="22"/>
          <w:szCs w:val="22"/>
          <w:lang w:val="es-MX"/>
        </w:rPr>
        <w:t xml:space="preserve"> que como “single source of truth” end-to-end.</w:t>
      </w:r>
    </w:p>
    <w:p w14:paraId="1FBE1A5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mencionó que el estándar de grupo es </w:t>
      </w:r>
      <w:r>
        <w:rPr>
          <w:rFonts w:ascii="Calibri" w:hAnsi="Calibri" w:cs="Calibri"/>
          <w:b/>
          <w:bCs/>
          <w:sz w:val="22"/>
          <w:szCs w:val="22"/>
          <w:lang w:val="es-MX"/>
        </w:rPr>
        <w:t>Jira</w:t>
      </w:r>
      <w:r>
        <w:rPr>
          <w:rFonts w:ascii="Calibri" w:hAnsi="Calibri" w:cs="Calibri"/>
          <w:sz w:val="22"/>
          <w:szCs w:val="22"/>
          <w:lang w:val="es-MX"/>
        </w:rPr>
        <w:t>, pero:</w:t>
      </w:r>
    </w:p>
    <w:p w14:paraId="5B04E08E" w14:textId="77777777" w:rsidR="00F12F5B" w:rsidRDefault="00F12F5B">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R2 no se gestionó ahí, </w:t>
      </w:r>
    </w:p>
    <w:p w14:paraId="652791D5" w14:textId="77777777" w:rsidR="00F12F5B" w:rsidRDefault="00F12F5B">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R3 tuvo un tablero que “se rompió” y dejó de usarse, </w:t>
      </w:r>
    </w:p>
    <w:p w14:paraId="3A1287F3" w14:textId="77777777" w:rsidR="00F12F5B" w:rsidRDefault="00F12F5B">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R4 busca retomarlo correctamente. </w:t>
      </w:r>
    </w:p>
    <w:p w14:paraId="73F63A8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Además, </w:t>
      </w:r>
      <w:r>
        <w:rPr>
          <w:rFonts w:ascii="Calibri" w:hAnsi="Calibri" w:cs="Calibri"/>
          <w:sz w:val="22"/>
          <w:szCs w:val="22"/>
          <w:lang w:val="es-MX"/>
        </w:rPr>
        <w:t xml:space="preserve">algunos equipos sí tienen sus tableros, pero </w:t>
      </w:r>
      <w:r>
        <w:rPr>
          <w:rFonts w:ascii="Calibri" w:hAnsi="Calibri" w:cs="Calibri"/>
          <w:b/>
          <w:bCs/>
          <w:sz w:val="22"/>
          <w:szCs w:val="22"/>
          <w:lang w:val="es-MX"/>
        </w:rPr>
        <w:t>sin conexión integral</w:t>
      </w:r>
      <w:r>
        <w:rPr>
          <w:rFonts w:ascii="Calibri" w:hAnsi="Calibri" w:cs="Calibri"/>
          <w:sz w:val="22"/>
          <w:szCs w:val="22"/>
          <w:lang w:val="es-MX"/>
        </w:rPr>
        <w:t xml:space="preserve"> con los demás. En pruebas, QA usa otra herramienta para casos de prueba y hallazgos.</w:t>
      </w:r>
    </w:p>
    <w:p w14:paraId="482F872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Conclusión: la trazabilidad hoy está </w:t>
      </w:r>
      <w:r>
        <w:rPr>
          <w:rFonts w:ascii="Calibri" w:hAnsi="Calibri" w:cs="Calibri"/>
          <w:b/>
          <w:bCs/>
          <w:sz w:val="22"/>
          <w:szCs w:val="22"/>
          <w:lang w:val="es-MX"/>
        </w:rPr>
        <w:t>fragmentada</w:t>
      </w:r>
      <w:r>
        <w:rPr>
          <w:rFonts w:ascii="Calibri" w:hAnsi="Calibri" w:cs="Calibri"/>
          <w:sz w:val="22"/>
          <w:szCs w:val="22"/>
          <w:lang w:val="es-MX"/>
        </w:rPr>
        <w:t xml:space="preserve">, no </w:t>
      </w:r>
      <w:r>
        <w:rPr>
          <w:rFonts w:ascii="Calibri" w:hAnsi="Calibri" w:cs="Calibri"/>
          <w:sz w:val="22"/>
          <w:szCs w:val="22"/>
          <w:lang w:val="es-MX"/>
        </w:rPr>
        <w:t>consolidada en una RTM robusta de proceso → requerimiento → historia → prueba → release.</w:t>
      </w:r>
    </w:p>
    <w:p w14:paraId="62601192"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D12 · Handover a backlog</w:t>
      </w:r>
    </w:p>
    <w:p w14:paraId="1A8EEF4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787F079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flujo sí está razonablemente claro:</w:t>
      </w:r>
    </w:p>
    <w:p w14:paraId="3C53ACB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DEF / definición funcional → mesas técnicas → refinamiento → historias de usuario → estimación → backlog → desarrollo</w:t>
      </w:r>
      <w:r>
        <w:rPr>
          <w:rFonts w:ascii="Calibri" w:hAnsi="Calibri" w:cs="Calibri"/>
          <w:sz w:val="22"/>
          <w:szCs w:val="22"/>
          <w:lang w:val="es-MX"/>
        </w:rPr>
        <w:t>.</w:t>
      </w:r>
    </w:p>
    <w:p w14:paraId="71158F1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vio que el negocio puede retar estimaciones y repriorizar. Eso es positivo.</w:t>
      </w:r>
    </w:p>
    <w:p w14:paraId="631E6DE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brecha está en que la </w:t>
      </w:r>
      <w:r>
        <w:rPr>
          <w:rFonts w:ascii="Calibri" w:hAnsi="Calibri" w:cs="Calibri"/>
          <w:b/>
          <w:bCs/>
          <w:sz w:val="22"/>
          <w:szCs w:val="22"/>
          <w:lang w:val="es-MX"/>
        </w:rPr>
        <w:t>baseline puede seguir moviéndose</w:t>
      </w:r>
      <w:r>
        <w:rPr>
          <w:rFonts w:ascii="Calibri" w:hAnsi="Calibri" w:cs="Calibri"/>
          <w:sz w:val="22"/>
          <w:szCs w:val="22"/>
          <w:lang w:val="es-MX"/>
        </w:rPr>
        <w:t xml:space="preserve"> durante refinamiento y desarrollo, y no se evidenció un gate formal tipo “esto ya está listo para backlog” con criterios homogéneos para todos los equipos.</w:t>
      </w:r>
    </w:p>
    <w:p w14:paraId="216BBC32"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D13 · Transición a pruebas</w:t>
      </w:r>
    </w:p>
    <w:p w14:paraId="3D1F8C40"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7E54550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Sí existe una secuencia de pruebas descrita de forma operativa:</w:t>
      </w:r>
    </w:p>
    <w:p w14:paraId="044EEF53" w14:textId="77777777" w:rsidR="00F12F5B" w:rsidRDefault="00F12F5B">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pruebas unitarias, </w:t>
      </w:r>
    </w:p>
    <w:p w14:paraId="633FE757" w14:textId="77777777" w:rsidR="00F12F5B" w:rsidRDefault="00F12F5B">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pruebas de integración, </w:t>
      </w:r>
    </w:p>
    <w:p w14:paraId="259AEA8B" w14:textId="77777777" w:rsidR="00F12F5B" w:rsidRDefault="00F12F5B">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UAT, </w:t>
      </w:r>
    </w:p>
    <w:p w14:paraId="4324AC97" w14:textId="77777777" w:rsidR="00F12F5B" w:rsidRDefault="00F12F5B">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liberación. </w:t>
      </w:r>
    </w:p>
    <w:p w14:paraId="70FDEB6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explicó que las </w:t>
      </w:r>
      <w:r>
        <w:rPr>
          <w:rFonts w:ascii="Calibri" w:hAnsi="Calibri" w:cs="Calibri"/>
          <w:b/>
          <w:bCs/>
          <w:sz w:val="22"/>
          <w:szCs w:val="22"/>
          <w:lang w:val="es-MX"/>
        </w:rPr>
        <w:t>historias</w:t>
      </w:r>
      <w:r>
        <w:rPr>
          <w:rFonts w:ascii="Calibri" w:hAnsi="Calibri" w:cs="Calibri"/>
          <w:sz w:val="22"/>
          <w:szCs w:val="22"/>
          <w:lang w:val="es-MX"/>
        </w:rPr>
        <w:t xml:space="preserve"> alimentan los casos de prueba y que QA genera su propia matriz/casos a partir de esos insumos.</w:t>
      </w:r>
    </w:p>
    <w:p w14:paraId="583BCFD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brecha es que en esta sesión </w:t>
      </w:r>
      <w:r>
        <w:rPr>
          <w:rFonts w:ascii="Calibri" w:hAnsi="Calibri" w:cs="Calibri"/>
          <w:b/>
          <w:bCs/>
          <w:sz w:val="22"/>
          <w:szCs w:val="22"/>
          <w:lang w:val="es-MX"/>
        </w:rPr>
        <w:t>no se evidenció una estrategia integral de testing</w:t>
      </w:r>
      <w:r>
        <w:rPr>
          <w:rFonts w:ascii="Calibri" w:hAnsi="Calibri" w:cs="Calibri"/>
          <w:sz w:val="22"/>
          <w:szCs w:val="22"/>
          <w:lang w:val="es-MX"/>
        </w:rPr>
        <w:t xml:space="preserve"> definida desde el origen y cubriendo explícitamente NFT, E2E, TNR, rollback o dress rehearsal. Eso parece residir más en el equipo de pruebas y no quedó desarrollado aquí.</w:t>
      </w:r>
    </w:p>
    <w:p w14:paraId="09A23338"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D14 · Cierre por módulo</w:t>
      </w:r>
    </w:p>
    <w:p w14:paraId="2E93AE5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7293B530"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existe un </w:t>
      </w:r>
      <w:r>
        <w:rPr>
          <w:rFonts w:ascii="Calibri" w:hAnsi="Calibri" w:cs="Calibri"/>
          <w:b/>
          <w:bCs/>
          <w:sz w:val="22"/>
          <w:szCs w:val="22"/>
          <w:lang w:val="es-MX"/>
        </w:rPr>
        <w:t>sign-off</w:t>
      </w:r>
      <w:r>
        <w:rPr>
          <w:rFonts w:ascii="Calibri" w:hAnsi="Calibri" w:cs="Calibri"/>
          <w:sz w:val="22"/>
          <w:szCs w:val="22"/>
          <w:lang w:val="es-MX"/>
        </w:rPr>
        <w:t xml:space="preserve"> al cierre del ciclo de pruebas, donde se consolida:</w:t>
      </w:r>
    </w:p>
    <w:p w14:paraId="279AE920" w14:textId="77777777" w:rsidR="00F12F5B" w:rsidRDefault="00F12F5B">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alcance probado, </w:t>
      </w:r>
    </w:p>
    <w:p w14:paraId="7CEE3FAC" w14:textId="77777777" w:rsidR="00F12F5B" w:rsidRDefault="00F12F5B">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defectos encontrados, </w:t>
      </w:r>
    </w:p>
    <w:p w14:paraId="5B0D9B86" w14:textId="77777777" w:rsidR="00F12F5B" w:rsidRDefault="00F12F5B">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defectos diferidos, </w:t>
      </w:r>
    </w:p>
    <w:p w14:paraId="34144F34" w14:textId="77777777" w:rsidR="00F12F5B" w:rsidRDefault="00F12F5B">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aceptación por parte de negocio y TI. </w:t>
      </w:r>
    </w:p>
    <w:p w14:paraId="0A2F4A7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Eso es una buena práctica de cierre funcional/proyecto.</w:t>
      </w:r>
    </w:p>
    <w:p w14:paraId="5348A97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brecha es que no se evidenció un </w:t>
      </w:r>
      <w:r>
        <w:rPr>
          <w:rFonts w:ascii="Calibri" w:hAnsi="Calibri" w:cs="Calibri"/>
          <w:b/>
          <w:bCs/>
          <w:sz w:val="22"/>
          <w:szCs w:val="22"/>
          <w:lang w:val="es-MX"/>
        </w:rPr>
        <w:t xml:space="preserve">checklist metodológico </w:t>
      </w:r>
      <w:r>
        <w:rPr>
          <w:rFonts w:ascii="Calibri" w:hAnsi="Calibri" w:cs="Calibri"/>
          <w:b/>
          <w:bCs/>
          <w:sz w:val="22"/>
          <w:szCs w:val="22"/>
          <w:lang w:val="es-MX"/>
        </w:rPr>
        <w:t>de cierre por módulo</w:t>
      </w:r>
      <w:r>
        <w:rPr>
          <w:rFonts w:ascii="Calibri" w:hAnsi="Calibri" w:cs="Calibri"/>
          <w:sz w:val="22"/>
          <w:szCs w:val="22"/>
          <w:lang w:val="es-MX"/>
        </w:rPr>
        <w:t xml:space="preserve"> ni una dinámica clara de socialización cross-stream por módulo ya cerrado. Además, hay entregables paralelos importantes —como la </w:t>
      </w:r>
      <w:r>
        <w:rPr>
          <w:rFonts w:ascii="Calibri" w:hAnsi="Calibri" w:cs="Calibri"/>
          <w:b/>
          <w:bCs/>
          <w:sz w:val="22"/>
          <w:szCs w:val="22"/>
          <w:lang w:val="es-MX"/>
        </w:rPr>
        <w:t>carpeta normativa</w:t>
      </w:r>
      <w:r>
        <w:rPr>
          <w:rFonts w:ascii="Calibri" w:hAnsi="Calibri" w:cs="Calibri"/>
          <w:sz w:val="22"/>
          <w:szCs w:val="22"/>
          <w:lang w:val="es-MX"/>
        </w:rPr>
        <w:t>— que corren por otro carril y no forman parte del sign-off técnico.</w:t>
      </w:r>
    </w:p>
    <w:p w14:paraId="259B470D" w14:textId="77777777" w:rsidR="00F12F5B" w:rsidRDefault="00F12F5B">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D15 · Vínculo a Business Case</w:t>
      </w:r>
    </w:p>
    <w:p w14:paraId="5101965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Nivel observado: Parcial</w:t>
      </w:r>
    </w:p>
    <w:p w14:paraId="44F2430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hay vínculo con el business case, pero a nivel </w:t>
      </w:r>
      <w:r>
        <w:rPr>
          <w:rFonts w:ascii="Calibri" w:hAnsi="Calibri" w:cs="Calibri"/>
          <w:b/>
          <w:bCs/>
          <w:sz w:val="22"/>
          <w:szCs w:val="22"/>
          <w:lang w:val="es-MX"/>
        </w:rPr>
        <w:t>iniciativa</w:t>
      </w:r>
      <w:r>
        <w:rPr>
          <w:rFonts w:ascii="Calibri" w:hAnsi="Calibri" w:cs="Calibri"/>
          <w:sz w:val="22"/>
          <w:szCs w:val="22"/>
          <w:lang w:val="es-MX"/>
        </w:rPr>
        <w:t xml:space="preserve">, no a nivel </w:t>
      </w:r>
      <w:r>
        <w:rPr>
          <w:rFonts w:ascii="Calibri" w:hAnsi="Calibri" w:cs="Calibri"/>
          <w:b/>
          <w:bCs/>
          <w:sz w:val="22"/>
          <w:szCs w:val="22"/>
          <w:lang w:val="es-MX"/>
        </w:rPr>
        <w:t>requerimiento</w:t>
      </w:r>
      <w:r>
        <w:rPr>
          <w:rFonts w:ascii="Calibri" w:hAnsi="Calibri" w:cs="Calibri"/>
          <w:sz w:val="22"/>
          <w:szCs w:val="22"/>
          <w:lang w:val="es-MX"/>
        </w:rPr>
        <w:t>.</w:t>
      </w:r>
    </w:p>
    <w:p w14:paraId="1D033EB0"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explicó el mecanismo de:</w:t>
      </w:r>
    </w:p>
    <w:p w14:paraId="2088AE2C" w14:textId="77777777" w:rsidR="00F12F5B" w:rsidRDefault="00F12F5B">
      <w:pPr>
        <w:numPr>
          <w:ilvl w:val="0"/>
          <w:numId w:val="2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BNA</w:t>
      </w:r>
      <w:r>
        <w:rPr>
          <w:rFonts w:ascii="Calibri" w:eastAsia="Times New Roman" w:hAnsi="Calibri" w:cs="Calibri"/>
          <w:sz w:val="22"/>
          <w:szCs w:val="22"/>
          <w:lang w:val="es-MX"/>
        </w:rPr>
        <w:t xml:space="preserve"> al aprobar la iniciativa, </w:t>
      </w:r>
    </w:p>
    <w:p w14:paraId="368E855B" w14:textId="77777777" w:rsidR="00F12F5B" w:rsidRDefault="00F12F5B">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seguimiento durante la implementación, </w:t>
      </w:r>
    </w:p>
    <w:p w14:paraId="149ED6D1" w14:textId="77777777" w:rsidR="00F12F5B" w:rsidRDefault="00F12F5B">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w:t>
      </w:r>
      <w:r>
        <w:rPr>
          <w:rFonts w:ascii="Calibri" w:eastAsia="Times New Roman" w:hAnsi="Calibri" w:cs="Calibri"/>
          <w:b/>
          <w:bCs/>
          <w:sz w:val="22"/>
          <w:szCs w:val="22"/>
          <w:lang w:val="es-MX"/>
        </w:rPr>
        <w:t>BENO/postmortem</w:t>
      </w:r>
      <w:r>
        <w:rPr>
          <w:rFonts w:ascii="Calibri" w:eastAsia="Times New Roman" w:hAnsi="Calibri" w:cs="Calibri"/>
          <w:sz w:val="22"/>
          <w:szCs w:val="22"/>
          <w:lang w:val="es-MX"/>
        </w:rPr>
        <w:t xml:space="preserve"> aproximadamente un año después para validar beneficios obtenidos. </w:t>
      </w:r>
    </w:p>
    <w:p w14:paraId="2CA3D2D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brecha es que no se evidenció una trazabilidad explícita tipo </w:t>
      </w:r>
      <w:r>
        <w:rPr>
          <w:rFonts w:ascii="Calibri" w:hAnsi="Calibri" w:cs="Calibri"/>
          <w:b/>
          <w:bCs/>
          <w:sz w:val="22"/>
          <w:szCs w:val="22"/>
          <w:lang w:val="es-MX"/>
        </w:rPr>
        <w:t>requerimiento crítico ↔ beneficio del business case</w:t>
      </w:r>
      <w:r>
        <w:rPr>
          <w:rFonts w:ascii="Calibri" w:hAnsi="Calibri" w:cs="Calibri"/>
          <w:sz w:val="22"/>
          <w:szCs w:val="22"/>
          <w:lang w:val="es-MX"/>
        </w:rPr>
        <w:t>, ni una revaluación sistemática del BC cuando cambia el scope del requerimiento.</w:t>
      </w:r>
    </w:p>
    <w:p w14:paraId="23DC3D7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32E3938"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Hallazgos transversales prioritarios</w:t>
      </w:r>
    </w:p>
    <w:p w14:paraId="2F560E62" w14:textId="77777777" w:rsidR="00F12F5B" w:rsidRDefault="00F12F5B">
      <w:pPr>
        <w:numPr>
          <w:ilvl w:val="0"/>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La metodología existe, pero todavía no está estandarizada ni cerrada como modelo común de programa. </w:t>
      </w:r>
    </w:p>
    <w:p w14:paraId="137294CE" w14:textId="77777777" w:rsidR="00F12F5B" w:rsidRDefault="00F12F5B">
      <w:pPr>
        <w:numPr>
          <w:ilvl w:val="0"/>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principal restricción real no es solo metodológica, sino de capacidad dedicada</w:t>
      </w:r>
      <w:r>
        <w:rPr>
          <w:rFonts w:ascii="Calibri" w:eastAsia="Times New Roman" w:hAnsi="Calibri" w:cs="Calibri"/>
          <w:sz w:val="22"/>
          <w:szCs w:val="22"/>
          <w:lang w:val="es-MX"/>
        </w:rPr>
        <w:t xml:space="preserve"> de negocio, PO y TI. </w:t>
      </w:r>
    </w:p>
    <w:p w14:paraId="2DC35617" w14:textId="77777777" w:rsidR="00F12F5B" w:rsidRDefault="00F12F5B">
      <w:pPr>
        <w:numPr>
          <w:ilvl w:val="0"/>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TO-BE aún sufre contaminación del AS-IS/legado</w:t>
      </w:r>
      <w:r>
        <w:rPr>
          <w:rFonts w:ascii="Calibri" w:eastAsia="Times New Roman" w:hAnsi="Calibri" w:cs="Calibri"/>
          <w:sz w:val="22"/>
          <w:szCs w:val="22"/>
          <w:lang w:val="es-MX"/>
        </w:rPr>
        <w:t xml:space="preserve">, lo que compromete la transformación. </w:t>
      </w:r>
    </w:p>
    <w:p w14:paraId="39CA6D1F" w14:textId="77777777" w:rsidR="00F12F5B" w:rsidRDefault="00F12F5B">
      <w:pPr>
        <w:numPr>
          <w:ilvl w:val="0"/>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gestión de gaps y arquitectura sigue siendo reactiva</w:t>
      </w:r>
      <w:r>
        <w:rPr>
          <w:rFonts w:ascii="Calibri" w:eastAsia="Times New Roman" w:hAnsi="Calibri" w:cs="Calibri"/>
          <w:sz w:val="22"/>
          <w:szCs w:val="22"/>
          <w:lang w:val="es-MX"/>
        </w:rPr>
        <w:t xml:space="preserve">; falta un Design Authority formal. </w:t>
      </w:r>
    </w:p>
    <w:p w14:paraId="25C92404" w14:textId="77777777" w:rsidR="00F12F5B" w:rsidRDefault="00F12F5B">
      <w:pPr>
        <w:numPr>
          <w:ilvl w:val="0"/>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trazabilidad E2E todavía no está institucionalizada</w:t>
      </w:r>
      <w:r>
        <w:rPr>
          <w:rFonts w:ascii="Calibri" w:eastAsia="Times New Roman" w:hAnsi="Calibri" w:cs="Calibri"/>
          <w:sz w:val="22"/>
          <w:szCs w:val="22"/>
          <w:lang w:val="es-MX"/>
        </w:rPr>
        <w:t>, lo que afecta backlog, testing y gobierno.</w:t>
      </w:r>
    </w:p>
    <w:p w14:paraId="30777A8E" w14:textId="77777777" w:rsidR="00F12F5B" w:rsidRDefault="00F12F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A56FE7" w14:textId="77777777" w:rsidR="00F12F5B" w:rsidRDefault="00F12F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C2D459" w14:textId="77777777" w:rsidR="00F12F5B" w:rsidRDefault="00F12F5B">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28.Abr.2026 - Metodología de Requerimientos Transact</w:t>
      </w:r>
    </w:p>
    <w:p w14:paraId="005935AD" w14:textId="77777777" w:rsidR="00F12F5B" w:rsidRDefault="00F12F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28, 2026</w:t>
      </w:r>
    </w:p>
    <w:p w14:paraId="796CCB11" w14:textId="77777777" w:rsidR="00F12F5B" w:rsidRDefault="00F12F5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5:06 PM</w:t>
      </w:r>
    </w:p>
    <w:p w14:paraId="5DB7453C" w14:textId="77777777" w:rsidR="00F12F5B" w:rsidRDefault="00F12F5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E7F2F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 lo dejo alineado a la </w:t>
      </w:r>
      <w:r>
        <w:rPr>
          <w:rFonts w:ascii="Calibri" w:hAnsi="Calibri" w:cs="Calibri"/>
          <w:b/>
          <w:bCs/>
          <w:sz w:val="22"/>
          <w:szCs w:val="22"/>
          <w:lang w:val="es-MX"/>
        </w:rPr>
        <w:t>Matriz Assessment (D01–D15)</w:t>
      </w:r>
      <w:r>
        <w:rPr>
          <w:rFonts w:ascii="Calibri" w:hAnsi="Calibri" w:cs="Calibri"/>
          <w:sz w:val="22"/>
          <w:szCs w:val="22"/>
          <w:lang w:val="es-MX"/>
        </w:rPr>
        <w:t xml:space="preserve"> y en formato útil para cargar hallazgos de </w:t>
      </w:r>
      <w:r>
        <w:rPr>
          <w:rFonts w:ascii="Calibri" w:hAnsi="Calibri" w:cs="Calibri"/>
          <w:b/>
          <w:bCs/>
          <w:sz w:val="22"/>
          <w:szCs w:val="22"/>
          <w:lang w:val="es-MX"/>
        </w:rPr>
        <w:t>Transact</w:t>
      </w:r>
      <w:r>
        <w:rPr>
          <w:rFonts w:ascii="Calibri" w:hAnsi="Calibri" w:cs="Calibri"/>
          <w:sz w:val="22"/>
          <w:szCs w:val="22"/>
          <w:lang w:val="es-MX"/>
        </w:rPr>
        <w:t xml:space="preserve">. Tomo como base </w:t>
      </w:r>
      <w:r>
        <w:rPr>
          <w:rFonts w:ascii="Calibri" w:hAnsi="Calibri" w:cs="Calibri"/>
          <w:b/>
          <w:bCs/>
          <w:sz w:val="22"/>
          <w:szCs w:val="22"/>
          <w:lang w:val="es-MX"/>
        </w:rPr>
        <w:t>solo lo declarado en la sesión</w:t>
      </w:r>
      <w:r>
        <w:rPr>
          <w:rFonts w:ascii="Calibri" w:hAnsi="Calibri" w:cs="Calibri"/>
          <w:sz w:val="22"/>
          <w:szCs w:val="22"/>
          <w:lang w:val="es-MX"/>
        </w:rPr>
        <w:t xml:space="preserve">, así que cuando algo no quedó demostrado lo marco como </w:t>
      </w:r>
      <w:r>
        <w:rPr>
          <w:rFonts w:ascii="Calibri" w:hAnsi="Calibri" w:cs="Calibri"/>
          <w:b/>
          <w:bCs/>
          <w:sz w:val="22"/>
          <w:szCs w:val="22"/>
          <w:lang w:val="es-MX"/>
        </w:rPr>
        <w:t>no evidenciado</w:t>
      </w:r>
      <w:r>
        <w:rPr>
          <w:rFonts w:ascii="Calibri" w:hAnsi="Calibri" w:cs="Calibri"/>
          <w:sz w:val="22"/>
          <w:szCs w:val="22"/>
          <w:lang w:val="es-MX"/>
        </w:rPr>
        <w:t xml:space="preserve"> o </w:t>
      </w:r>
      <w:r>
        <w:rPr>
          <w:rFonts w:ascii="Calibri" w:hAnsi="Calibri" w:cs="Calibri"/>
          <w:b/>
          <w:bCs/>
          <w:sz w:val="22"/>
          <w:szCs w:val="22"/>
          <w:lang w:val="es-MX"/>
        </w:rPr>
        <w:t>parcial</w:t>
      </w:r>
      <w:r>
        <w:rPr>
          <w:rFonts w:ascii="Calibri" w:hAnsi="Calibri" w:cs="Calibri"/>
          <w:sz w:val="22"/>
          <w:szCs w:val="22"/>
          <w:lang w:val="es-MX"/>
        </w:rPr>
        <w:t>.</w:t>
      </w:r>
    </w:p>
    <w:p w14:paraId="0F61350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Escala sugerida 0–3</w:t>
      </w:r>
    </w:p>
    <w:p w14:paraId="1F3CA0C5" w14:textId="77777777" w:rsidR="00F12F5B" w:rsidRDefault="00F12F5B">
      <w:pPr>
        <w:numPr>
          <w:ilvl w:val="0"/>
          <w:numId w:val="2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0</w:t>
      </w:r>
      <w:r>
        <w:rPr>
          <w:rFonts w:ascii="Calibri" w:eastAsia="Times New Roman" w:hAnsi="Calibri" w:cs="Calibri"/>
          <w:sz w:val="22"/>
          <w:szCs w:val="22"/>
          <w:lang w:val="es-MX"/>
        </w:rPr>
        <w:t xml:space="preserve"> = no evidenciado </w:t>
      </w:r>
    </w:p>
    <w:p w14:paraId="73F05AC3" w14:textId="77777777" w:rsidR="00F12F5B" w:rsidRDefault="00F12F5B">
      <w:pPr>
        <w:numPr>
          <w:ilvl w:val="0"/>
          <w:numId w:val="2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1</w:t>
      </w:r>
      <w:r>
        <w:rPr>
          <w:rFonts w:ascii="Calibri" w:eastAsia="Times New Roman" w:hAnsi="Calibri" w:cs="Calibri"/>
          <w:sz w:val="22"/>
          <w:szCs w:val="22"/>
          <w:lang w:val="es-MX"/>
        </w:rPr>
        <w:t xml:space="preserve"> = débil / incipiente </w:t>
      </w:r>
    </w:p>
    <w:p w14:paraId="66D6E9B1" w14:textId="77777777" w:rsidR="00F12F5B" w:rsidRDefault="00F12F5B">
      <w:pPr>
        <w:numPr>
          <w:ilvl w:val="0"/>
          <w:numId w:val="2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2</w:t>
      </w:r>
      <w:r>
        <w:rPr>
          <w:rFonts w:ascii="Calibri" w:eastAsia="Times New Roman" w:hAnsi="Calibri" w:cs="Calibri"/>
          <w:sz w:val="22"/>
          <w:szCs w:val="22"/>
          <w:lang w:val="es-MX"/>
        </w:rPr>
        <w:t xml:space="preserve"> = parcial / en construcción </w:t>
      </w:r>
    </w:p>
    <w:p w14:paraId="5DD01912" w14:textId="77777777" w:rsidR="00F12F5B" w:rsidRDefault="00F12F5B">
      <w:pPr>
        <w:numPr>
          <w:ilvl w:val="0"/>
          <w:numId w:val="2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3</w:t>
      </w:r>
      <w:r>
        <w:rPr>
          <w:rFonts w:ascii="Calibri" w:eastAsia="Times New Roman" w:hAnsi="Calibri" w:cs="Calibri"/>
          <w:sz w:val="22"/>
          <w:szCs w:val="22"/>
          <w:lang w:val="es-MX"/>
        </w:rPr>
        <w:t xml:space="preserve"> = sólido / institucionalizado </w:t>
      </w:r>
    </w:p>
    <w:p w14:paraId="135EA55A"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Lectura ejecutiva de la sesión</w:t>
      </w:r>
    </w:p>
    <w:p w14:paraId="30FA310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hallazgo central en Transact es que conviven </w:t>
      </w:r>
      <w:r>
        <w:rPr>
          <w:rFonts w:ascii="Calibri" w:hAnsi="Calibri" w:cs="Calibri"/>
          <w:b/>
          <w:bCs/>
          <w:sz w:val="22"/>
          <w:szCs w:val="22"/>
          <w:lang w:val="es-MX"/>
        </w:rPr>
        <w:t>dos tracks distintos</w:t>
      </w:r>
      <w:r>
        <w:rPr>
          <w:rFonts w:ascii="Calibri" w:hAnsi="Calibri" w:cs="Calibri"/>
          <w:sz w:val="22"/>
          <w:szCs w:val="22"/>
          <w:lang w:val="es-MX"/>
        </w:rPr>
        <w:t>:</w:t>
      </w:r>
    </w:p>
    <w:p w14:paraId="0938CB3E" w14:textId="77777777" w:rsidR="00F12F5B" w:rsidRDefault="00F12F5B">
      <w:pPr>
        <w:numPr>
          <w:ilvl w:val="0"/>
          <w:numId w:val="2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Track 1: configuración de productos con Temenos</w:t>
      </w:r>
      <w:r>
        <w:rPr>
          <w:rFonts w:ascii="Calibri" w:eastAsia="Times New Roman" w:hAnsi="Calibri" w:cs="Calibri"/>
          <w:sz w:val="22"/>
          <w:szCs w:val="22"/>
          <w:lang w:val="es-MX"/>
        </w:rPr>
        <w:t xml:space="preserve">, que sí trae metodología, talleres y entregables ya avanzados. </w:t>
      </w:r>
    </w:p>
    <w:p w14:paraId="62D9C53D" w14:textId="77777777" w:rsidR="00F12F5B" w:rsidRDefault="00F12F5B">
      <w:pPr>
        <w:numPr>
          <w:ilvl w:val="0"/>
          <w:numId w:val="2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Track 2: integraciones, legado y arquitectura transitoria</w:t>
      </w:r>
      <w:r>
        <w:rPr>
          <w:rFonts w:ascii="Calibri" w:eastAsia="Times New Roman" w:hAnsi="Calibri" w:cs="Calibri"/>
          <w:sz w:val="22"/>
          <w:szCs w:val="22"/>
          <w:lang w:val="es-MX"/>
        </w:rPr>
        <w:t xml:space="preserve">, que todavía está por arrancar en serio y concentra el mayor riesgo metodológico. </w:t>
      </w:r>
    </w:p>
    <w:p w14:paraId="5770AC7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otras palabras: </w:t>
      </w:r>
      <w:r>
        <w:rPr>
          <w:rFonts w:ascii="Calibri" w:hAnsi="Calibri" w:cs="Calibri"/>
          <w:b/>
          <w:bCs/>
          <w:sz w:val="22"/>
          <w:szCs w:val="22"/>
          <w:lang w:val="es-MX"/>
        </w:rPr>
        <w:t>la definición funcional de producto va más madura que la definición técnica end-to-end</w:t>
      </w:r>
      <w:r>
        <w:rPr>
          <w:rFonts w:ascii="Calibri" w:hAnsi="Calibri" w:cs="Calibri"/>
          <w:sz w:val="22"/>
          <w:szCs w:val="22"/>
          <w:lang w:val="es-MX"/>
        </w:rPr>
        <w:t xml:space="preserve">. Además, la sesión deja claro que </w:t>
      </w:r>
      <w:r>
        <w:rPr>
          <w:rFonts w:ascii="Calibri" w:hAnsi="Calibri" w:cs="Calibri"/>
          <w:b/>
          <w:bCs/>
          <w:sz w:val="22"/>
          <w:szCs w:val="22"/>
          <w:lang w:val="es-MX"/>
        </w:rPr>
        <w:t>mayo es el punto crítico</w:t>
      </w:r>
      <w:r>
        <w:rPr>
          <w:rFonts w:ascii="Calibri" w:hAnsi="Calibri" w:cs="Calibri"/>
          <w:sz w:val="22"/>
          <w:szCs w:val="22"/>
          <w:lang w:val="es-MX"/>
        </w:rPr>
        <w:t xml:space="preserve"> para cerrar refinamientos, arquitectura, reutilización cross-stream y definición detallada de requerimientos/casos de prueba.</w:t>
      </w:r>
    </w:p>
    <w:p w14:paraId="189471D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1E062E8"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D01 · Delivery Model y Metodología Declarada</w:t>
      </w:r>
    </w:p>
    <w:p w14:paraId="683F264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1/3</w:t>
      </w:r>
    </w:p>
    <w:p w14:paraId="59ACADB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50910E3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Existe un entendimiento compartido de que el modelo es </w:t>
      </w:r>
      <w:r>
        <w:rPr>
          <w:rFonts w:ascii="Calibri" w:hAnsi="Calibri" w:cs="Calibri"/>
          <w:b/>
          <w:bCs/>
          <w:sz w:val="22"/>
          <w:szCs w:val="22"/>
          <w:lang w:val="es-MX"/>
        </w:rPr>
        <w:t>híbrido</w:t>
      </w:r>
      <w:r>
        <w:rPr>
          <w:rFonts w:ascii="Calibri" w:hAnsi="Calibri" w:cs="Calibri"/>
          <w:sz w:val="22"/>
          <w:szCs w:val="22"/>
          <w:lang w:val="es-MX"/>
        </w:rPr>
        <w:t xml:space="preserve">, pero </w:t>
      </w:r>
      <w:r>
        <w:rPr>
          <w:rFonts w:ascii="Calibri" w:hAnsi="Calibri" w:cs="Calibri"/>
          <w:b/>
          <w:bCs/>
          <w:sz w:val="22"/>
          <w:szCs w:val="22"/>
          <w:lang w:val="es-MX"/>
        </w:rPr>
        <w:t>no se evidenció una metodología única, formal, documentada y homologada</w:t>
      </w:r>
      <w:r>
        <w:rPr>
          <w:rFonts w:ascii="Calibri" w:hAnsi="Calibri" w:cs="Calibri"/>
          <w:sz w:val="22"/>
          <w:szCs w:val="22"/>
          <w:lang w:val="es-MX"/>
        </w:rPr>
        <w:t xml:space="preserve"> para todo Transact. Conviven:</w:t>
      </w:r>
    </w:p>
    <w:p w14:paraId="67DBFBF2" w14:textId="77777777" w:rsidR="00F12F5B" w:rsidRDefault="00F12F5B">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metodología propia de </w:t>
      </w:r>
      <w:r>
        <w:rPr>
          <w:rFonts w:ascii="Calibri" w:eastAsia="Times New Roman" w:hAnsi="Calibri" w:cs="Calibri"/>
          <w:b/>
          <w:bCs/>
          <w:sz w:val="22"/>
          <w:szCs w:val="22"/>
          <w:lang w:val="es-MX"/>
        </w:rPr>
        <w:t>Temenos</w:t>
      </w:r>
      <w:r>
        <w:rPr>
          <w:rFonts w:ascii="Calibri" w:eastAsia="Times New Roman" w:hAnsi="Calibri" w:cs="Calibri"/>
          <w:sz w:val="22"/>
          <w:szCs w:val="22"/>
          <w:lang w:val="es-MX"/>
        </w:rPr>
        <w:t xml:space="preserve"> para configuración, </w:t>
      </w:r>
    </w:p>
    <w:p w14:paraId="7D5D5F2F" w14:textId="77777777" w:rsidR="00F12F5B" w:rsidRDefault="00F12F5B">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prácticas internas del banco, </w:t>
      </w:r>
    </w:p>
    <w:p w14:paraId="021979FA" w14:textId="77777777" w:rsidR="00F12F5B" w:rsidRDefault="00F12F5B">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una capa adicional de coordinación de programa/transición que aún se está terminando de definir. </w:t>
      </w:r>
    </w:p>
    <w:p w14:paraId="26690E8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275E954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declara un modelo híbrido, pero no se observa aún un delivery model único y formalizado para todo el stream. Hoy Transact opera con al menos dos lógicas: metodología Temenos para configuración de productos y una metodología aún por aterrizar para integraciones/legado y coordinación cross-stream. Riesgo de fragmentación metodológica.</w:t>
      </w:r>
    </w:p>
    <w:p w14:paraId="7290AB0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2FE82F7"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D02 · Alcance y Modularización</w:t>
      </w:r>
    </w:p>
    <w:p w14:paraId="68F2F99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1/3</w:t>
      </w:r>
    </w:p>
    <w:p w14:paraId="4C5E417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5701643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alcance está organizado principalmente por </w:t>
      </w:r>
      <w:r>
        <w:rPr>
          <w:rFonts w:ascii="Calibri" w:hAnsi="Calibri" w:cs="Calibri"/>
          <w:b/>
          <w:bCs/>
          <w:sz w:val="22"/>
          <w:szCs w:val="22"/>
          <w:lang w:val="es-MX"/>
        </w:rPr>
        <w:t>productos/value streams</w:t>
      </w:r>
      <w:r>
        <w:rPr>
          <w:rFonts w:ascii="Calibri" w:hAnsi="Calibri" w:cs="Calibri"/>
          <w:sz w:val="22"/>
          <w:szCs w:val="22"/>
          <w:lang w:val="es-MX"/>
        </w:rPr>
        <w:t xml:space="preserve"> (préstamos y cuentas/captación) y por proceso end-to-end, pero </w:t>
      </w:r>
      <w:r>
        <w:rPr>
          <w:rFonts w:ascii="Calibri" w:hAnsi="Calibri" w:cs="Calibri"/>
          <w:b/>
          <w:bCs/>
          <w:sz w:val="22"/>
          <w:szCs w:val="22"/>
          <w:lang w:val="es-MX"/>
        </w:rPr>
        <w:t>no se percibe cerrado ni modularizado de punta a punta</w:t>
      </w:r>
      <w:r>
        <w:rPr>
          <w:rFonts w:ascii="Calibri" w:hAnsi="Calibri" w:cs="Calibri"/>
          <w:sz w:val="22"/>
          <w:szCs w:val="22"/>
          <w:lang w:val="es-MX"/>
        </w:rPr>
        <w:t xml:space="preserve">. El propio equipo reconoce que el alcance total </w:t>
      </w:r>
      <w:r>
        <w:rPr>
          <w:rFonts w:ascii="Calibri" w:hAnsi="Calibri" w:cs="Calibri"/>
          <w:b/>
          <w:bCs/>
          <w:sz w:val="22"/>
          <w:szCs w:val="22"/>
          <w:lang w:val="es-MX"/>
        </w:rPr>
        <w:t>no está cerrado</w:t>
      </w:r>
      <w:r>
        <w:rPr>
          <w:rFonts w:ascii="Calibri" w:hAnsi="Calibri" w:cs="Calibri"/>
          <w:sz w:val="22"/>
          <w:szCs w:val="22"/>
          <w:lang w:val="es-MX"/>
        </w:rPr>
        <w:t>, sobre todo en el frente de integraciones y legado.</w:t>
      </w:r>
    </w:p>
    <w:p w14:paraId="6B6F705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2D35C74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Existe una primera estructuración del alcance por producto/value stream y procesos end-to-end, pero no se evidencia un inventario funcional completo y estable para todo Transact. El alcance de configuración está más acotado; el de integraciones/legado sigue abierto y pendiente de definición técnica más fina.</w:t>
      </w:r>
    </w:p>
    <w:p w14:paraId="032B74A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5279798"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D03 · Plan de Discovery y Workshops</w:t>
      </w:r>
    </w:p>
    <w:p w14:paraId="4AEF630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2/3</w:t>
      </w:r>
    </w:p>
    <w:p w14:paraId="5CB71F5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7839587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hubo </w:t>
      </w:r>
      <w:r>
        <w:rPr>
          <w:rFonts w:ascii="Calibri" w:hAnsi="Calibri" w:cs="Calibri"/>
          <w:sz w:val="22"/>
          <w:szCs w:val="22"/>
          <w:lang w:val="es-MX"/>
        </w:rPr>
        <w:t xml:space="preserve">un plan inicial de workshops: se mencionan </w:t>
      </w:r>
      <w:r>
        <w:rPr>
          <w:rFonts w:ascii="Calibri" w:hAnsi="Calibri" w:cs="Calibri"/>
          <w:b/>
          <w:bCs/>
          <w:sz w:val="22"/>
          <w:szCs w:val="22"/>
          <w:lang w:val="es-MX"/>
        </w:rPr>
        <w:t>4 semanas de talleres</w:t>
      </w:r>
      <w:r>
        <w:rPr>
          <w:rFonts w:ascii="Calibri" w:hAnsi="Calibri" w:cs="Calibri"/>
          <w:sz w:val="22"/>
          <w:szCs w:val="22"/>
          <w:lang w:val="es-MX"/>
        </w:rPr>
        <w:t xml:space="preserve"> en diciembre con secuencia clara:</w:t>
      </w:r>
    </w:p>
    <w:p w14:paraId="4B03B89A" w14:textId="77777777" w:rsidR="00F12F5B" w:rsidRDefault="00F12F5B">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talleres de definición, </w:t>
      </w:r>
    </w:p>
    <w:p w14:paraId="68CDD105" w14:textId="77777777" w:rsidR="00F12F5B" w:rsidRDefault="00F12F5B">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talleres técnicos/de integración, </w:t>
      </w:r>
    </w:p>
    <w:p w14:paraId="3AD8AE4B" w14:textId="77777777" w:rsidR="00F12F5B" w:rsidRDefault="00F12F5B">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posterior necesidad de refinamiento. </w:t>
      </w:r>
    </w:p>
    <w:p w14:paraId="25A3484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brecha es que el refinement todavía </w:t>
      </w:r>
      <w:r>
        <w:rPr>
          <w:rFonts w:ascii="Calibri" w:hAnsi="Calibri" w:cs="Calibri"/>
          <w:b/>
          <w:bCs/>
          <w:sz w:val="22"/>
          <w:szCs w:val="22"/>
          <w:lang w:val="es-MX"/>
        </w:rPr>
        <w:t>no se ha ejecutado del todo</w:t>
      </w:r>
      <w:r>
        <w:rPr>
          <w:rFonts w:ascii="Calibri" w:hAnsi="Calibri" w:cs="Calibri"/>
          <w:sz w:val="22"/>
          <w:szCs w:val="22"/>
          <w:lang w:val="es-MX"/>
        </w:rPr>
        <w:t xml:space="preserve"> y no se evidenció un </w:t>
      </w:r>
      <w:r>
        <w:rPr>
          <w:rFonts w:ascii="Calibri" w:hAnsi="Calibri" w:cs="Calibri"/>
          <w:b/>
          <w:bCs/>
          <w:sz w:val="22"/>
          <w:szCs w:val="22"/>
          <w:lang w:val="es-MX"/>
        </w:rPr>
        <w:t>action tracker formal</w:t>
      </w:r>
      <w:r>
        <w:rPr>
          <w:rFonts w:ascii="Calibri" w:hAnsi="Calibri" w:cs="Calibri"/>
          <w:sz w:val="22"/>
          <w:szCs w:val="22"/>
          <w:lang w:val="es-MX"/>
        </w:rPr>
        <w:t>, cierres semanales o mecanismo homogéneo de seguimiento de pendientes.</w:t>
      </w:r>
    </w:p>
    <w:p w14:paraId="04191EF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52C4D82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observa un esquema estructurado de workshops iniciales para Transact, con secuencia lógica de definición y técnico/integración. Fortaleza relativa frente a otros tracks. Sin embargo, el plan no se considera cerrado porque el refinamiento sigue pendiente y no se evidencian mecanismos formales de cierre, tracking de acciones y governance recurrente.</w:t>
      </w:r>
    </w:p>
    <w:p w14:paraId="64A4E00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434400C"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D04 · Procesos de Negocio (TO-BE)</w:t>
      </w:r>
    </w:p>
    <w:p w14:paraId="0389C05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2/3</w:t>
      </w:r>
    </w:p>
    <w:p w14:paraId="56A5658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22340F2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definición se hizo explícitamente sobre el </w:t>
      </w:r>
      <w:r>
        <w:rPr>
          <w:rFonts w:ascii="Calibri" w:hAnsi="Calibri" w:cs="Calibri"/>
          <w:b/>
          <w:bCs/>
          <w:sz w:val="22"/>
          <w:szCs w:val="22"/>
          <w:lang w:val="es-MX"/>
        </w:rPr>
        <w:t>TO-BE del producto</w:t>
      </w:r>
      <w:r>
        <w:rPr>
          <w:rFonts w:ascii="Calibri" w:hAnsi="Calibri" w:cs="Calibri"/>
          <w:sz w:val="22"/>
          <w:szCs w:val="22"/>
          <w:lang w:val="es-MX"/>
        </w:rPr>
        <w:t>, no solo sobre el AS-IS. Esto es positivo. Cada día de taller se recorrieron procesos end-to-end del producto, desde prospección/originación hasta postventa.</w:t>
      </w:r>
    </w:p>
    <w:p w14:paraId="42355C3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limitación es que el TO-BE está mucho más aterrizado en la </w:t>
      </w:r>
      <w:r>
        <w:rPr>
          <w:rFonts w:ascii="Calibri" w:hAnsi="Calibri" w:cs="Calibri"/>
          <w:b/>
          <w:bCs/>
          <w:sz w:val="22"/>
          <w:szCs w:val="22"/>
          <w:lang w:val="es-MX"/>
        </w:rPr>
        <w:t>capa de producto/configuración</w:t>
      </w:r>
      <w:r>
        <w:rPr>
          <w:rFonts w:ascii="Calibri" w:hAnsi="Calibri" w:cs="Calibri"/>
          <w:sz w:val="22"/>
          <w:szCs w:val="22"/>
          <w:lang w:val="es-MX"/>
        </w:rPr>
        <w:t xml:space="preserve"> que en la </w:t>
      </w:r>
      <w:r>
        <w:rPr>
          <w:rFonts w:ascii="Calibri" w:hAnsi="Calibri" w:cs="Calibri"/>
          <w:b/>
          <w:bCs/>
          <w:sz w:val="22"/>
          <w:szCs w:val="22"/>
          <w:lang w:val="es-MX"/>
        </w:rPr>
        <w:t>capa de convivencia con legado</w:t>
      </w:r>
      <w:r>
        <w:rPr>
          <w:rFonts w:ascii="Calibri" w:hAnsi="Calibri" w:cs="Calibri"/>
          <w:sz w:val="22"/>
          <w:szCs w:val="22"/>
          <w:lang w:val="es-MX"/>
        </w:rPr>
        <w:t>, donde aún falta bajar diseño técnico.</w:t>
      </w:r>
    </w:p>
    <w:p w14:paraId="141EE9F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01038A7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Sí se trabajó el TO-BE de producto como base de análisis, especialmente en préstamos y captación. Buena señal metodológica. No obstante, el TO-BE técnico de coexistencia con legado e integraciones todavía no está desarrollado al mismo nivel, por lo que el diseño end-to-end sigue incompleto.</w:t>
      </w:r>
    </w:p>
    <w:p w14:paraId="7FE3E53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4DDAE6C"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D05 · Stakeholders y Participación Multidisciplinaria</w:t>
      </w:r>
    </w:p>
    <w:p w14:paraId="27794E3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2/3</w:t>
      </w:r>
    </w:p>
    <w:p w14:paraId="73BA337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4954A7B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los talleres participaron negocio, áreas transversales, arquitectura, perfiles técnicos y proveedor. Se mencionaron explícitamente normatividad, riesgos, analítica, marketing y equipos de arquitectura/técnicos.</w:t>
      </w:r>
    </w:p>
    <w:p w14:paraId="4FB2980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brecha está en que el siguiente nivel de participación que falta es el </w:t>
      </w:r>
      <w:r>
        <w:rPr>
          <w:rFonts w:ascii="Calibri" w:hAnsi="Calibri" w:cs="Calibri"/>
          <w:b/>
          <w:bCs/>
          <w:sz w:val="22"/>
          <w:szCs w:val="22"/>
          <w:lang w:val="es-MX"/>
        </w:rPr>
        <w:t>cross-stream real</w:t>
      </w:r>
      <w:r>
        <w:rPr>
          <w:rFonts w:ascii="Calibri" w:hAnsi="Calibri" w:cs="Calibri"/>
          <w:sz w:val="22"/>
          <w:szCs w:val="22"/>
          <w:lang w:val="es-MX"/>
        </w:rPr>
        <w:t xml:space="preserve"> con Apolo/SmartVista y la definición de arquitectura transitoria. También aparece el problema de </w:t>
      </w:r>
      <w:r>
        <w:rPr>
          <w:rFonts w:ascii="Calibri" w:hAnsi="Calibri" w:cs="Calibri"/>
          <w:b/>
          <w:bCs/>
          <w:sz w:val="22"/>
          <w:szCs w:val="22"/>
          <w:lang w:val="es-MX"/>
        </w:rPr>
        <w:t>capacidad</w:t>
      </w:r>
      <w:r>
        <w:rPr>
          <w:rFonts w:ascii="Calibri" w:hAnsi="Calibri" w:cs="Calibri"/>
          <w:sz w:val="22"/>
          <w:szCs w:val="22"/>
          <w:lang w:val="es-MX"/>
        </w:rPr>
        <w:t xml:space="preserve">, con estimaciones de </w:t>
      </w:r>
      <w:r>
        <w:rPr>
          <w:rFonts w:ascii="Calibri" w:hAnsi="Calibri" w:cs="Calibri"/>
          <w:b/>
          <w:bCs/>
          <w:sz w:val="22"/>
          <w:szCs w:val="22"/>
          <w:lang w:val="es-MX"/>
        </w:rPr>
        <w:t>84 roles para captación</w:t>
      </w:r>
      <w:r>
        <w:rPr>
          <w:rFonts w:ascii="Calibri" w:hAnsi="Calibri" w:cs="Calibri"/>
          <w:sz w:val="22"/>
          <w:szCs w:val="22"/>
          <w:lang w:val="es-MX"/>
        </w:rPr>
        <w:t xml:space="preserve"> y </w:t>
      </w:r>
      <w:r>
        <w:rPr>
          <w:rFonts w:ascii="Calibri" w:hAnsi="Calibri" w:cs="Calibri"/>
          <w:b/>
          <w:bCs/>
          <w:sz w:val="22"/>
          <w:szCs w:val="22"/>
          <w:lang w:val="es-MX"/>
        </w:rPr>
        <w:t>122 roles para el frente completo</w:t>
      </w:r>
      <w:r>
        <w:rPr>
          <w:rFonts w:ascii="Calibri" w:hAnsi="Calibri" w:cs="Calibri"/>
          <w:sz w:val="22"/>
          <w:szCs w:val="22"/>
          <w:lang w:val="es-MX"/>
        </w:rPr>
        <w:t>.</w:t>
      </w:r>
    </w:p>
    <w:p w14:paraId="117E429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33CE829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Hay buena participación multidisciplinaria en la fase de definición con Temenos. Sin embargo, el modelo de participación aún no está resuelto para la fase de integración/legado ni para la coordinación cross-stream. Se identifica un riesgo crítico de capacidad operativa y dedicación de roles para sostener el modelo.</w:t>
      </w:r>
    </w:p>
    <w:p w14:paraId="1474908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6D880CD"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D06 · Definición de Requerimientos (Calidad y Template)</w:t>
      </w:r>
    </w:p>
    <w:p w14:paraId="4AD20D7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2/3</w:t>
      </w:r>
    </w:p>
    <w:p w14:paraId="775A812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66191AC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Transact sí cuenta con artefactos estructurados. Se mencionan:</w:t>
      </w:r>
    </w:p>
    <w:p w14:paraId="6C25B9FB" w14:textId="77777777" w:rsidR="00F12F5B" w:rsidRDefault="00F12F5B">
      <w:pPr>
        <w:numPr>
          <w:ilvl w:val="0"/>
          <w:numId w:val="2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DEF</w:t>
      </w:r>
      <w:r>
        <w:rPr>
          <w:rFonts w:ascii="Calibri" w:eastAsia="Times New Roman" w:hAnsi="Calibri" w:cs="Calibri"/>
          <w:sz w:val="22"/>
          <w:szCs w:val="22"/>
          <w:lang w:val="es-MX"/>
        </w:rPr>
        <w:t xml:space="preserve"> del lado banco, </w:t>
      </w:r>
    </w:p>
    <w:p w14:paraId="7E5CC306" w14:textId="77777777" w:rsidR="00F12F5B" w:rsidRDefault="00F12F5B">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metodología/documentación Temenos (</w:t>
      </w:r>
      <w:r>
        <w:rPr>
          <w:rFonts w:ascii="Calibri" w:eastAsia="Times New Roman" w:hAnsi="Calibri" w:cs="Calibri"/>
          <w:b/>
          <w:bCs/>
          <w:sz w:val="22"/>
          <w:szCs w:val="22"/>
          <w:lang w:val="es-MX"/>
        </w:rPr>
        <w:t>BRD, FCD y documentos de integración/configuración</w:t>
      </w:r>
      <w:r>
        <w:rPr>
          <w:rFonts w:ascii="Calibri" w:eastAsia="Times New Roman" w:hAnsi="Calibri" w:cs="Calibri"/>
          <w:sz w:val="22"/>
          <w:szCs w:val="22"/>
          <w:lang w:val="es-MX"/>
        </w:rPr>
        <w:t xml:space="preserve">). </w:t>
      </w:r>
    </w:p>
    <w:p w14:paraId="47B2AC4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Incluso se señala que Temenos fue flexible para adaptarse parcialmente a la metodología del banco. Aun así, no se evidenció todavía una validación homogénea de calidad de requerimientos para todo el stream, especialmente en integraciones.</w:t>
      </w:r>
    </w:p>
    <w:p w14:paraId="2C88C7D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1667299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Existe base documental sólida para requerimientos en el track Temenos, con templates y artefactos estructurados. A favor: documentación formal y no improvisada. En contra: no se evidencia todavía un estándar único de calidad ni un QA metodológico transversal para requerimientos de integración, legado y cross-stream.</w:t>
      </w:r>
    </w:p>
    <w:p w14:paraId="0EB47A2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CBFD9C7"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D07 · Priorización y Criticidad</w:t>
      </w:r>
    </w:p>
    <w:p w14:paraId="2712816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1/3</w:t>
      </w:r>
    </w:p>
    <w:p w14:paraId="0BFC468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6829B22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priorización existe, pero </w:t>
      </w:r>
      <w:r>
        <w:rPr>
          <w:rFonts w:ascii="Calibri" w:hAnsi="Calibri" w:cs="Calibri"/>
          <w:b/>
          <w:bCs/>
          <w:sz w:val="22"/>
          <w:szCs w:val="22"/>
          <w:lang w:val="es-MX"/>
        </w:rPr>
        <w:t>no es homogénea ni refinada</w:t>
      </w:r>
      <w:r>
        <w:rPr>
          <w:rFonts w:ascii="Calibri" w:hAnsi="Calibri" w:cs="Calibri"/>
          <w:sz w:val="22"/>
          <w:szCs w:val="22"/>
          <w:lang w:val="es-MX"/>
        </w:rPr>
        <w:t>. Se comentó que para Temenos, en captación, “</w:t>
      </w:r>
      <w:r>
        <w:rPr>
          <w:rFonts w:ascii="Calibri" w:hAnsi="Calibri" w:cs="Calibri"/>
          <w:b/>
          <w:bCs/>
          <w:sz w:val="22"/>
          <w:szCs w:val="22"/>
          <w:lang w:val="es-MX"/>
        </w:rPr>
        <w:t>todo es prioritario</w:t>
      </w:r>
      <w:r>
        <w:rPr>
          <w:rFonts w:ascii="Calibri" w:hAnsi="Calibri" w:cs="Calibri"/>
          <w:sz w:val="22"/>
          <w:szCs w:val="22"/>
          <w:lang w:val="es-MX"/>
        </w:rPr>
        <w:t>” para forzar velocidad del proveedor; préstamos se abordará después.</w:t>
      </w:r>
    </w:p>
    <w:p w14:paraId="22A3921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se evidenció una distinción formal entre </w:t>
      </w:r>
      <w:r>
        <w:rPr>
          <w:rFonts w:ascii="Calibri" w:hAnsi="Calibri" w:cs="Calibri"/>
          <w:b/>
          <w:bCs/>
          <w:sz w:val="22"/>
          <w:szCs w:val="22"/>
          <w:lang w:val="es-MX"/>
        </w:rPr>
        <w:t>prioridad</w:t>
      </w:r>
      <w:r>
        <w:rPr>
          <w:rFonts w:ascii="Calibri" w:hAnsi="Calibri" w:cs="Calibri"/>
          <w:sz w:val="22"/>
          <w:szCs w:val="22"/>
          <w:lang w:val="es-MX"/>
        </w:rPr>
        <w:t xml:space="preserve"> y </w:t>
      </w:r>
      <w:r>
        <w:rPr>
          <w:rFonts w:ascii="Calibri" w:hAnsi="Calibri" w:cs="Calibri"/>
          <w:b/>
          <w:bCs/>
          <w:sz w:val="22"/>
          <w:szCs w:val="22"/>
          <w:lang w:val="es-MX"/>
        </w:rPr>
        <w:t>criticidad</w:t>
      </w:r>
      <w:r>
        <w:rPr>
          <w:rFonts w:ascii="Calibri" w:hAnsi="Calibri" w:cs="Calibri"/>
          <w:sz w:val="22"/>
          <w:szCs w:val="22"/>
          <w:lang w:val="es-MX"/>
        </w:rPr>
        <w:t xml:space="preserve">, ni uso claro de </w:t>
      </w:r>
      <w:r>
        <w:rPr>
          <w:rFonts w:ascii="Calibri" w:hAnsi="Calibri" w:cs="Calibri"/>
          <w:b/>
          <w:bCs/>
          <w:sz w:val="22"/>
          <w:szCs w:val="22"/>
          <w:lang w:val="es-MX"/>
        </w:rPr>
        <w:t>MoSCoW</w:t>
      </w:r>
      <w:r>
        <w:rPr>
          <w:rFonts w:ascii="Calibri" w:hAnsi="Calibri" w:cs="Calibri"/>
          <w:sz w:val="22"/>
          <w:szCs w:val="22"/>
          <w:lang w:val="es-MX"/>
        </w:rPr>
        <w:t xml:space="preserve"> en este stream.</w:t>
      </w:r>
    </w:p>
    <w:p w14:paraId="7827C6E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2907851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priorización se está haciendo de forma pragmática y táctica, más orientada a empujar al proveedor que a ordenar valor de negocio con criterios homogéneos. No se observa todavía una separación clara entre prioridad y criticidad ni una disciplina formal tipo MoSCoW / comité de priorización.</w:t>
      </w:r>
    </w:p>
    <w:p w14:paraId="208A455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392B6A0"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D08 · Análisis Fit/GAP (OOTB vs Gap)</w:t>
      </w:r>
    </w:p>
    <w:p w14:paraId="5E7515C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2/3</w:t>
      </w:r>
    </w:p>
    <w:p w14:paraId="4CD164A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180F7A6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Aquí Transact muestra un grado de madurez relevante, al menos en el track Temenos:</w:t>
      </w:r>
    </w:p>
    <w:p w14:paraId="24D8183D" w14:textId="77777777" w:rsidR="00F12F5B" w:rsidRDefault="00F12F5B">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sí se habló de </w:t>
      </w:r>
      <w:r>
        <w:rPr>
          <w:rFonts w:ascii="Calibri" w:eastAsia="Times New Roman" w:hAnsi="Calibri" w:cs="Calibri"/>
          <w:b/>
          <w:bCs/>
          <w:sz w:val="22"/>
          <w:szCs w:val="22"/>
          <w:lang w:val="es-MX"/>
        </w:rPr>
        <w:t>fit</w:t>
      </w:r>
      <w:r>
        <w:rPr>
          <w:rFonts w:ascii="Calibri" w:eastAsia="Times New Roman" w:hAnsi="Calibri" w:cs="Calibri"/>
          <w:sz w:val="22"/>
          <w:szCs w:val="22"/>
          <w:lang w:val="es-MX"/>
        </w:rPr>
        <w:t xml:space="preserve">, </w:t>
      </w:r>
    </w:p>
    <w:p w14:paraId="1126ACF0" w14:textId="77777777" w:rsidR="00F12F5B" w:rsidRDefault="00F12F5B">
      <w:pPr>
        <w:numPr>
          <w:ilvl w:val="0"/>
          <w:numId w:val="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gaps</w:t>
      </w:r>
      <w:r>
        <w:rPr>
          <w:rFonts w:ascii="Calibri" w:eastAsia="Times New Roman" w:hAnsi="Calibri" w:cs="Calibri"/>
          <w:sz w:val="22"/>
          <w:szCs w:val="22"/>
          <w:lang w:val="es-MX"/>
        </w:rPr>
        <w:t xml:space="preserve">, </w:t>
      </w:r>
    </w:p>
    <w:p w14:paraId="13C51F53" w14:textId="77777777" w:rsidR="00F12F5B" w:rsidRDefault="00F12F5B">
      <w:pPr>
        <w:numPr>
          <w:ilvl w:val="0"/>
          <w:numId w:val="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deltas de configuración</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absorbidos por proveedor, </w:t>
      </w:r>
    </w:p>
    <w:p w14:paraId="0C4F661B" w14:textId="77777777" w:rsidR="00F12F5B" w:rsidRDefault="00F12F5B">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w:t>
      </w:r>
      <w:r>
        <w:rPr>
          <w:rFonts w:ascii="Calibri" w:eastAsia="Times New Roman" w:hAnsi="Calibri" w:cs="Calibri"/>
          <w:b/>
          <w:bCs/>
          <w:sz w:val="22"/>
          <w:szCs w:val="22"/>
          <w:lang w:val="es-MX"/>
        </w:rPr>
        <w:t>deltas de customización</w:t>
      </w:r>
      <w:r>
        <w:rPr>
          <w:rFonts w:ascii="Calibri" w:eastAsia="Times New Roman" w:hAnsi="Calibri" w:cs="Calibri"/>
          <w:sz w:val="22"/>
          <w:szCs w:val="22"/>
          <w:lang w:val="es-MX"/>
        </w:rPr>
        <w:t xml:space="preserve"> con costo explícito. </w:t>
      </w:r>
    </w:p>
    <w:p w14:paraId="5D0CE110"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Además, el equipo está intentando evitar customizaciones caras trasladando parte de la </w:t>
      </w:r>
      <w:r>
        <w:rPr>
          <w:rFonts w:ascii="Calibri" w:hAnsi="Calibri" w:cs="Calibri"/>
          <w:sz w:val="22"/>
          <w:szCs w:val="22"/>
          <w:lang w:val="es-MX"/>
        </w:rPr>
        <w:t xml:space="preserve">solución al legado o integrador. La debilidad es que este análisis aún está </w:t>
      </w:r>
      <w:r>
        <w:rPr>
          <w:rFonts w:ascii="Calibri" w:hAnsi="Calibri" w:cs="Calibri"/>
          <w:b/>
          <w:bCs/>
          <w:sz w:val="22"/>
          <w:szCs w:val="22"/>
          <w:lang w:val="es-MX"/>
        </w:rPr>
        <w:t>segmentado</w:t>
      </w:r>
      <w:r>
        <w:rPr>
          <w:rFonts w:ascii="Calibri" w:hAnsi="Calibri" w:cs="Calibri"/>
          <w:sz w:val="22"/>
          <w:szCs w:val="22"/>
          <w:lang w:val="es-MX"/>
        </w:rPr>
        <w:t xml:space="preserve">: funciona mejor en configuración que en integraciones/legado, y no se evidenció un </w:t>
      </w:r>
      <w:r>
        <w:rPr>
          <w:rFonts w:ascii="Calibri" w:hAnsi="Calibri" w:cs="Calibri"/>
          <w:b/>
          <w:bCs/>
          <w:sz w:val="22"/>
          <w:szCs w:val="22"/>
          <w:lang w:val="es-MX"/>
        </w:rPr>
        <w:t>gap log formal único</w:t>
      </w:r>
      <w:r>
        <w:rPr>
          <w:rFonts w:ascii="Calibri" w:hAnsi="Calibri" w:cs="Calibri"/>
          <w:sz w:val="22"/>
          <w:szCs w:val="22"/>
          <w:lang w:val="es-MX"/>
        </w:rPr>
        <w:t>.</w:t>
      </w:r>
    </w:p>
    <w:p w14:paraId="5223190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2784D35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Sí existe análisis Fit/Gap en el track Temenos y se distingue entre configuración absorbible por proveedor y customizaciones con costo. Buena base. La debilidad es que la lógica de gap todavía no está consolidada en un log formal único ni aterrizada completamente al frente de legado/integraciones, que es donde se concentra el mayor riesgo.</w:t>
      </w:r>
    </w:p>
    <w:p w14:paraId="2DABFB8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9DE5FB6"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D09 · Design Authority y Gobierno Activo</w:t>
      </w:r>
    </w:p>
    <w:p w14:paraId="230A9CE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0/3</w:t>
      </w:r>
    </w:p>
    <w:p w14:paraId="69318D2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2D00DF1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se evidenció un </w:t>
      </w:r>
      <w:r>
        <w:rPr>
          <w:rFonts w:ascii="Calibri" w:hAnsi="Calibri" w:cs="Calibri"/>
          <w:b/>
          <w:bCs/>
          <w:sz w:val="22"/>
          <w:szCs w:val="22"/>
          <w:lang w:val="es-MX"/>
        </w:rPr>
        <w:t>Design Authority formal</w:t>
      </w:r>
      <w:r>
        <w:rPr>
          <w:rFonts w:ascii="Calibri" w:hAnsi="Calibri" w:cs="Calibri"/>
          <w:sz w:val="22"/>
          <w:szCs w:val="22"/>
          <w:lang w:val="es-MX"/>
        </w:rPr>
        <w:t xml:space="preserve"> con cadencia, estructura y decisiones registradas. Las decisiones parecen estar ocurriendo en conversaciones de trabajo, coordinación entre equipos y futuras sesiones con arquitectura, pero no dentro de un foro formal de decisión.</w:t>
      </w:r>
    </w:p>
    <w:p w14:paraId="157B71F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3BCFC6D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se observa un Design Authority formalizado para Transact. Las decisiones de arquitectura, gaps y dependencias parecen resolverse de forma distribuida entre equipos y sesiones ad hoc. Riesgo alto para controlar impacto cross-stream, costo de customizaciones y arquitectura transitoria.</w:t>
      </w:r>
    </w:p>
    <w:p w14:paraId="2D0B926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FFC35A9"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D10 · Definition of Ready (DoR) / Definition of Done (DoD)</w:t>
      </w:r>
    </w:p>
    <w:p w14:paraId="79A36FB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0/3</w:t>
      </w:r>
    </w:p>
    <w:p w14:paraId="0E0242E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07CCABF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se evidenció un DoR/DoD formal del stream. Sí hay documentación mínima exigida por Temenos y por los templates, pero no se mostró un criterio institucional de “listo para backlog” o “listo para cierre” compartido entre todos los participantes.</w:t>
      </w:r>
    </w:p>
    <w:p w14:paraId="51ED469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16B918D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se evidencia un DoR/DoD formal y homologado para Transact. Existen documentos y contenidos mínimos, pero no se observa un gate metodológico explícito para aceptar requerimientos al backlog ni para declarar componentes terminados con evidencia estándar.</w:t>
      </w:r>
    </w:p>
    <w:p w14:paraId="55FAED1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6663DEF"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D11 · Trazabilidad (RTM) End-to-End</w:t>
      </w:r>
    </w:p>
    <w:p w14:paraId="6B62C49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1/3</w:t>
      </w:r>
    </w:p>
    <w:p w14:paraId="471D2C6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453E1B67"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Este es uno de los gaps más claros. Se declaró explícitamente que:</w:t>
      </w:r>
    </w:p>
    <w:p w14:paraId="7AAE1508" w14:textId="77777777" w:rsidR="00F12F5B" w:rsidRDefault="00F12F5B">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hay una herramienta única</w:t>
      </w:r>
      <w:r>
        <w:rPr>
          <w:rFonts w:ascii="Calibri" w:eastAsia="Times New Roman" w:hAnsi="Calibri" w:cs="Calibri"/>
          <w:sz w:val="22"/>
          <w:szCs w:val="22"/>
          <w:lang w:val="es-MX"/>
        </w:rPr>
        <w:t xml:space="preserve">, </w:t>
      </w:r>
    </w:p>
    <w:p w14:paraId="0369D337" w14:textId="77777777" w:rsidR="00F12F5B" w:rsidRDefault="00F12F5B">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documentación vive en </w:t>
      </w:r>
      <w:r>
        <w:rPr>
          <w:rFonts w:ascii="Calibri" w:eastAsia="Times New Roman" w:hAnsi="Calibri" w:cs="Calibri"/>
          <w:b/>
          <w:bCs/>
          <w:sz w:val="22"/>
          <w:szCs w:val="22"/>
          <w:lang w:val="es-MX"/>
        </w:rPr>
        <w:t>repositorios y documentos</w:t>
      </w:r>
      <w:r>
        <w:rPr>
          <w:rFonts w:ascii="Calibri" w:eastAsia="Times New Roman" w:hAnsi="Calibri" w:cs="Calibri"/>
          <w:sz w:val="22"/>
          <w:szCs w:val="22"/>
          <w:lang w:val="es-MX"/>
        </w:rPr>
        <w:t xml:space="preserve">, </w:t>
      </w:r>
    </w:p>
    <w:p w14:paraId="0DD88979" w14:textId="77777777" w:rsidR="00F12F5B" w:rsidRDefault="00F12F5B">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la trazabilidad actual llega sobre todo a </w:t>
      </w:r>
      <w:r>
        <w:rPr>
          <w:rFonts w:ascii="Calibri" w:eastAsia="Times New Roman" w:hAnsi="Calibri" w:cs="Calibri"/>
          <w:b/>
          <w:bCs/>
          <w:sz w:val="22"/>
          <w:szCs w:val="22"/>
          <w:lang w:val="es-MX"/>
        </w:rPr>
        <w:t>business process ↔ requerimiento</w:t>
      </w:r>
      <w:r>
        <w:rPr>
          <w:rFonts w:ascii="Calibri" w:eastAsia="Times New Roman" w:hAnsi="Calibri" w:cs="Calibri"/>
          <w:sz w:val="22"/>
          <w:szCs w:val="22"/>
          <w:lang w:val="es-MX"/>
        </w:rPr>
        <w:t xml:space="preserve">. </w:t>
      </w:r>
    </w:p>
    <w:p w14:paraId="471EAC0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se evidenció trazabilidad completa hacia historias, pruebas y releases.</w:t>
      </w:r>
    </w:p>
    <w:p w14:paraId="7EBAE79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6353F555"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trazabilidad en Transact es parcial y documental, no end-to-end ni soportada por una herramienta única. Actualmente parece llegar, en el mejor caso, de proceso a requerimiento. No se evidencia RTM robusta que conecte también historias, testing y releases, lo que complica coordinación entre múltiples proveedores.</w:t>
      </w:r>
    </w:p>
    <w:p w14:paraId="26F7976C"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378C009"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D12 · Handover a Backlog / User Stories</w:t>
      </w:r>
    </w:p>
    <w:p w14:paraId="4A6BDCC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2/3</w:t>
      </w:r>
    </w:p>
    <w:p w14:paraId="2701B16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06FED67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se mencionó una transición hacia historias de usuario: Dante y Chio ya han trabajado requerimientos en historias. También quedó claro que </w:t>
      </w:r>
      <w:r>
        <w:rPr>
          <w:rFonts w:ascii="Calibri" w:hAnsi="Calibri" w:cs="Calibri"/>
          <w:b/>
          <w:bCs/>
          <w:sz w:val="22"/>
          <w:szCs w:val="22"/>
          <w:lang w:val="es-MX"/>
        </w:rPr>
        <w:t>todavía falta refinamiento</w:t>
      </w:r>
      <w:r>
        <w:rPr>
          <w:rFonts w:ascii="Calibri" w:hAnsi="Calibri" w:cs="Calibri"/>
          <w:sz w:val="22"/>
          <w:szCs w:val="22"/>
          <w:lang w:val="es-MX"/>
        </w:rPr>
        <w:t xml:space="preserve"> antes de que esa descomposición sea realmente estable.</w:t>
      </w:r>
    </w:p>
    <w:p w14:paraId="79757EB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buena noticia es que sí existe separación conceptual entre requerimiento y story; la mala es que el baseline aún no parece totalmente cerrado.</w:t>
      </w:r>
    </w:p>
    <w:p w14:paraId="2B8B589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1BD2B3E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handover a historias ya inició y se reconoce la necesidad de refinamiento antes de construir integraciones. Existe separación entre requerimiento y story, lo cual es positivo. Sin embargo, el baseline funcional todavía no está lo suficientemente maduro en todos los frentes como para considerar completamente estabilizada la entrada a backlog.</w:t>
      </w:r>
    </w:p>
    <w:p w14:paraId="7D4BB7D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CD7E182"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D13 · Transición a Pruebas (SIT/UAT/NFT/E2E/TNR)</w:t>
      </w:r>
    </w:p>
    <w:p w14:paraId="60F3198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0/3</w:t>
      </w:r>
    </w:p>
    <w:p w14:paraId="69285AE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4C34A64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Todavía </w:t>
      </w:r>
      <w:r>
        <w:rPr>
          <w:rFonts w:ascii="Calibri" w:hAnsi="Calibri" w:cs="Calibri"/>
          <w:sz w:val="22"/>
          <w:szCs w:val="22"/>
          <w:lang w:val="es-MX"/>
        </w:rPr>
        <w:t xml:space="preserve">no se ha llegado a ese punto en Transact. Lo más relevante que sí se dijo es que, para consumir desarrollos con otros tracks como Apolo, el requerimiento detallado debe incluir </w:t>
      </w:r>
      <w:r>
        <w:rPr>
          <w:rFonts w:ascii="Calibri" w:hAnsi="Calibri" w:cs="Calibri"/>
          <w:b/>
          <w:bCs/>
          <w:sz w:val="22"/>
          <w:szCs w:val="22"/>
          <w:lang w:val="es-MX"/>
        </w:rPr>
        <w:t>casos de prueba</w:t>
      </w:r>
      <w:r>
        <w:rPr>
          <w:rFonts w:ascii="Calibri" w:hAnsi="Calibri" w:cs="Calibri"/>
          <w:sz w:val="22"/>
          <w:szCs w:val="22"/>
          <w:lang w:val="es-MX"/>
        </w:rPr>
        <w:t xml:space="preserve">, y hoy ese nivel de detalle </w:t>
      </w:r>
      <w:r>
        <w:rPr>
          <w:rFonts w:ascii="Calibri" w:hAnsi="Calibri" w:cs="Calibri"/>
          <w:b/>
          <w:bCs/>
          <w:sz w:val="22"/>
          <w:szCs w:val="22"/>
          <w:lang w:val="es-MX"/>
        </w:rPr>
        <w:t>aún no está construido</w:t>
      </w:r>
      <w:r>
        <w:rPr>
          <w:rFonts w:ascii="Calibri" w:hAnsi="Calibri" w:cs="Calibri"/>
          <w:sz w:val="22"/>
          <w:szCs w:val="22"/>
          <w:lang w:val="es-MX"/>
        </w:rPr>
        <w:t>.</w:t>
      </w:r>
    </w:p>
    <w:p w14:paraId="1ADC323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hubo evidencia de estrategia SIT/UAT/NFT/E2E/TNR, dress rehearsal o rollback.</w:t>
      </w:r>
    </w:p>
    <w:p w14:paraId="0C7F067B"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00284D64"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se evidencia todavía una estrategia formal de transición a pruebas para Transact. El propio equipo reconoce que el detalle de requerimientos y casos de prueba aún debe construirse en mayo. Riesgo alto de que testing quede empujado al final si no se aterriza en el corto plazo.</w:t>
      </w:r>
    </w:p>
    <w:p w14:paraId="252DAB5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413741C"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D14 · Cierre y Socialización por Módulo</w:t>
      </w:r>
    </w:p>
    <w:p w14:paraId="595A4B4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0/3</w:t>
      </w:r>
    </w:p>
    <w:p w14:paraId="780705A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4072066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se evidenció cierre formal por módulo, sign-off o baseline congelada. El stream sigue en fase de definición/refinamiento y planificación.</w:t>
      </w:r>
    </w:p>
    <w:p w14:paraId="716D8D8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Sí aparece la necesidad de socializar hallazgos con otros tracks, pero como práctica futura, no como mecanismo ya instalado.</w:t>
      </w:r>
    </w:p>
    <w:p w14:paraId="12DBD056"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15D4279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No hay evidencia de cierres formales por módulo ni de socialización cross-stream institucionalizada. Transact sigue en construcción metodológica y aún no se observa un esquema de sign-off, freeze de baseline ni gestión formal de pendientes por módulo.</w:t>
      </w:r>
    </w:p>
    <w:p w14:paraId="0700B0F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091C208"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D15 · Vínculo a Business Case y Plan Director 2030</w:t>
      </w:r>
    </w:p>
    <w:p w14:paraId="32CD7FA1"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Calificación sugerida: 2/3</w:t>
      </w:r>
    </w:p>
    <w:p w14:paraId="10A60B59"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Hallazgo</w:t>
      </w:r>
    </w:p>
    <w:p w14:paraId="4D0E103A"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Sí existe conciencia del vínculo con BNA/BENO y de que la medición debe hacerse de forma </w:t>
      </w:r>
      <w:r>
        <w:rPr>
          <w:rFonts w:ascii="Calibri" w:hAnsi="Calibri" w:cs="Calibri"/>
          <w:b/>
          <w:bCs/>
          <w:sz w:val="22"/>
          <w:szCs w:val="22"/>
          <w:lang w:val="es-MX"/>
        </w:rPr>
        <w:t>realista y acotada al alcance efectivo</w:t>
      </w:r>
      <w:r>
        <w:rPr>
          <w:rFonts w:ascii="Calibri" w:hAnsi="Calibri" w:cs="Calibri"/>
          <w:sz w:val="22"/>
          <w:szCs w:val="22"/>
          <w:lang w:val="es-MX"/>
        </w:rPr>
        <w:t xml:space="preserve">, no a </w:t>
      </w:r>
      <w:r>
        <w:rPr>
          <w:rFonts w:ascii="Calibri" w:hAnsi="Calibri" w:cs="Calibri"/>
          <w:sz w:val="22"/>
          <w:szCs w:val="22"/>
          <w:lang w:val="es-MX"/>
        </w:rPr>
        <w:t xml:space="preserve">proyecciones irreales a 5 años. También se reconoce explícitamente que en Transact, por ser primero configuración de caja/cascarón, </w:t>
      </w:r>
      <w:r>
        <w:rPr>
          <w:rFonts w:ascii="Calibri" w:hAnsi="Calibri" w:cs="Calibri"/>
          <w:b/>
          <w:bCs/>
          <w:sz w:val="22"/>
          <w:szCs w:val="22"/>
          <w:lang w:val="es-MX"/>
        </w:rPr>
        <w:t>el primer año no necesariamente genera profit</w:t>
      </w:r>
      <w:r>
        <w:rPr>
          <w:rFonts w:ascii="Calibri" w:hAnsi="Calibri" w:cs="Calibri"/>
          <w:sz w:val="22"/>
          <w:szCs w:val="22"/>
          <w:lang w:val="es-MX"/>
        </w:rPr>
        <w:t>.</w:t>
      </w:r>
    </w:p>
    <w:p w14:paraId="2F91521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debilidad es que no se evidenció trazabilidad desde requerimiento específico hacia beneficio específico.</w:t>
      </w:r>
    </w:p>
    <w:p w14:paraId="75063D93"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Comentario sugerido para matriz</w:t>
      </w:r>
    </w:p>
    <w:p w14:paraId="0B7523B8"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Hay una lectura madura del business case: el equipo reconoce que el beneficio debe medirse contra el alcance real y que Transact puede no mostrar retorno en el primer año por tratarse de una fase habilitadora. Aun así, no se observa todavía mapeo detallado requerimiento ↔ beneficio ↔ hito del Plan Director.</w:t>
      </w:r>
    </w:p>
    <w:p w14:paraId="27E8124D"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D12E041"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Hallazgos transversales prioritarios de la sesión</w:t>
      </w:r>
    </w:p>
    <w:p w14:paraId="2831CDA5" w14:textId="77777777" w:rsidR="00F12F5B" w:rsidRDefault="00F12F5B">
      <w:pPr>
        <w:numPr>
          <w:ilvl w:val="0"/>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Transact no es un solo frente metodológico</w:t>
      </w:r>
      <w:r>
        <w:rPr>
          <w:rFonts w:ascii="Calibri" w:eastAsia="Times New Roman" w:hAnsi="Calibri" w:cs="Calibri"/>
          <w:sz w:val="22"/>
          <w:szCs w:val="22"/>
          <w:lang w:val="es-MX"/>
        </w:rPr>
        <w:t xml:space="preserve">: hay que separar claramente el track de </w:t>
      </w:r>
      <w:r>
        <w:rPr>
          <w:rFonts w:ascii="Calibri" w:eastAsia="Times New Roman" w:hAnsi="Calibri" w:cs="Calibri"/>
          <w:b/>
          <w:bCs/>
          <w:sz w:val="22"/>
          <w:szCs w:val="22"/>
          <w:lang w:val="es-MX"/>
        </w:rPr>
        <w:t>configuración Temenos</w:t>
      </w:r>
      <w:r>
        <w:rPr>
          <w:rFonts w:ascii="Calibri" w:eastAsia="Times New Roman" w:hAnsi="Calibri" w:cs="Calibri"/>
          <w:sz w:val="22"/>
          <w:szCs w:val="22"/>
          <w:lang w:val="es-MX"/>
        </w:rPr>
        <w:t xml:space="preserve"> del track de </w:t>
      </w:r>
      <w:r>
        <w:rPr>
          <w:rFonts w:ascii="Calibri" w:eastAsia="Times New Roman" w:hAnsi="Calibri" w:cs="Calibri"/>
          <w:b/>
          <w:bCs/>
          <w:sz w:val="22"/>
          <w:szCs w:val="22"/>
          <w:lang w:val="es-MX"/>
        </w:rPr>
        <w:t>integración/legado</w:t>
      </w:r>
      <w:r>
        <w:rPr>
          <w:rFonts w:ascii="Calibri" w:eastAsia="Times New Roman" w:hAnsi="Calibri" w:cs="Calibri"/>
          <w:sz w:val="22"/>
          <w:szCs w:val="22"/>
          <w:lang w:val="es-MX"/>
        </w:rPr>
        <w:t xml:space="preserve">. El segundo es el que más riesgo trae hoy. </w:t>
      </w:r>
    </w:p>
    <w:p w14:paraId="19AAF6FB" w14:textId="77777777" w:rsidR="00F12F5B" w:rsidRDefault="00F12F5B">
      <w:pPr>
        <w:numPr>
          <w:ilvl w:val="0"/>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fase de definición funcional va por delante de la definición técnica end-to-end</w:t>
      </w:r>
      <w:r>
        <w:rPr>
          <w:rFonts w:ascii="Calibri" w:eastAsia="Times New Roman" w:hAnsi="Calibri" w:cs="Calibri"/>
          <w:sz w:val="22"/>
          <w:szCs w:val="22"/>
          <w:lang w:val="es-MX"/>
        </w:rPr>
        <w:t xml:space="preserve">. Esto genera una falsa sensación de avance si no se distingue entre “producto configurado” y “producto integrado y operable”. </w:t>
      </w:r>
    </w:p>
    <w:p w14:paraId="4ED1ABF6" w14:textId="77777777" w:rsidR="00F12F5B" w:rsidRDefault="00F12F5B">
      <w:pPr>
        <w:numPr>
          <w:ilvl w:val="0"/>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hay todavía una herramienta ni una RTM única</w:t>
      </w:r>
      <w:r>
        <w:rPr>
          <w:rFonts w:ascii="Calibri" w:eastAsia="Times New Roman" w:hAnsi="Calibri" w:cs="Calibri"/>
          <w:sz w:val="22"/>
          <w:szCs w:val="22"/>
          <w:lang w:val="es-MX"/>
        </w:rPr>
        <w:t xml:space="preserve"> para coordinar múltiples proveedores, historias, pruebas y dependencias cross-stream. </w:t>
      </w:r>
    </w:p>
    <w:p w14:paraId="5CBEDFB8" w14:textId="77777777" w:rsidR="00F12F5B" w:rsidRDefault="00F12F5B">
      <w:pPr>
        <w:numPr>
          <w:ilvl w:val="0"/>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No se evidenció un Design Authority formal</w:t>
      </w:r>
      <w:r>
        <w:rPr>
          <w:rFonts w:ascii="Calibri" w:eastAsia="Times New Roman" w:hAnsi="Calibri" w:cs="Calibri"/>
          <w:sz w:val="22"/>
          <w:szCs w:val="22"/>
          <w:lang w:val="es-MX"/>
        </w:rPr>
        <w:t xml:space="preserve">, y eso deja desprotegidas decisiones de arquitectura transitoria, reutilización y costo/beneficio de customizaciones. </w:t>
      </w:r>
    </w:p>
    <w:p w14:paraId="21999081" w14:textId="77777777" w:rsidR="00F12F5B" w:rsidRDefault="00F12F5B">
      <w:pPr>
        <w:numPr>
          <w:ilvl w:val="0"/>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Mayo aparece como mes crítico</w:t>
      </w:r>
      <w:r>
        <w:rPr>
          <w:rFonts w:ascii="Calibri" w:eastAsia="Times New Roman" w:hAnsi="Calibri" w:cs="Calibri"/>
          <w:sz w:val="22"/>
          <w:szCs w:val="22"/>
          <w:lang w:val="es-MX"/>
        </w:rPr>
        <w:t xml:space="preserve"> para: </w:t>
      </w:r>
    </w:p>
    <w:p w14:paraId="1B49659B" w14:textId="77777777" w:rsidR="00F12F5B" w:rsidRDefault="00F12F5B">
      <w:pPr>
        <w:numPr>
          <w:ilvl w:val="1"/>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refinamiento, </w:t>
      </w:r>
    </w:p>
    <w:p w14:paraId="69CB9C62" w14:textId="77777777" w:rsidR="00F12F5B" w:rsidRDefault="00F12F5B">
      <w:pPr>
        <w:numPr>
          <w:ilvl w:val="1"/>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definición arquitectónica, </w:t>
      </w:r>
    </w:p>
    <w:p w14:paraId="433B5AD4" w14:textId="77777777" w:rsidR="00F12F5B" w:rsidRDefault="00F12F5B">
      <w:pPr>
        <w:numPr>
          <w:ilvl w:val="1"/>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revisión cross-stream con Apolo/SmartVista, </w:t>
      </w:r>
    </w:p>
    <w:p w14:paraId="57186130" w14:textId="77777777" w:rsidR="00F12F5B" w:rsidRDefault="00F12F5B">
      <w:pPr>
        <w:numPr>
          <w:ilvl w:val="1"/>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casos de prueba, </w:t>
      </w:r>
    </w:p>
    <w:p w14:paraId="5D555709" w14:textId="77777777" w:rsidR="00F12F5B" w:rsidRDefault="00F12F5B">
      <w:pPr>
        <w:numPr>
          <w:ilvl w:val="1"/>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y cierre del modelo operativo mínimo. </w:t>
      </w:r>
    </w:p>
    <w:p w14:paraId="2DF8E3FD" w14:textId="77777777" w:rsidR="00F12F5B" w:rsidRDefault="00F12F5B">
      <w:pPr>
        <w:numPr>
          <w:ilvl w:val="0"/>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capacidad es una restricción real</w:t>
      </w:r>
      <w:r>
        <w:rPr>
          <w:rFonts w:ascii="Calibri" w:eastAsia="Times New Roman" w:hAnsi="Calibri" w:cs="Calibri"/>
          <w:sz w:val="22"/>
          <w:szCs w:val="22"/>
          <w:lang w:val="es-MX"/>
        </w:rPr>
        <w:t xml:space="preserve">, no teórica: el equipo habló de </w:t>
      </w:r>
      <w:r>
        <w:rPr>
          <w:rFonts w:ascii="Calibri" w:eastAsia="Times New Roman" w:hAnsi="Calibri" w:cs="Calibri"/>
          <w:b/>
          <w:bCs/>
          <w:sz w:val="22"/>
          <w:szCs w:val="22"/>
          <w:lang w:val="es-MX"/>
        </w:rPr>
        <w:t>84 roles</w:t>
      </w:r>
      <w:r>
        <w:rPr>
          <w:rFonts w:ascii="Calibri" w:eastAsia="Times New Roman" w:hAnsi="Calibri" w:cs="Calibri"/>
          <w:sz w:val="22"/>
          <w:szCs w:val="22"/>
          <w:lang w:val="es-MX"/>
        </w:rPr>
        <w:t xml:space="preserve"> para captación y </w:t>
      </w:r>
      <w:r>
        <w:rPr>
          <w:rFonts w:ascii="Calibri" w:eastAsia="Times New Roman" w:hAnsi="Calibri" w:cs="Calibri"/>
          <w:b/>
          <w:bCs/>
          <w:sz w:val="22"/>
          <w:szCs w:val="22"/>
          <w:lang w:val="es-MX"/>
        </w:rPr>
        <w:t>122 roles</w:t>
      </w:r>
      <w:r>
        <w:rPr>
          <w:rFonts w:ascii="Calibri" w:eastAsia="Times New Roman" w:hAnsi="Calibri" w:cs="Calibri"/>
          <w:sz w:val="22"/>
          <w:szCs w:val="22"/>
          <w:lang w:val="es-MX"/>
        </w:rPr>
        <w:t xml:space="preserve"> para el frente más amplio. </w:t>
      </w:r>
    </w:p>
    <w:p w14:paraId="404F3415" w14:textId="77777777" w:rsidR="00F12F5B" w:rsidRDefault="00F12F5B">
      <w:pPr>
        <w:numPr>
          <w:ilvl w:val="0"/>
          <w:numId w:val="32"/>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 priorización actual no es suficientemente fina</w:t>
      </w:r>
      <w:r>
        <w:rPr>
          <w:rFonts w:ascii="Calibri" w:eastAsia="Times New Roman" w:hAnsi="Calibri" w:cs="Calibri"/>
          <w:sz w:val="22"/>
          <w:szCs w:val="22"/>
          <w:lang w:val="es-MX"/>
        </w:rPr>
        <w:t xml:space="preserve">: en la práctica, gran parte del alcance se está tratando como prioritario. </w:t>
      </w:r>
    </w:p>
    <w:p w14:paraId="398DD4EF"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12E9D5C" w14:textId="77777777" w:rsidR="00F12F5B" w:rsidRDefault="00F12F5B">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Síntesis final</w:t>
      </w:r>
    </w:p>
    <w:p w14:paraId="44577F4E"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Transact muestra una </w:t>
      </w:r>
      <w:r>
        <w:rPr>
          <w:rFonts w:ascii="Calibri" w:hAnsi="Calibri" w:cs="Calibri"/>
          <w:b/>
          <w:bCs/>
          <w:sz w:val="22"/>
          <w:szCs w:val="22"/>
          <w:lang w:val="es-MX"/>
        </w:rPr>
        <w:t>mejor base metodológica en la fase de discovery/fit-gap con proveedor</w:t>
      </w:r>
      <w:r>
        <w:rPr>
          <w:rFonts w:ascii="Calibri" w:hAnsi="Calibri" w:cs="Calibri"/>
          <w:sz w:val="22"/>
          <w:szCs w:val="22"/>
          <w:lang w:val="es-MX"/>
        </w:rPr>
        <w:t xml:space="preserve"> que otros streams, pero todavía tiene una brecha importante en:</w:t>
      </w:r>
    </w:p>
    <w:p w14:paraId="6BBBA59B" w14:textId="77777777" w:rsidR="00F12F5B" w:rsidRDefault="00F12F5B">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 activo, </w:t>
      </w:r>
    </w:p>
    <w:p w14:paraId="18CD1616" w14:textId="77777777" w:rsidR="00F12F5B" w:rsidRDefault="00F12F5B">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trazabilidad, </w:t>
      </w:r>
    </w:p>
    <w:p w14:paraId="0ED4F754" w14:textId="77777777" w:rsidR="00F12F5B" w:rsidRDefault="00F12F5B">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formalización de DoR/DoD, </w:t>
      </w:r>
    </w:p>
    <w:p w14:paraId="1B2100DF" w14:textId="77777777" w:rsidR="00F12F5B" w:rsidRDefault="00F12F5B">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estrategia de testing, </w:t>
      </w:r>
    </w:p>
    <w:p w14:paraId="5C2B3D0F" w14:textId="77777777" w:rsidR="00F12F5B" w:rsidRDefault="00F12F5B">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aterrizaje técnico de integraciones/legado. </w:t>
      </w:r>
    </w:p>
    <w:p w14:paraId="01D23E52" w14:textId="77777777" w:rsidR="00F12F5B" w:rsidRDefault="00F12F5B">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Dicho simple: </w:t>
      </w:r>
      <w:r>
        <w:rPr>
          <w:rFonts w:ascii="Calibri" w:hAnsi="Calibri" w:cs="Calibri"/>
          <w:b/>
          <w:bCs/>
          <w:sz w:val="22"/>
          <w:szCs w:val="22"/>
          <w:lang w:val="es-MX"/>
        </w:rPr>
        <w:t>el frente Temenos está relativamente bien encaminado; el frente de integración end-to-end todavía no</w:t>
      </w:r>
      <w:r>
        <w:rPr>
          <w:rFonts w:ascii="Calibri" w:hAnsi="Calibri" w:cs="Calibri"/>
          <w:sz w:val="22"/>
          <w:szCs w:val="22"/>
          <w:lang w:val="es-MX"/>
        </w:rPr>
        <w:t>.</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24C"/>
    <w:multiLevelType w:val="multilevel"/>
    <w:tmpl w:val="121C2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275A9"/>
    <w:multiLevelType w:val="multilevel"/>
    <w:tmpl w:val="8AF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13206"/>
    <w:multiLevelType w:val="multilevel"/>
    <w:tmpl w:val="A38E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34B09"/>
    <w:multiLevelType w:val="multilevel"/>
    <w:tmpl w:val="BC2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65490"/>
    <w:multiLevelType w:val="multilevel"/>
    <w:tmpl w:val="D82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0D687F"/>
    <w:multiLevelType w:val="multilevel"/>
    <w:tmpl w:val="43C0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2B5370"/>
    <w:multiLevelType w:val="multilevel"/>
    <w:tmpl w:val="5972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F23691"/>
    <w:multiLevelType w:val="multilevel"/>
    <w:tmpl w:val="3EA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140AB0"/>
    <w:multiLevelType w:val="multilevel"/>
    <w:tmpl w:val="7CE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A94A68"/>
    <w:multiLevelType w:val="multilevel"/>
    <w:tmpl w:val="87D6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E52DAF"/>
    <w:multiLevelType w:val="multilevel"/>
    <w:tmpl w:val="ABE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5B57E5"/>
    <w:multiLevelType w:val="multilevel"/>
    <w:tmpl w:val="5BA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1F1769"/>
    <w:multiLevelType w:val="multilevel"/>
    <w:tmpl w:val="BBE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AD1855"/>
    <w:multiLevelType w:val="multilevel"/>
    <w:tmpl w:val="3DA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886983"/>
    <w:multiLevelType w:val="multilevel"/>
    <w:tmpl w:val="1C1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6D1730"/>
    <w:multiLevelType w:val="multilevel"/>
    <w:tmpl w:val="8DA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1C6390"/>
    <w:multiLevelType w:val="multilevel"/>
    <w:tmpl w:val="A716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424616"/>
    <w:multiLevelType w:val="multilevel"/>
    <w:tmpl w:val="F270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45282"/>
    <w:multiLevelType w:val="multilevel"/>
    <w:tmpl w:val="0E38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8D42EA"/>
    <w:multiLevelType w:val="multilevel"/>
    <w:tmpl w:val="9686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C73CB9"/>
    <w:multiLevelType w:val="multilevel"/>
    <w:tmpl w:val="960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627AED"/>
    <w:multiLevelType w:val="multilevel"/>
    <w:tmpl w:val="539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A65BEB"/>
    <w:multiLevelType w:val="multilevel"/>
    <w:tmpl w:val="0ED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8E0819"/>
    <w:multiLevelType w:val="multilevel"/>
    <w:tmpl w:val="B43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3B5B67"/>
    <w:multiLevelType w:val="multilevel"/>
    <w:tmpl w:val="8DA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7A4AE7"/>
    <w:multiLevelType w:val="multilevel"/>
    <w:tmpl w:val="953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927363"/>
    <w:multiLevelType w:val="multilevel"/>
    <w:tmpl w:val="CCF8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6F0535"/>
    <w:multiLevelType w:val="multilevel"/>
    <w:tmpl w:val="D5A0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4D6EA8"/>
    <w:multiLevelType w:val="multilevel"/>
    <w:tmpl w:val="FFF0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B6585B"/>
    <w:multiLevelType w:val="multilevel"/>
    <w:tmpl w:val="C530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445C31"/>
    <w:multiLevelType w:val="multilevel"/>
    <w:tmpl w:val="3230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7E686A"/>
    <w:multiLevelType w:val="multilevel"/>
    <w:tmpl w:val="CED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0A6CCF"/>
    <w:multiLevelType w:val="multilevel"/>
    <w:tmpl w:val="43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1948507">
    <w:abstractNumId w:val="1"/>
  </w:num>
  <w:num w:numId="2" w16cid:durableId="1399552518">
    <w:abstractNumId w:val="13"/>
  </w:num>
  <w:num w:numId="3" w16cid:durableId="666978079">
    <w:abstractNumId w:val="9"/>
  </w:num>
  <w:num w:numId="4" w16cid:durableId="2033535997">
    <w:abstractNumId w:val="16"/>
  </w:num>
  <w:num w:numId="5" w16cid:durableId="962686339">
    <w:abstractNumId w:val="27"/>
  </w:num>
  <w:num w:numId="6" w16cid:durableId="1383946319">
    <w:abstractNumId w:val="6"/>
  </w:num>
  <w:num w:numId="7" w16cid:durableId="481000808">
    <w:abstractNumId w:val="3"/>
  </w:num>
  <w:num w:numId="8" w16cid:durableId="161169404">
    <w:abstractNumId w:val="26"/>
    <w:lvlOverride w:ilvl="0">
      <w:startOverride w:val="1"/>
    </w:lvlOverride>
  </w:num>
  <w:num w:numId="9" w16cid:durableId="2049791650">
    <w:abstractNumId w:val="28"/>
    <w:lvlOverride w:ilvl="0">
      <w:startOverride w:val="1"/>
    </w:lvlOverride>
  </w:num>
  <w:num w:numId="10" w16cid:durableId="949092508">
    <w:abstractNumId w:val="7"/>
  </w:num>
  <w:num w:numId="11" w16cid:durableId="1078091950">
    <w:abstractNumId w:val="5"/>
  </w:num>
  <w:num w:numId="12" w16cid:durableId="1616673428">
    <w:abstractNumId w:val="21"/>
  </w:num>
  <w:num w:numId="13" w16cid:durableId="796333288">
    <w:abstractNumId w:val="20"/>
  </w:num>
  <w:num w:numId="14" w16cid:durableId="225528666">
    <w:abstractNumId w:val="17"/>
    <w:lvlOverride w:ilvl="0">
      <w:startOverride w:val="1"/>
    </w:lvlOverride>
  </w:num>
  <w:num w:numId="15" w16cid:durableId="1660772911">
    <w:abstractNumId w:val="14"/>
  </w:num>
  <w:num w:numId="16" w16cid:durableId="625743271">
    <w:abstractNumId w:val="29"/>
  </w:num>
  <w:num w:numId="17" w16cid:durableId="1276012427">
    <w:abstractNumId w:val="25"/>
  </w:num>
  <w:num w:numId="18" w16cid:durableId="1767336511">
    <w:abstractNumId w:val="12"/>
  </w:num>
  <w:num w:numId="19" w16cid:durableId="183786573">
    <w:abstractNumId w:val="15"/>
  </w:num>
  <w:num w:numId="20" w16cid:durableId="1409425583">
    <w:abstractNumId w:val="19"/>
  </w:num>
  <w:num w:numId="21" w16cid:durableId="2031831522">
    <w:abstractNumId w:val="8"/>
  </w:num>
  <w:num w:numId="22" w16cid:durableId="917713750">
    <w:abstractNumId w:val="18"/>
  </w:num>
  <w:num w:numId="23" w16cid:durableId="11954188">
    <w:abstractNumId w:val="11"/>
  </w:num>
  <w:num w:numId="24" w16cid:durableId="1945109115">
    <w:abstractNumId w:val="30"/>
    <w:lvlOverride w:ilvl="0">
      <w:startOverride w:val="1"/>
    </w:lvlOverride>
  </w:num>
  <w:num w:numId="25" w16cid:durableId="455687505">
    <w:abstractNumId w:val="10"/>
  </w:num>
  <w:num w:numId="26" w16cid:durableId="2087024166">
    <w:abstractNumId w:val="2"/>
    <w:lvlOverride w:ilvl="0">
      <w:startOverride w:val="1"/>
    </w:lvlOverride>
  </w:num>
  <w:num w:numId="27" w16cid:durableId="327365808">
    <w:abstractNumId w:val="22"/>
  </w:num>
  <w:num w:numId="28" w16cid:durableId="1598175774">
    <w:abstractNumId w:val="31"/>
  </w:num>
  <w:num w:numId="29" w16cid:durableId="334379967">
    <w:abstractNumId w:val="23"/>
  </w:num>
  <w:num w:numId="30" w16cid:durableId="499581848">
    <w:abstractNumId w:val="24"/>
  </w:num>
  <w:num w:numId="31" w16cid:durableId="1878929971">
    <w:abstractNumId w:val="4"/>
  </w:num>
  <w:num w:numId="32" w16cid:durableId="1495797218">
    <w:abstractNumId w:val="0"/>
    <w:lvlOverride w:ilvl="0">
      <w:startOverride w:val="1"/>
    </w:lvlOverride>
  </w:num>
  <w:num w:numId="33" w16cid:durableId="1087189213">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2F5B"/>
    <w:rsid w:val="00E4134D"/>
    <w:rsid w:val="00F12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0F4B9"/>
  <w15:chartTrackingRefBased/>
  <w15:docId w15:val="{D29B8B28-5EE3-4E52-B0C1-75873508C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9AD5C58D-DE80-4B29-9712-6AFB6510FCCF}"/>
</file>

<file path=customXml/itemProps2.xml><?xml version="1.0" encoding="utf-8"?>
<ds:datastoreItem xmlns:ds="http://schemas.openxmlformats.org/officeDocument/2006/customXml" ds:itemID="{B61DEED2-D5FF-4191-8E65-5F9CA270781B}"/>
</file>

<file path=customXml/itemProps3.xml><?xml version="1.0" encoding="utf-8"?>
<ds:datastoreItem xmlns:ds="http://schemas.openxmlformats.org/officeDocument/2006/customXml" ds:itemID="{240352EF-73AB-4DE6-83DB-4CC2A797237E}"/>
</file>

<file path=docProps/app.xml><?xml version="1.0" encoding="utf-8"?>
<Properties xmlns="http://schemas.openxmlformats.org/officeDocument/2006/extended-properties" xmlns:vt="http://schemas.openxmlformats.org/officeDocument/2006/docPropsVTypes">
  <Template>Normal</Template>
  <TotalTime>0</TotalTime>
  <Pages>2</Pages>
  <Words>6207</Words>
  <Characters>35380</Characters>
  <Application>Microsoft Office Word</Application>
  <DocSecurity>0</DocSecurity>
  <Lines>294</Lines>
  <Paragraphs>83</Paragraphs>
  <ScaleCrop>false</ScaleCrop>
  <Company/>
  <LinksUpToDate>false</LinksUpToDate>
  <CharactersWithSpaces>41504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2026-04-30T16:53:00Z</dcterms:created>
  <dcterms:modified xsi:type="dcterms:W3CDTF">2026-04-30T16:53:00Z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