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6518" w14:textId="77777777" w:rsidR="00E33D37" w:rsidRPr="00E33D37" w:rsidRDefault="00E33D37" w:rsidP="00E33D37">
      <w:pPr>
        <w:rPr>
          <w:lang w:val="es-ES_tradnl"/>
        </w:rPr>
      </w:pPr>
      <w:r w:rsidRPr="00E33D37">
        <w:rPr>
          <w:b/>
          <w:bCs/>
          <w:lang w:val="es-ES_tradnl"/>
        </w:rPr>
        <w:t>Minuta Detallada</w:t>
      </w:r>
      <w:r w:rsidRPr="00E33D37">
        <w:rPr>
          <w:lang w:val="es-ES_tradnl"/>
        </w:rPr>
        <w:br/>
      </w:r>
      <w:r w:rsidRPr="00E33D37">
        <w:rPr>
          <w:lang w:val="es-ES_tradnl"/>
        </w:rPr>
        <w:br/>
      </w:r>
      <w:r w:rsidRPr="00E33D37">
        <w:rPr>
          <w:b/>
          <w:bCs/>
          <w:lang w:val="es-ES_tradnl"/>
        </w:rPr>
        <w:t>Reunión:</w:t>
      </w:r>
      <w:r w:rsidRPr="00E33D37">
        <w:rPr>
          <w:lang w:val="es-ES_tradnl"/>
        </w:rPr>
        <w:t xml:space="preserve"> ACN | Aceleración Plan </w:t>
      </w:r>
      <w:proofErr w:type="gramStart"/>
      <w:r w:rsidRPr="00E33D37">
        <w:rPr>
          <w:lang w:val="es-ES_tradnl"/>
        </w:rPr>
        <w:t>Director</w:t>
      </w:r>
      <w:proofErr w:type="gramEnd"/>
      <w:r w:rsidRPr="00E33D37">
        <w:rPr>
          <w:lang w:val="es-ES_tradnl"/>
        </w:rPr>
        <w:t xml:space="preserve"> | Apolo: Arquitectura, Alcance y Principios</w:t>
      </w:r>
      <w:r w:rsidRPr="00E33D37">
        <w:rPr>
          <w:lang w:val="es-ES_tradnl"/>
        </w:rPr>
        <w:br/>
      </w:r>
      <w:r w:rsidRPr="00E33D37">
        <w:rPr>
          <w:b/>
          <w:bCs/>
          <w:lang w:val="es-ES_tradnl"/>
        </w:rPr>
        <w:t>Fecha:</w:t>
      </w:r>
      <w:r w:rsidRPr="00E33D37">
        <w:rPr>
          <w:lang w:val="es-ES_tradnl"/>
        </w:rPr>
        <w:t> 7 de abril de 2026</w:t>
      </w:r>
      <w:r w:rsidRPr="00E33D37">
        <w:rPr>
          <w:lang w:val="es-ES_tradnl"/>
        </w:rPr>
        <w:br/>
      </w:r>
      <w:r w:rsidRPr="00E33D37">
        <w:rPr>
          <w:lang w:val="es-ES_tradnl"/>
        </w:rPr>
        <w:br/>
      </w:r>
      <w:r w:rsidRPr="00E33D37">
        <w:rPr>
          <w:b/>
          <w:bCs/>
          <w:lang w:val="es-ES_tradnl"/>
        </w:rPr>
        <w:t>Participantes Destacados:</w:t>
      </w:r>
    </w:p>
    <w:p w14:paraId="6F382BB9" w14:textId="77777777" w:rsidR="00E33D37" w:rsidRPr="00E33D37" w:rsidRDefault="00E33D37" w:rsidP="00E33D37">
      <w:pPr>
        <w:numPr>
          <w:ilvl w:val="0"/>
          <w:numId w:val="24"/>
        </w:numPr>
        <w:rPr>
          <w:lang w:val="es-ES_tradnl"/>
        </w:rPr>
      </w:pPr>
      <w:r w:rsidRPr="00E33D37">
        <w:rPr>
          <w:b/>
          <w:bCs/>
          <w:lang w:val="es-ES_tradnl"/>
        </w:rPr>
        <w:t>Negocio/Programa:</w:t>
      </w:r>
      <w:r w:rsidRPr="00E33D37">
        <w:rPr>
          <w:lang w:val="es-ES_tradnl"/>
        </w:rPr>
        <w:t> Arturo Valdivieso Cruz (Representante de Negocio para Apolo), Ana (ejecución), Teresa Gonzalez Navarro (Tere)</w:t>
      </w:r>
    </w:p>
    <w:p w14:paraId="58F253FD" w14:textId="77777777" w:rsidR="00E33D37" w:rsidRPr="00E33D37" w:rsidRDefault="00E33D37" w:rsidP="00E33D37">
      <w:pPr>
        <w:numPr>
          <w:ilvl w:val="0"/>
          <w:numId w:val="24"/>
        </w:numPr>
        <w:rPr>
          <w:lang w:val="es-ES_tradnl"/>
        </w:rPr>
      </w:pPr>
      <w:r w:rsidRPr="00E33D37">
        <w:rPr>
          <w:b/>
          <w:bCs/>
          <w:lang w:val="es-ES_tradnl"/>
        </w:rPr>
        <w:t>Arquitectura/Tecnología:</w:t>
      </w:r>
      <w:r w:rsidRPr="00E33D37">
        <w:rPr>
          <w:lang w:val="es-ES_tradnl"/>
        </w:rPr>
        <w:t> Miguel Angel Bucio Rivera (Mike), Oscar Melo Herrera, Lenin Jose Meza Zarco (Len), Maria Mercedes Espinosa Cortes (Mercedes), Arcadio Delgado</w:t>
      </w:r>
    </w:p>
    <w:p w14:paraId="2B640A05" w14:textId="77777777" w:rsidR="003C6B07" w:rsidRDefault="00E33D37" w:rsidP="00E33D37">
      <w:pPr>
        <w:rPr>
          <w:lang w:val="es-ES_tradnl"/>
        </w:rPr>
      </w:pPr>
      <w:r w:rsidRPr="00E33D37">
        <w:rPr>
          <w:b/>
          <w:bCs/>
          <w:lang w:val="es-ES_tradnl"/>
        </w:rPr>
        <w:t>-----1. Resumen Ejecutivo</w:t>
      </w:r>
      <w:r w:rsidRPr="00E33D37">
        <w:rPr>
          <w:lang w:val="es-ES_tradnl"/>
        </w:rPr>
        <w:br/>
      </w:r>
      <w:r w:rsidRPr="00E33D37">
        <w:rPr>
          <w:lang w:val="es-ES_tradnl"/>
        </w:rPr>
        <w:br/>
        <w:t>El foro de aceleración se enfocó en revisar el programa Apolo y su arquitectura Smart Vista, buscando identificar bloqueos al progreso e implicaciones en las entregas a corto y mediano plazo. Los principales temas abordados fueron los desafíos históricos del proceso de desarrollo, la necesidad crítica de la funcionalidad de "clientes existentes" y la estrategia para abordar la deuda técnica acumulada.</w:t>
      </w:r>
    </w:p>
    <w:p w14:paraId="638CED72" w14:textId="7D72779F" w:rsidR="00E33D37" w:rsidRPr="00E33D37" w:rsidRDefault="00E33D37" w:rsidP="00E33D37">
      <w:pPr>
        <w:rPr>
          <w:b/>
          <w:bCs/>
          <w:lang w:val="es-ES_tradnl"/>
        </w:rPr>
      </w:pPr>
      <w:r w:rsidRPr="00E33D37">
        <w:rPr>
          <w:b/>
          <w:bCs/>
          <w:lang w:val="es-ES_tradnl"/>
        </w:rPr>
        <w:t>2. Puntos de Discusión DetalladosA. Alineación Arquitectónica y Proceso de Desarrollo</w:t>
      </w:r>
    </w:p>
    <w:p w14:paraId="307E14C4" w14:textId="77777777" w:rsidR="00E33D37" w:rsidRPr="00E33D37" w:rsidRDefault="00E33D37" w:rsidP="00E33D37">
      <w:pPr>
        <w:numPr>
          <w:ilvl w:val="0"/>
          <w:numId w:val="25"/>
        </w:numPr>
        <w:rPr>
          <w:lang w:val="es-ES_tradnl"/>
        </w:rPr>
      </w:pPr>
      <w:r w:rsidRPr="00E33D37">
        <w:rPr>
          <w:b/>
          <w:bCs/>
          <w:lang w:val="es-ES_tradnl"/>
        </w:rPr>
        <w:t>Problemas Iniciales:</w:t>
      </w:r>
      <w:r w:rsidRPr="00E33D37">
        <w:rPr>
          <w:lang w:val="es-ES_tradnl"/>
        </w:rPr>
        <w:t> La sesión comenzó con problemas de conectividad, ya que la configuración inicial limitaba a los asistentes a solo ver la sesión, lo que requirió que alguien en SALA API N3, CDMX. ajustara los permisos para convertirlos en colaboradores.</w:t>
      </w:r>
    </w:p>
    <w:p w14:paraId="6FEF81AF" w14:textId="77777777" w:rsidR="00E33D37" w:rsidRPr="00E33D37" w:rsidRDefault="00E33D37" w:rsidP="00E33D37">
      <w:pPr>
        <w:numPr>
          <w:ilvl w:val="0"/>
          <w:numId w:val="25"/>
        </w:numPr>
        <w:rPr>
          <w:lang w:val="es-ES_tradnl"/>
        </w:rPr>
      </w:pPr>
      <w:r w:rsidRPr="00E33D37">
        <w:rPr>
          <w:b/>
          <w:bCs/>
          <w:lang w:val="es-ES_tradnl"/>
        </w:rPr>
        <w:t>Riesgo Concentrado:</w:t>
      </w:r>
      <w:r w:rsidRPr="00E33D37">
        <w:rPr>
          <w:lang w:val="es-ES_tradnl"/>
        </w:rPr>
        <w:t> Históricamente, el proceso de desarrollo concentra el riesgo al final del ciclo (pruebas UAT), lo que ha llevado a que los periodos de entrega de seis meses se extiendan de tres a cuatro meses adicionales para implementar remediaciones. Este proceso es percibido por negocio como una "caja negra" sin puntos de revisión intermedios.</w:t>
      </w:r>
    </w:p>
    <w:p w14:paraId="524F18A6" w14:textId="77777777" w:rsidR="00E33D37" w:rsidRPr="00E33D37" w:rsidRDefault="00E33D37" w:rsidP="00E33D37">
      <w:pPr>
        <w:numPr>
          <w:ilvl w:val="0"/>
          <w:numId w:val="25"/>
        </w:numPr>
        <w:rPr>
          <w:lang w:val="es-ES_tradnl"/>
        </w:rPr>
      </w:pPr>
      <w:r w:rsidRPr="00E33D37">
        <w:rPr>
          <w:b/>
          <w:bCs/>
          <w:lang w:val="es-ES_tradnl"/>
        </w:rPr>
        <w:t>Rol de Arquitectura:</w:t>
      </w:r>
      <w:r w:rsidRPr="00E33D37">
        <w:rPr>
          <w:lang w:val="es-ES_tradnl"/>
        </w:rPr>
        <w:t> Se espera una mayor implicación de los arquitectos en los grupos de trabajo para asegurar la alineación de Apolo con los principios de arquitectura y evitar validaciones a posteriori.</w:t>
      </w:r>
    </w:p>
    <w:p w14:paraId="3F717EBB" w14:textId="77777777" w:rsidR="00E33D37" w:rsidRPr="00E33D37" w:rsidRDefault="00E33D37" w:rsidP="00E33D37">
      <w:pPr>
        <w:numPr>
          <w:ilvl w:val="0"/>
          <w:numId w:val="25"/>
        </w:numPr>
        <w:rPr>
          <w:lang w:val="es-ES_tradnl"/>
        </w:rPr>
      </w:pPr>
      <w:r w:rsidRPr="00E33D37">
        <w:rPr>
          <w:b/>
          <w:bCs/>
          <w:lang w:val="es-ES_tradnl"/>
        </w:rPr>
        <w:t>Contexto Histórico de Apolo:</w:t>
      </w:r>
      <w:r w:rsidRPr="00E33D37">
        <w:rPr>
          <w:lang w:val="es-ES_tradnl"/>
        </w:rPr>
        <w:t xml:space="preserve"> El proyecto Apolo/Unity se concibió inicialmente como un proyecto de TI para resolver deuda técnica replicando la experiencia de la tarjeta de crédito existente en digital, sin la participación inicial de negocio. Esto provocó que cuando negocio fue involucrado, se identificaran faltas de </w:t>
      </w:r>
      <w:r w:rsidRPr="00E33D37">
        <w:rPr>
          <w:lang w:val="es-ES_tradnl"/>
        </w:rPr>
        <w:lastRenderedPageBreak/>
        <w:t>implementación (reglas y motores) que se convirtieron en las remediaciones del R2.</w:t>
      </w:r>
    </w:p>
    <w:p w14:paraId="0017B164" w14:textId="77777777" w:rsidR="00E33D37" w:rsidRPr="00E33D37" w:rsidRDefault="00E33D37" w:rsidP="00E33D37">
      <w:pPr>
        <w:rPr>
          <w:lang w:val="es-ES_tradnl"/>
        </w:rPr>
      </w:pPr>
      <w:r w:rsidRPr="00E33D37">
        <w:rPr>
          <w:lang w:val="es-ES_tradnl"/>
        </w:rPr>
        <w:t>B. Estado del Desarrollo y Funcionalidad de Clientes Existentes</w:t>
      </w:r>
    </w:p>
    <w:p w14:paraId="27FCFA8F" w14:textId="77777777" w:rsidR="00E33D37" w:rsidRPr="00E33D37" w:rsidRDefault="00E33D37" w:rsidP="00E33D37">
      <w:pPr>
        <w:numPr>
          <w:ilvl w:val="0"/>
          <w:numId w:val="26"/>
        </w:numPr>
        <w:rPr>
          <w:lang w:val="es-ES_tradnl"/>
        </w:rPr>
      </w:pPr>
      <w:r w:rsidRPr="00E33D37">
        <w:rPr>
          <w:b/>
          <w:bCs/>
          <w:lang w:val="es-ES_tradnl"/>
        </w:rPr>
        <w:t>Estado del R2:</w:t>
      </w:r>
      <w:r w:rsidRPr="00E33D37">
        <w:rPr>
          <w:lang w:val="es-ES_tradnl"/>
        </w:rPr>
        <w:t xml:space="preserve"> Se ha finalizado el desarrollo y la estabilización del R2, el cual permite un flujo </w:t>
      </w:r>
      <w:r w:rsidRPr="00E33D37">
        <w:rPr>
          <w:i/>
          <w:iCs/>
          <w:lang w:val="es-ES_tradnl"/>
        </w:rPr>
        <w:t>punta a punta</w:t>
      </w:r>
      <w:r w:rsidRPr="00E33D37">
        <w:rPr>
          <w:lang w:val="es-ES_tradnl"/>
        </w:rPr>
        <w:t> (</w:t>
      </w:r>
      <w:proofErr w:type="spellStart"/>
      <w:r w:rsidRPr="00E33D37">
        <w:rPr>
          <w:lang w:val="es-ES_tradnl"/>
        </w:rPr>
        <w:t>end-to-end</w:t>
      </w:r>
      <w:proofErr w:type="spellEnd"/>
      <w:r w:rsidRPr="00E33D37">
        <w:rPr>
          <w:lang w:val="es-ES_tradnl"/>
        </w:rPr>
        <w:t>), aunque la calidad aún no es suficiente para exponerlo al mercado abierto.</w:t>
      </w:r>
    </w:p>
    <w:p w14:paraId="2F250064" w14:textId="77777777" w:rsidR="00E33D37" w:rsidRPr="00E33D37" w:rsidRDefault="00E33D37" w:rsidP="00E33D37">
      <w:pPr>
        <w:numPr>
          <w:ilvl w:val="0"/>
          <w:numId w:val="26"/>
        </w:numPr>
        <w:rPr>
          <w:lang w:val="es-ES_tradnl"/>
        </w:rPr>
      </w:pPr>
      <w:r w:rsidRPr="00E33D37">
        <w:rPr>
          <w:b/>
          <w:bCs/>
          <w:lang w:val="es-ES_tradnl"/>
        </w:rPr>
        <w:t>Necesidad Crítica de Clientes Existentes:</w:t>
      </w:r>
      <w:r w:rsidRPr="00E33D37">
        <w:rPr>
          <w:lang w:val="es-ES_tradnl"/>
        </w:rPr>
        <w:t xml:space="preserve"> Es fundamental agregar la funcionalidad de clientes existentes antes de la salida al mercado abierto. La base actual de clientes existentes es grande, y las pruebas de </w:t>
      </w:r>
      <w:r w:rsidRPr="00E33D37">
        <w:rPr>
          <w:i/>
          <w:iCs/>
          <w:lang w:val="es-ES_tradnl"/>
        </w:rPr>
        <w:t xml:space="preserve">Friends and </w:t>
      </w:r>
      <w:proofErr w:type="spellStart"/>
      <w:r w:rsidRPr="00E33D37">
        <w:rPr>
          <w:i/>
          <w:iCs/>
          <w:lang w:val="es-ES_tradnl"/>
        </w:rPr>
        <w:t>Family</w:t>
      </w:r>
      <w:proofErr w:type="spellEnd"/>
      <w:r w:rsidRPr="00E33D37">
        <w:rPr>
          <w:lang w:val="es-ES_tradnl"/>
        </w:rPr>
        <w:t xml:space="preserve"> mostraron un </w:t>
      </w:r>
      <w:r w:rsidRPr="00E33D37">
        <w:rPr>
          <w:i/>
          <w:iCs/>
          <w:lang w:val="es-ES_tradnl"/>
        </w:rPr>
        <w:t xml:space="preserve">hit </w:t>
      </w:r>
      <w:proofErr w:type="spellStart"/>
      <w:r w:rsidRPr="00E33D37">
        <w:rPr>
          <w:i/>
          <w:iCs/>
          <w:lang w:val="es-ES_tradnl"/>
        </w:rPr>
        <w:t>rate</w:t>
      </w:r>
      <w:proofErr w:type="spellEnd"/>
      <w:r w:rsidRPr="00E33D37">
        <w:rPr>
          <w:lang w:val="es-ES_tradnl"/>
        </w:rPr>
        <w:t> de prospectos menor al 10%, ya que la mayoría son clientes existentes (referencias o beneficiarios).</w:t>
      </w:r>
    </w:p>
    <w:p w14:paraId="398CC589" w14:textId="77777777" w:rsidR="00E33D37" w:rsidRPr="00E33D37" w:rsidRDefault="00E33D37" w:rsidP="00E33D37">
      <w:pPr>
        <w:numPr>
          <w:ilvl w:val="0"/>
          <w:numId w:val="26"/>
        </w:numPr>
        <w:rPr>
          <w:lang w:val="es-ES_tradnl"/>
        </w:rPr>
      </w:pPr>
      <w:r w:rsidRPr="00E33D37">
        <w:rPr>
          <w:b/>
          <w:bCs/>
          <w:lang w:val="es-ES_tradnl"/>
        </w:rPr>
        <w:t>Impacto y Plazo de Entrega:</w:t>
      </w:r>
      <w:r w:rsidRPr="00E33D37">
        <w:rPr>
          <w:lang w:val="es-ES_tradnl"/>
        </w:rPr>
        <w:t xml:space="preserve"> La incorporación de clientes existentes requiere un cambio importante porque modifica la esencia de Apolo, que fue construido para clientes nuevos sin ningún tipo de relación con el banco. Este cambio es crítico y se estima un plazo de entrega que apunta a </w:t>
      </w:r>
      <w:r w:rsidRPr="00E33D37">
        <w:rPr>
          <w:b/>
          <w:bCs/>
          <w:lang w:val="es-ES_tradnl"/>
        </w:rPr>
        <w:t>diciembre o enero</w:t>
      </w:r>
      <w:r w:rsidRPr="00E33D37">
        <w:rPr>
          <w:lang w:val="es-ES_tradnl"/>
        </w:rPr>
        <w:t>.</w:t>
      </w:r>
    </w:p>
    <w:p w14:paraId="6882DE00" w14:textId="77777777" w:rsidR="00E33D37" w:rsidRPr="00E33D37" w:rsidRDefault="00E33D37" w:rsidP="00E33D37">
      <w:pPr>
        <w:numPr>
          <w:ilvl w:val="0"/>
          <w:numId w:val="26"/>
        </w:numPr>
        <w:rPr>
          <w:lang w:val="en-US"/>
        </w:rPr>
      </w:pPr>
      <w:proofErr w:type="spellStart"/>
      <w:r w:rsidRPr="00E33D37">
        <w:rPr>
          <w:b/>
          <w:bCs/>
          <w:lang w:val="en-US"/>
        </w:rPr>
        <w:t>Entregables</w:t>
      </w:r>
      <w:proofErr w:type="spellEnd"/>
      <w:r w:rsidRPr="00E33D37">
        <w:rPr>
          <w:b/>
          <w:bCs/>
          <w:lang w:val="en-US"/>
        </w:rPr>
        <w:t xml:space="preserve"> R3 y R4:</w:t>
      </w:r>
    </w:p>
    <w:p w14:paraId="7F8B9FE8" w14:textId="77777777" w:rsidR="00E33D37" w:rsidRPr="00E33D37" w:rsidRDefault="00E33D37" w:rsidP="00E33D37">
      <w:pPr>
        <w:numPr>
          <w:ilvl w:val="1"/>
          <w:numId w:val="26"/>
        </w:numPr>
        <w:rPr>
          <w:lang w:val="es-ES_tradnl"/>
        </w:rPr>
      </w:pPr>
      <w:r w:rsidRPr="00E33D37">
        <w:rPr>
          <w:lang w:val="es-ES_tradnl"/>
        </w:rPr>
        <w:t xml:space="preserve">El </w:t>
      </w:r>
      <w:r w:rsidRPr="00E33D37">
        <w:rPr>
          <w:i/>
          <w:iCs/>
          <w:lang w:val="es-ES_tradnl"/>
        </w:rPr>
        <w:t>backlog</w:t>
      </w:r>
      <w:r w:rsidRPr="00E33D37">
        <w:rPr>
          <w:lang w:val="es-ES_tradnl"/>
        </w:rPr>
        <w:t> actual de Apolo ya está socializado con negocio.</w:t>
      </w:r>
    </w:p>
    <w:p w14:paraId="2A82756D" w14:textId="77777777" w:rsidR="00E33D37" w:rsidRPr="00E33D37" w:rsidRDefault="00E33D37" w:rsidP="00E33D37">
      <w:pPr>
        <w:numPr>
          <w:ilvl w:val="1"/>
          <w:numId w:val="26"/>
        </w:numPr>
        <w:rPr>
          <w:lang w:val="es-ES_tradnl"/>
        </w:rPr>
      </w:pPr>
      <w:r w:rsidRPr="00E33D37">
        <w:rPr>
          <w:lang w:val="es-ES_tradnl"/>
        </w:rPr>
        <w:t>Se identificaron 11 historias de usuario pendientes para el Mercado Abierto (</w:t>
      </w:r>
      <w:r w:rsidRPr="00E33D37">
        <w:rPr>
          <w:i/>
          <w:iCs/>
          <w:lang w:val="es-ES_tradnl"/>
        </w:rPr>
        <w:t>Open Market</w:t>
      </w:r>
      <w:r w:rsidRPr="00E33D37">
        <w:rPr>
          <w:lang w:val="es-ES_tradnl"/>
        </w:rPr>
        <w:t>); 9 están en estimación/análisis, y 2 (Medición Digital y Cliente Prospecto) requieren decisiones de priorización.</w:t>
      </w:r>
    </w:p>
    <w:p w14:paraId="69DFB109" w14:textId="77777777" w:rsidR="00E33D37" w:rsidRPr="00E33D37" w:rsidRDefault="00E33D37" w:rsidP="00E33D37">
      <w:pPr>
        <w:numPr>
          <w:ilvl w:val="1"/>
          <w:numId w:val="26"/>
        </w:numPr>
        <w:rPr>
          <w:lang w:val="es-ES_tradnl"/>
        </w:rPr>
      </w:pPr>
      <w:r w:rsidRPr="00E33D37">
        <w:rPr>
          <w:lang w:val="es-ES_tradnl"/>
        </w:rPr>
        <w:t xml:space="preserve">La liberación más larga del R3 está prevista para </w:t>
      </w:r>
      <w:r w:rsidRPr="00E33D37">
        <w:rPr>
          <w:b/>
          <w:bCs/>
          <w:lang w:val="es-ES_tradnl"/>
        </w:rPr>
        <w:t>mayo o junio</w:t>
      </w:r>
      <w:r w:rsidRPr="00E33D37">
        <w:rPr>
          <w:lang w:val="es-ES_tradnl"/>
        </w:rPr>
        <w:t>, después de la cual se atenderá el incremental de clientes existentes.</w:t>
      </w:r>
    </w:p>
    <w:p w14:paraId="45978953" w14:textId="77777777" w:rsidR="00E33D37" w:rsidRPr="00E33D37" w:rsidRDefault="00E33D37" w:rsidP="00E33D37">
      <w:pPr>
        <w:rPr>
          <w:lang w:val="es-ES_tradnl"/>
        </w:rPr>
      </w:pPr>
      <w:r w:rsidRPr="00E33D37">
        <w:rPr>
          <w:lang w:val="es-ES_tradnl"/>
        </w:rPr>
        <w:t>C. Deuda Técnica y Estrategia de Remediación</w:t>
      </w:r>
    </w:p>
    <w:p w14:paraId="617C13EF" w14:textId="77777777" w:rsidR="00E33D37" w:rsidRPr="00E33D37" w:rsidRDefault="00E33D37" w:rsidP="00E33D37">
      <w:pPr>
        <w:numPr>
          <w:ilvl w:val="0"/>
          <w:numId w:val="27"/>
        </w:numPr>
        <w:rPr>
          <w:lang w:val="es-ES_tradnl"/>
        </w:rPr>
      </w:pPr>
      <w:r w:rsidRPr="00E33D37">
        <w:rPr>
          <w:b/>
          <w:bCs/>
          <w:lang w:val="es-ES_tradnl"/>
        </w:rPr>
        <w:t>Deuda Técnica Acumulada:</w:t>
      </w:r>
      <w:r w:rsidRPr="00E33D37">
        <w:rPr>
          <w:lang w:val="es-ES_tradnl"/>
        </w:rPr>
        <w:t> Existe una deuda técnica de 4 años que está siendo abordada. El plan de remediación del R3 incluye la resolución de aproximadamente 22 hallazgos de deuda técnica (seguridad y arquitectura).</w:t>
      </w:r>
    </w:p>
    <w:p w14:paraId="7015AF68" w14:textId="77777777" w:rsidR="00E33D37" w:rsidRPr="00E33D37" w:rsidRDefault="00E33D37" w:rsidP="00E33D37">
      <w:pPr>
        <w:numPr>
          <w:ilvl w:val="0"/>
          <w:numId w:val="27"/>
        </w:numPr>
        <w:rPr>
          <w:lang w:val="es-ES_tradnl"/>
        </w:rPr>
      </w:pPr>
      <w:r w:rsidRPr="00E33D37">
        <w:rPr>
          <w:b/>
          <w:bCs/>
          <w:lang w:val="es-ES_tradnl"/>
        </w:rPr>
        <w:t>Supervisión de Arquitectura:</w:t>
      </w:r>
      <w:r w:rsidRPr="00E33D37">
        <w:rPr>
          <w:lang w:val="es-ES_tradnl"/>
        </w:rPr>
        <w:t> Todos los planes de trabajo para los hallazgos deben pasar por la supervisión y visto bueno del equipo de arquitectura. Los hallazgos más complejos que extienden el plazo más allá de la liberación del R3 (primera semana de julio) tienen un plan de trabajo formal con fechas de finalización en agosto o septiembre.</w:t>
      </w:r>
    </w:p>
    <w:p w14:paraId="0AF72517" w14:textId="77777777" w:rsidR="00E33D37" w:rsidRPr="00E33D37" w:rsidRDefault="00E33D37" w:rsidP="00E33D37">
      <w:pPr>
        <w:numPr>
          <w:ilvl w:val="0"/>
          <w:numId w:val="27"/>
        </w:numPr>
        <w:rPr>
          <w:lang w:val="es-ES_tradnl"/>
        </w:rPr>
      </w:pPr>
      <w:r w:rsidRPr="00E33D37">
        <w:rPr>
          <w:b/>
          <w:bCs/>
          <w:lang w:val="es-ES_tradnl"/>
        </w:rPr>
        <w:t>Desacoplamiento de Servicios:</w:t>
      </w:r>
      <w:r w:rsidRPr="00E33D37">
        <w:rPr>
          <w:lang w:val="es-ES_tradnl"/>
        </w:rPr>
        <w:t xml:space="preserve"> Se implementó una estrategia de desacoplamiento de </w:t>
      </w:r>
      <w:r w:rsidRPr="00E33D37">
        <w:rPr>
          <w:i/>
          <w:iCs/>
          <w:lang w:val="es-ES_tradnl"/>
        </w:rPr>
        <w:t xml:space="preserve">store </w:t>
      </w:r>
      <w:proofErr w:type="spellStart"/>
      <w:r w:rsidRPr="00E33D37">
        <w:rPr>
          <w:i/>
          <w:iCs/>
          <w:lang w:val="es-ES_tradnl"/>
        </w:rPr>
        <w:t>procedures</w:t>
      </w:r>
      <w:proofErr w:type="spellEnd"/>
      <w:r w:rsidRPr="00E33D37">
        <w:rPr>
          <w:lang w:val="es-ES_tradnl"/>
        </w:rPr>
        <w:t xml:space="preserve"> (SP) a </w:t>
      </w:r>
      <w:proofErr w:type="spellStart"/>
      <w:r w:rsidRPr="00E33D37">
        <w:rPr>
          <w:lang w:val="es-ES_tradnl"/>
        </w:rPr>
        <w:t>APIs</w:t>
      </w:r>
      <w:proofErr w:type="spellEnd"/>
      <w:r w:rsidRPr="00E33D37">
        <w:rPr>
          <w:lang w:val="es-ES_tradnl"/>
        </w:rPr>
        <w:t>.</w:t>
      </w:r>
    </w:p>
    <w:p w14:paraId="4656A405" w14:textId="77777777" w:rsidR="00E33D37" w:rsidRPr="00E33D37" w:rsidRDefault="00E33D37" w:rsidP="00E33D37">
      <w:pPr>
        <w:numPr>
          <w:ilvl w:val="1"/>
          <w:numId w:val="27"/>
        </w:numPr>
        <w:rPr>
          <w:lang w:val="es-ES_tradnl"/>
        </w:rPr>
      </w:pPr>
      <w:r w:rsidRPr="00E33D37">
        <w:rPr>
          <w:lang w:val="es-ES_tradnl"/>
        </w:rPr>
        <w:t xml:space="preserve">Aproximadamente el </w:t>
      </w:r>
      <w:r w:rsidRPr="00E33D37">
        <w:rPr>
          <w:b/>
          <w:bCs/>
          <w:lang w:val="es-ES_tradnl"/>
        </w:rPr>
        <w:t>60%</w:t>
      </w:r>
      <w:r w:rsidRPr="00E33D37">
        <w:rPr>
          <w:lang w:val="es-ES_tradnl"/>
        </w:rPr>
        <w:t> de los servicios han sido desacoplados a microservicios.</w:t>
      </w:r>
    </w:p>
    <w:p w14:paraId="04DF244B" w14:textId="77777777" w:rsidR="00E33D37" w:rsidRPr="00E33D37" w:rsidRDefault="00E33D37" w:rsidP="00E33D37">
      <w:pPr>
        <w:numPr>
          <w:ilvl w:val="1"/>
          <w:numId w:val="27"/>
        </w:numPr>
        <w:rPr>
          <w:lang w:val="es-ES_tradnl"/>
        </w:rPr>
      </w:pPr>
      <w:r w:rsidRPr="00E33D37">
        <w:rPr>
          <w:lang w:val="es-ES_tradnl"/>
        </w:rPr>
        <w:lastRenderedPageBreak/>
        <w:t xml:space="preserve">Cerca del </w:t>
      </w:r>
      <w:r w:rsidRPr="00E33D37">
        <w:rPr>
          <w:b/>
          <w:bCs/>
          <w:lang w:val="es-ES_tradnl"/>
        </w:rPr>
        <w:t>40%</w:t>
      </w:r>
      <w:r w:rsidRPr="00E33D37">
        <w:rPr>
          <w:lang w:val="es-ES_tradnl"/>
        </w:rPr>
        <w:t> todavía se basa en llamadas directas a SP.</w:t>
      </w:r>
    </w:p>
    <w:p w14:paraId="7F8007DE" w14:textId="77777777" w:rsidR="00E33D37" w:rsidRPr="00E33D37" w:rsidRDefault="00E33D37" w:rsidP="00E33D37">
      <w:pPr>
        <w:numPr>
          <w:ilvl w:val="0"/>
          <w:numId w:val="27"/>
        </w:numPr>
        <w:rPr>
          <w:lang w:val="en-US"/>
        </w:rPr>
      </w:pPr>
      <w:r w:rsidRPr="00E33D37">
        <w:rPr>
          <w:b/>
          <w:bCs/>
          <w:lang w:val="es-ES_tradnl"/>
        </w:rPr>
        <w:t>Sustitución Tecnológica:</w:t>
      </w:r>
      <w:r w:rsidRPr="00E33D37">
        <w:rPr>
          <w:lang w:val="es-ES_tradnl"/>
        </w:rPr>
        <w:t xml:space="preserve"> Existe un proyecto futuro para reemplazar APG por </w:t>
      </w:r>
      <w:proofErr w:type="spellStart"/>
      <w:r w:rsidRPr="00E33D37">
        <w:rPr>
          <w:lang w:val="es-ES_tradnl"/>
        </w:rPr>
        <w:t>MuleSoft</w:t>
      </w:r>
      <w:proofErr w:type="spellEnd"/>
      <w:r w:rsidRPr="00E33D37">
        <w:rPr>
          <w:lang w:val="es-ES_tradnl"/>
        </w:rPr>
        <w:t xml:space="preserve">. </w:t>
      </w:r>
      <w:r w:rsidRPr="00E33D37">
        <w:rPr>
          <w:lang w:val="en-US"/>
        </w:rPr>
        <w:t xml:space="preserve">El </w:t>
      </w:r>
      <w:proofErr w:type="spellStart"/>
      <w:r w:rsidRPr="00E33D37">
        <w:rPr>
          <w:lang w:val="en-US"/>
        </w:rPr>
        <w:t>contrato</w:t>
      </w:r>
      <w:proofErr w:type="spellEnd"/>
      <w:r w:rsidRPr="00E33D37">
        <w:rPr>
          <w:lang w:val="en-US"/>
        </w:rPr>
        <w:t xml:space="preserve"> con APG </w:t>
      </w:r>
      <w:proofErr w:type="spellStart"/>
      <w:r w:rsidRPr="00E33D37">
        <w:rPr>
          <w:lang w:val="en-US"/>
        </w:rPr>
        <w:t>finaliza</w:t>
      </w:r>
      <w:proofErr w:type="spellEnd"/>
      <w:r w:rsidRPr="00E33D37">
        <w:rPr>
          <w:lang w:val="en-US"/>
        </w:rPr>
        <w:t xml:space="preserve"> </w:t>
      </w:r>
      <w:proofErr w:type="spellStart"/>
      <w:r w:rsidRPr="00E33D37">
        <w:rPr>
          <w:lang w:val="en-US"/>
        </w:rPr>
        <w:t>en</w:t>
      </w:r>
      <w:proofErr w:type="spellEnd"/>
      <w:r w:rsidRPr="00E33D37">
        <w:rPr>
          <w:lang w:val="en-US"/>
        </w:rPr>
        <w:t xml:space="preserve"> 2027.</w:t>
      </w:r>
    </w:p>
    <w:p w14:paraId="6DBAB972" w14:textId="77777777" w:rsidR="00E33D37" w:rsidRPr="00E33D37" w:rsidRDefault="00E33D37" w:rsidP="00E33D37">
      <w:pPr>
        <w:numPr>
          <w:ilvl w:val="1"/>
          <w:numId w:val="27"/>
        </w:numPr>
        <w:rPr>
          <w:lang w:val="es-ES_tradnl"/>
        </w:rPr>
      </w:pPr>
      <w:r w:rsidRPr="00E33D37">
        <w:rPr>
          <w:lang w:val="es-ES_tradnl"/>
        </w:rPr>
        <w:t>La implementación de Octa para el proyecto Aries retrasó el proyecto seis meses.</w:t>
      </w:r>
    </w:p>
    <w:p w14:paraId="2F693689" w14:textId="77777777" w:rsidR="00E33D37" w:rsidRPr="00E33D37" w:rsidRDefault="00E33D37" w:rsidP="00E33D37">
      <w:pPr>
        <w:numPr>
          <w:ilvl w:val="1"/>
          <w:numId w:val="27"/>
        </w:numPr>
        <w:rPr>
          <w:lang w:val="es-ES_tradnl"/>
        </w:rPr>
      </w:pPr>
      <w:r w:rsidRPr="00E33D37">
        <w:rPr>
          <w:lang w:val="es-ES_tradnl"/>
        </w:rPr>
        <w:t xml:space="preserve">Actualmente coexisten tres versiones de </w:t>
      </w:r>
      <w:r w:rsidRPr="00E33D37">
        <w:rPr>
          <w:i/>
          <w:iCs/>
          <w:lang w:val="es-ES_tradnl"/>
        </w:rPr>
        <w:t>tokens</w:t>
      </w:r>
      <w:r w:rsidRPr="00E33D37">
        <w:rPr>
          <w:lang w:val="es-ES_tradnl"/>
        </w:rPr>
        <w:t xml:space="preserve"> (APG, </w:t>
      </w:r>
      <w:proofErr w:type="spellStart"/>
      <w:r w:rsidRPr="00E33D37">
        <w:rPr>
          <w:lang w:val="es-ES_tradnl"/>
        </w:rPr>
        <w:t>MuleSoft</w:t>
      </w:r>
      <w:proofErr w:type="spellEnd"/>
      <w:r w:rsidRPr="00E33D37">
        <w:rPr>
          <w:lang w:val="es-ES_tradnl"/>
        </w:rPr>
        <w:t>, Octa).</w:t>
      </w:r>
    </w:p>
    <w:p w14:paraId="725E03CD" w14:textId="77777777" w:rsidR="00E33D37" w:rsidRPr="00E33D37" w:rsidRDefault="00E33D37" w:rsidP="00E33D37">
      <w:pPr>
        <w:numPr>
          <w:ilvl w:val="1"/>
          <w:numId w:val="27"/>
        </w:numPr>
        <w:rPr>
          <w:lang w:val="es-ES_tradnl"/>
        </w:rPr>
      </w:pPr>
      <w:r w:rsidRPr="00E33D37">
        <w:rPr>
          <w:b/>
          <w:bCs/>
          <w:lang w:val="es-ES_tradnl"/>
        </w:rPr>
        <w:t xml:space="preserve">Web </w:t>
      </w:r>
      <w:proofErr w:type="spellStart"/>
      <w:r w:rsidRPr="00E33D37">
        <w:rPr>
          <w:b/>
          <w:bCs/>
          <w:lang w:val="es-ES_tradnl"/>
        </w:rPr>
        <w:t>Methods</w:t>
      </w:r>
      <w:proofErr w:type="spellEnd"/>
      <w:r w:rsidRPr="00E33D37">
        <w:rPr>
          <w:b/>
          <w:bCs/>
          <w:lang w:val="es-ES_tradnl"/>
        </w:rPr>
        <w:t>:</w:t>
      </w:r>
      <w:r w:rsidRPr="00E33D37">
        <w:rPr>
          <w:lang w:val="es-ES_tradnl"/>
        </w:rPr>
        <w:t xml:space="preserve"> Funciona como un Gestor de Reglas de Negocio (BRM). Se planea implementarlo a futuro como Gestor de Procesos de Negocio (BPM), a pesar de ser una solución </w:t>
      </w:r>
      <w:proofErr w:type="spellStart"/>
      <w:r w:rsidRPr="00E33D37">
        <w:rPr>
          <w:i/>
          <w:iCs/>
          <w:lang w:val="es-ES_tradnl"/>
        </w:rPr>
        <w:t>legacy</w:t>
      </w:r>
      <w:proofErr w:type="spellEnd"/>
      <w:r w:rsidRPr="00E33D37">
        <w:rPr>
          <w:lang w:val="es-ES_tradnl"/>
        </w:rPr>
        <w:t>.</w:t>
      </w:r>
    </w:p>
    <w:p w14:paraId="1BC4CE1B" w14:textId="77777777" w:rsidR="00E33D37" w:rsidRPr="00E33D37" w:rsidRDefault="00E33D37" w:rsidP="00E33D37">
      <w:pPr>
        <w:rPr>
          <w:lang w:val="en-US"/>
        </w:rPr>
      </w:pPr>
      <w:r w:rsidRPr="00E33D37">
        <w:rPr>
          <w:lang w:val="en-US"/>
        </w:rPr>
        <w:t xml:space="preserve">D. Ambientes e </w:t>
      </w:r>
      <w:proofErr w:type="spellStart"/>
      <w:r w:rsidRPr="00E33D37">
        <w:rPr>
          <w:lang w:val="en-US"/>
        </w:rPr>
        <w:t>Infraestructura</w:t>
      </w:r>
      <w:proofErr w:type="spellEnd"/>
    </w:p>
    <w:p w14:paraId="68239462" w14:textId="77777777" w:rsidR="00E33D37" w:rsidRPr="00E33D37" w:rsidRDefault="00E33D37" w:rsidP="00E33D37">
      <w:pPr>
        <w:numPr>
          <w:ilvl w:val="0"/>
          <w:numId w:val="28"/>
        </w:numPr>
        <w:rPr>
          <w:lang w:val="es-ES_tradnl"/>
        </w:rPr>
      </w:pPr>
      <w:r w:rsidRPr="00E33D37">
        <w:rPr>
          <w:b/>
          <w:bCs/>
          <w:lang w:val="es-ES_tradnl"/>
        </w:rPr>
        <w:t>Ambientes Definidos:</w:t>
      </w:r>
      <w:r w:rsidRPr="00E33D37">
        <w:rPr>
          <w:lang w:val="es-ES_tradnl"/>
        </w:rPr>
        <w:t xml:space="preserve"> Se definieron seis ambientes: desarrollo, integración, UAT/QA, </w:t>
      </w:r>
      <w:proofErr w:type="spellStart"/>
      <w:r w:rsidRPr="00E33D37">
        <w:rPr>
          <w:lang w:val="es-ES_tradnl"/>
        </w:rPr>
        <w:t>preproductivo</w:t>
      </w:r>
      <w:proofErr w:type="spellEnd"/>
      <w:r w:rsidRPr="00E33D37">
        <w:rPr>
          <w:lang w:val="es-ES_tradnl"/>
        </w:rPr>
        <w:t>, productivo y DR (</w:t>
      </w:r>
      <w:proofErr w:type="spellStart"/>
      <w:r w:rsidRPr="00E33D37">
        <w:rPr>
          <w:i/>
          <w:iCs/>
          <w:lang w:val="es-ES_tradnl"/>
        </w:rPr>
        <w:t>Disaster</w:t>
      </w:r>
      <w:proofErr w:type="spellEnd"/>
      <w:r w:rsidRPr="00E33D37">
        <w:rPr>
          <w:i/>
          <w:iCs/>
          <w:lang w:val="es-ES_tradnl"/>
        </w:rPr>
        <w:t xml:space="preserve"> </w:t>
      </w:r>
      <w:proofErr w:type="spellStart"/>
      <w:r w:rsidRPr="00E33D37">
        <w:rPr>
          <w:i/>
          <w:iCs/>
          <w:lang w:val="es-ES_tradnl"/>
        </w:rPr>
        <w:t>Recovery</w:t>
      </w:r>
      <w:proofErr w:type="spellEnd"/>
      <w:r w:rsidRPr="00E33D37">
        <w:rPr>
          <w:lang w:val="es-ES_tradnl"/>
        </w:rPr>
        <w:t>).</w:t>
      </w:r>
    </w:p>
    <w:p w14:paraId="380064BE" w14:textId="77777777" w:rsidR="00E33D37" w:rsidRPr="00E33D37" w:rsidRDefault="00E33D37" w:rsidP="00E33D37">
      <w:pPr>
        <w:numPr>
          <w:ilvl w:val="0"/>
          <w:numId w:val="28"/>
        </w:numPr>
        <w:rPr>
          <w:lang w:val="es-ES_tradnl"/>
        </w:rPr>
      </w:pPr>
      <w:r w:rsidRPr="00E33D37">
        <w:rPr>
          <w:b/>
          <w:bCs/>
          <w:lang w:val="es-ES_tradnl"/>
        </w:rPr>
        <w:t>Ecosistema Híbrido:</w:t>
      </w:r>
      <w:r w:rsidRPr="00E33D37">
        <w:rPr>
          <w:lang w:val="es-ES_tradnl"/>
        </w:rPr>
        <w:t xml:space="preserve"> El ecosistema de desarrollo es el más comunicado, abarcando la capa </w:t>
      </w:r>
      <w:proofErr w:type="spellStart"/>
      <w:r w:rsidRPr="00E33D37">
        <w:rPr>
          <w:i/>
          <w:iCs/>
          <w:lang w:val="es-ES_tradnl"/>
        </w:rPr>
        <w:t>cloud</w:t>
      </w:r>
      <w:proofErr w:type="spellEnd"/>
      <w:r w:rsidRPr="00E33D37">
        <w:rPr>
          <w:lang w:val="es-ES_tradnl"/>
        </w:rPr>
        <w:t xml:space="preserve"> (AWS, GCP, con servicios de </w:t>
      </w:r>
      <w:proofErr w:type="spellStart"/>
      <w:r w:rsidRPr="00E33D37">
        <w:rPr>
          <w:lang w:val="es-ES_tradnl"/>
        </w:rPr>
        <w:t>Transac</w:t>
      </w:r>
      <w:proofErr w:type="spellEnd"/>
      <w:r w:rsidRPr="00E33D37">
        <w:rPr>
          <w:lang w:val="es-ES_tradnl"/>
        </w:rPr>
        <w:t xml:space="preserve"> y Smart Vista) y la capa </w:t>
      </w:r>
      <w:proofErr w:type="spellStart"/>
      <w:r w:rsidRPr="00E33D37">
        <w:rPr>
          <w:i/>
          <w:iCs/>
          <w:lang w:val="es-ES_tradnl"/>
        </w:rPr>
        <w:t>on</w:t>
      </w:r>
      <w:proofErr w:type="spellEnd"/>
      <w:r w:rsidRPr="00E33D37">
        <w:rPr>
          <w:i/>
          <w:iCs/>
          <w:lang w:val="es-ES_tradnl"/>
        </w:rPr>
        <w:t>-premise</w:t>
      </w:r>
      <w:r w:rsidRPr="00E33D37">
        <w:rPr>
          <w:lang w:val="es-ES_tradnl"/>
        </w:rPr>
        <w:t> (DB2, Informix).</w:t>
      </w:r>
    </w:p>
    <w:p w14:paraId="0225B182" w14:textId="77777777" w:rsidR="00E33D37" w:rsidRPr="00E33D37" w:rsidRDefault="00E33D37" w:rsidP="00E33D37">
      <w:pPr>
        <w:numPr>
          <w:ilvl w:val="0"/>
          <w:numId w:val="28"/>
        </w:numPr>
        <w:rPr>
          <w:lang w:val="es-ES_tradnl"/>
        </w:rPr>
      </w:pPr>
      <w:r w:rsidRPr="00E33D37">
        <w:rPr>
          <w:b/>
          <w:bCs/>
          <w:lang w:val="es-ES_tradnl"/>
        </w:rPr>
        <w:t xml:space="preserve">Creación del Ecosistema </w:t>
      </w:r>
      <w:proofErr w:type="spellStart"/>
      <w:r w:rsidRPr="00E33D37">
        <w:rPr>
          <w:b/>
          <w:bCs/>
          <w:i/>
          <w:iCs/>
          <w:lang w:val="es-ES_tradnl"/>
        </w:rPr>
        <w:t>on</w:t>
      </w:r>
      <w:proofErr w:type="spellEnd"/>
      <w:r w:rsidRPr="00E33D37">
        <w:rPr>
          <w:b/>
          <w:bCs/>
          <w:i/>
          <w:iCs/>
          <w:lang w:val="es-ES_tradnl"/>
        </w:rPr>
        <w:t>-premise</w:t>
      </w:r>
      <w:r w:rsidRPr="00E33D37">
        <w:rPr>
          <w:b/>
          <w:bCs/>
          <w:lang w:val="es-ES_tradnl"/>
        </w:rPr>
        <w:t>:</w:t>
      </w:r>
      <w:r w:rsidRPr="00E33D37">
        <w:rPr>
          <w:lang w:val="es-ES_tradnl"/>
        </w:rPr>
        <w:t xml:space="preserve"> El ecosistema </w:t>
      </w:r>
      <w:proofErr w:type="spellStart"/>
      <w:r w:rsidRPr="00E33D37">
        <w:rPr>
          <w:i/>
          <w:iCs/>
          <w:lang w:val="es-ES_tradnl"/>
        </w:rPr>
        <w:t>on</w:t>
      </w:r>
      <w:proofErr w:type="spellEnd"/>
      <w:r w:rsidRPr="00E33D37">
        <w:rPr>
          <w:i/>
          <w:iCs/>
          <w:lang w:val="es-ES_tradnl"/>
        </w:rPr>
        <w:t>-premise</w:t>
      </w:r>
      <w:r w:rsidRPr="00E33D37">
        <w:rPr>
          <w:lang w:val="es-ES_tradnl"/>
        </w:rPr>
        <w:t xml:space="preserve"> para pruebas fue creado (no solo conectado) a través de la clonación de instancias de bases de datos (OLTP, contabilidad, aclaraciones) e </w:t>
      </w:r>
      <w:proofErr w:type="spellStart"/>
      <w:r w:rsidRPr="00E33D37">
        <w:rPr>
          <w:lang w:val="es-ES_tradnl"/>
        </w:rPr>
        <w:t>Interact</w:t>
      </w:r>
      <w:proofErr w:type="spellEnd"/>
      <w:r w:rsidRPr="00E33D37">
        <w:rPr>
          <w:lang w:val="es-ES_tradnl"/>
        </w:rPr>
        <w:t xml:space="preserve"> </w:t>
      </w:r>
      <w:proofErr w:type="spellStart"/>
      <w:r w:rsidRPr="00E33D37">
        <w:rPr>
          <w:lang w:val="es-ES_tradnl"/>
        </w:rPr>
        <w:t>Router</w:t>
      </w:r>
      <w:proofErr w:type="spellEnd"/>
      <w:r w:rsidRPr="00E33D37">
        <w:rPr>
          <w:lang w:val="es-ES_tradnl"/>
        </w:rPr>
        <w:t>/Switch.</w:t>
      </w:r>
    </w:p>
    <w:p w14:paraId="7B176B97" w14:textId="77777777" w:rsidR="00E33D37" w:rsidRPr="00E33D37" w:rsidRDefault="00E33D37" w:rsidP="00E33D37">
      <w:pPr>
        <w:numPr>
          <w:ilvl w:val="0"/>
          <w:numId w:val="28"/>
        </w:numPr>
        <w:rPr>
          <w:lang w:val="es-ES_tradnl"/>
        </w:rPr>
      </w:pPr>
      <w:r w:rsidRPr="00E33D37">
        <w:rPr>
          <w:b/>
          <w:bCs/>
          <w:lang w:val="es-ES_tradnl"/>
        </w:rPr>
        <w:t>Datos de Prueba:</w:t>
      </w:r>
      <w:r w:rsidRPr="00E33D37">
        <w:rPr>
          <w:lang w:val="es-ES_tradnl"/>
        </w:rPr>
        <w:t xml:space="preserve"> La data es ficticia, enmascarada o sintética. La limpieza de datos, que antes era manual, se optimizó mediante la creación de </w:t>
      </w:r>
      <w:proofErr w:type="spellStart"/>
      <w:r w:rsidRPr="00E33D37">
        <w:rPr>
          <w:i/>
          <w:iCs/>
          <w:lang w:val="es-ES_tradnl"/>
        </w:rPr>
        <w:t>shell</w:t>
      </w:r>
      <w:proofErr w:type="spellEnd"/>
      <w:r w:rsidRPr="00E33D37">
        <w:rPr>
          <w:i/>
          <w:iCs/>
          <w:lang w:val="es-ES_tradnl"/>
        </w:rPr>
        <w:t xml:space="preserve"> scripts</w:t>
      </w:r>
      <w:r w:rsidRPr="00E33D37">
        <w:rPr>
          <w:lang w:val="es-ES_tradnl"/>
        </w:rPr>
        <w:t>.</w:t>
      </w:r>
    </w:p>
    <w:p w14:paraId="4C8775DF" w14:textId="77777777" w:rsidR="00E33D37" w:rsidRPr="00E33D37" w:rsidRDefault="00E33D37" w:rsidP="00E33D37">
      <w:pPr>
        <w:rPr>
          <w:lang w:val="es-ES_tradnl"/>
        </w:rPr>
      </w:pPr>
      <w:r w:rsidRPr="00E33D37">
        <w:rPr>
          <w:lang w:val="es-ES_tradnl"/>
        </w:rPr>
        <w:t>E. Requerimientos No Funcionales y Continuidad</w:t>
      </w:r>
    </w:p>
    <w:p w14:paraId="03C1B9B7" w14:textId="77777777" w:rsidR="00E33D37" w:rsidRPr="00E33D37" w:rsidRDefault="00E33D37" w:rsidP="00E33D37">
      <w:pPr>
        <w:numPr>
          <w:ilvl w:val="0"/>
          <w:numId w:val="29"/>
        </w:numPr>
        <w:rPr>
          <w:lang w:val="es-ES_tradnl"/>
        </w:rPr>
      </w:pPr>
      <w:r w:rsidRPr="00E33D37">
        <w:rPr>
          <w:b/>
          <w:bCs/>
          <w:lang w:val="es-ES_tradnl"/>
        </w:rPr>
        <w:t>Pruebas de Rendimiento:</w:t>
      </w:r>
      <w:r w:rsidRPr="00E33D37">
        <w:rPr>
          <w:lang w:val="es-ES_tradnl"/>
        </w:rPr>
        <w:t> Aún faltan pruebas de rendimiento formales para evaluar la capacidad bajo volúmenes de producción, ya que las pruebas actuales se basan en la operación limitada del ambiente. Cualquier crecimiento futuro implicará una planificación de rendimiento y capacidad.</w:t>
      </w:r>
    </w:p>
    <w:p w14:paraId="39FE62D2" w14:textId="77777777" w:rsidR="00E33D37" w:rsidRPr="00E33D37" w:rsidRDefault="00E33D37" w:rsidP="00E33D37">
      <w:pPr>
        <w:numPr>
          <w:ilvl w:val="0"/>
          <w:numId w:val="29"/>
        </w:numPr>
        <w:rPr>
          <w:lang w:val="es-ES_tradnl"/>
        </w:rPr>
      </w:pPr>
      <w:r w:rsidRPr="00E33D37">
        <w:rPr>
          <w:b/>
          <w:bCs/>
          <w:lang w:val="es-ES_tradnl"/>
        </w:rPr>
        <w:t>Monitoreo Crítico:</w:t>
      </w:r>
      <w:r w:rsidRPr="00E33D37">
        <w:rPr>
          <w:lang w:val="es-ES_tradnl"/>
        </w:rPr>
        <w:t xml:space="preserve"> Es vital implementar herramientas de monitoreo para detectar fallas rápidamente y reconfigurar o detener campañas de tráfico pagado (97% del tráfico de </w:t>
      </w:r>
      <w:proofErr w:type="spellStart"/>
      <w:r w:rsidRPr="00E33D37">
        <w:rPr>
          <w:i/>
          <w:iCs/>
          <w:lang w:val="es-ES_tradnl"/>
        </w:rPr>
        <w:t>onboarding</w:t>
      </w:r>
      <w:proofErr w:type="spellEnd"/>
      <w:r w:rsidRPr="00E33D37">
        <w:rPr>
          <w:lang w:val="es-ES_tradnl"/>
        </w:rPr>
        <w:t>) para evitar "quema de dinero".</w:t>
      </w:r>
    </w:p>
    <w:p w14:paraId="6F21D4BF" w14:textId="77777777" w:rsidR="00E33D37" w:rsidRPr="00E33D37" w:rsidRDefault="00E33D37" w:rsidP="00E33D37">
      <w:pPr>
        <w:numPr>
          <w:ilvl w:val="0"/>
          <w:numId w:val="29"/>
        </w:numPr>
        <w:rPr>
          <w:lang w:val="es-ES_tradnl"/>
        </w:rPr>
      </w:pPr>
      <w:r w:rsidRPr="00E33D37">
        <w:rPr>
          <w:b/>
          <w:bCs/>
          <w:lang w:val="es-ES_tradnl"/>
        </w:rPr>
        <w:t>DRP y Continuidad:</w:t>
      </w:r>
      <w:r w:rsidRPr="00E33D37">
        <w:rPr>
          <w:lang w:val="es-ES_tradnl"/>
        </w:rPr>
        <w:t xml:space="preserve"> El plan de DRP debe ligar las aplicaciones de Apolo y Smart Vista en conjunto, ya que Apolo no funciona de manera aislada. Actualmente, el gobierno transversal para planificar el aumento de transaccionalidad con nuevos productos no existe y es </w:t>
      </w:r>
      <w:proofErr w:type="gramStart"/>
      <w:r w:rsidRPr="00E33D37">
        <w:rPr>
          <w:lang w:val="es-ES_tradnl"/>
        </w:rPr>
        <w:t>un hallazgo a resolver</w:t>
      </w:r>
      <w:proofErr w:type="gramEnd"/>
      <w:r w:rsidRPr="00E33D37">
        <w:rPr>
          <w:lang w:val="es-ES_tradnl"/>
        </w:rPr>
        <w:t>.</w:t>
      </w:r>
    </w:p>
    <w:p w14:paraId="7FEBA802" w14:textId="77777777" w:rsidR="00E33D37" w:rsidRPr="00E33D37" w:rsidRDefault="00E33D37" w:rsidP="00E33D37">
      <w:pPr>
        <w:numPr>
          <w:ilvl w:val="0"/>
          <w:numId w:val="29"/>
        </w:numPr>
        <w:rPr>
          <w:lang w:val="es-ES_tradnl"/>
        </w:rPr>
      </w:pPr>
      <w:r w:rsidRPr="00E33D37">
        <w:rPr>
          <w:b/>
          <w:bCs/>
          <w:lang w:val="es-ES_tradnl"/>
        </w:rPr>
        <w:t>Capacidad de Negocio:</w:t>
      </w:r>
      <w:r w:rsidRPr="00E33D37">
        <w:rPr>
          <w:lang w:val="es-ES_tradnl"/>
        </w:rPr>
        <w:t xml:space="preserve"> Aunque la capacidad actual es suficiente para TDC, existe una visibilidad limitada ("están ciegos") sobre la carga de trabajo futura </w:t>
      </w:r>
      <w:r w:rsidRPr="00E33D37">
        <w:rPr>
          <w:lang w:val="es-ES_tradnl"/>
        </w:rPr>
        <w:lastRenderedPageBreak/>
        <w:t xml:space="preserve">(productos de captación o préstamo personal). Es necesario ampliar la capacidad de negocio (ej. un modelo híbrido con </w:t>
      </w:r>
      <w:proofErr w:type="spellStart"/>
      <w:r w:rsidRPr="00E33D37">
        <w:rPr>
          <w:i/>
          <w:iCs/>
          <w:lang w:val="es-ES_tradnl"/>
        </w:rPr>
        <w:t>Product</w:t>
      </w:r>
      <w:proofErr w:type="spellEnd"/>
      <w:r w:rsidRPr="00E33D37">
        <w:rPr>
          <w:i/>
          <w:iCs/>
          <w:lang w:val="es-ES_tradnl"/>
        </w:rPr>
        <w:t xml:space="preserve"> </w:t>
      </w:r>
      <w:proofErr w:type="spellStart"/>
      <w:r w:rsidRPr="00E33D37">
        <w:rPr>
          <w:i/>
          <w:iCs/>
          <w:lang w:val="es-ES_tradnl"/>
        </w:rPr>
        <w:t>Owners</w:t>
      </w:r>
      <w:proofErr w:type="spellEnd"/>
      <w:r w:rsidRPr="00E33D37">
        <w:rPr>
          <w:lang w:val="es-ES_tradnl"/>
        </w:rPr>
        <w:t xml:space="preserve"> por </w:t>
      </w:r>
      <w:proofErr w:type="spellStart"/>
      <w:r w:rsidRPr="00E33D37">
        <w:rPr>
          <w:i/>
          <w:iCs/>
          <w:lang w:val="es-ES_tradnl"/>
        </w:rPr>
        <w:t>track</w:t>
      </w:r>
      <w:proofErr w:type="spellEnd"/>
      <w:r w:rsidRPr="00E33D37">
        <w:rPr>
          <w:lang w:val="es-ES_tradnl"/>
        </w:rPr>
        <w:t xml:space="preserve">) para evitar convertirse en un cuello de botella. El concepto de </w:t>
      </w:r>
      <w:proofErr w:type="spellStart"/>
      <w:r w:rsidRPr="00E33D37">
        <w:rPr>
          <w:i/>
          <w:iCs/>
          <w:lang w:val="es-ES_tradnl"/>
        </w:rPr>
        <w:t>Readiness</w:t>
      </w:r>
      <w:proofErr w:type="spellEnd"/>
      <w:r w:rsidRPr="00E33D37">
        <w:rPr>
          <w:lang w:val="es-ES_tradnl"/>
        </w:rPr>
        <w:t xml:space="preserve"> (soporte para flujos de </w:t>
      </w:r>
      <w:proofErr w:type="spellStart"/>
      <w:r w:rsidRPr="00E33D37">
        <w:rPr>
          <w:i/>
          <w:iCs/>
          <w:lang w:val="es-ES_tradnl"/>
        </w:rPr>
        <w:t>onboarding</w:t>
      </w:r>
      <w:proofErr w:type="spellEnd"/>
      <w:r w:rsidRPr="00E33D37">
        <w:rPr>
          <w:lang w:val="es-ES_tradnl"/>
        </w:rPr>
        <w:t>) se está retomando.</w:t>
      </w:r>
    </w:p>
    <w:p w14:paraId="0E99420D" w14:textId="77777777" w:rsidR="00E33D37" w:rsidRPr="00E33D37" w:rsidRDefault="00E33D37" w:rsidP="00E33D37">
      <w:pPr>
        <w:rPr>
          <w:lang w:val="en-US"/>
        </w:rPr>
      </w:pPr>
      <w:r w:rsidRPr="00E33D37">
        <w:rPr>
          <w:lang w:val="en-US"/>
        </w:rPr>
        <w:t xml:space="preserve">-----3. Pasos </w:t>
      </w:r>
      <w:proofErr w:type="spellStart"/>
      <w:r w:rsidRPr="00E33D37">
        <w:rPr>
          <w:lang w:val="en-US"/>
        </w:rPr>
        <w:t>Siguientes</w:t>
      </w:r>
      <w:proofErr w:type="spellEnd"/>
      <w:r w:rsidRPr="00E33D37">
        <w:rPr>
          <w:lang w:val="en-US"/>
        </w:rPr>
        <w:t xml:space="preserve"> </w:t>
      </w:r>
      <w:proofErr w:type="spellStart"/>
      <w:r w:rsidRPr="00E33D37">
        <w:rPr>
          <w:lang w:val="en-US"/>
        </w:rPr>
        <w:t>Recomendados</w:t>
      </w:r>
      <w:proofErr w:type="spellEnd"/>
    </w:p>
    <w:p w14:paraId="2887A0CD" w14:textId="77777777" w:rsidR="00E33D37" w:rsidRPr="00E33D37" w:rsidRDefault="00E33D37" w:rsidP="00E33D37">
      <w:pPr>
        <w:numPr>
          <w:ilvl w:val="0"/>
          <w:numId w:val="30"/>
        </w:numPr>
        <w:rPr>
          <w:lang w:val="en-US"/>
        </w:rPr>
      </w:pPr>
      <w:r w:rsidRPr="00E33D37">
        <w:rPr>
          <w:b/>
          <w:bCs/>
          <w:lang w:val="es-ES_tradnl"/>
        </w:rPr>
        <w:t>[El grupo] Atender Cliente Existente:</w:t>
      </w:r>
      <w:r w:rsidRPr="00E33D37">
        <w:rPr>
          <w:lang w:val="es-ES_tradnl"/>
        </w:rPr>
        <w:t xml:space="preserve"> Priorizar la funcionalidad de clientes existentes. </w:t>
      </w:r>
      <w:proofErr w:type="spellStart"/>
      <w:r w:rsidRPr="00E33D37">
        <w:rPr>
          <w:lang w:val="en-US"/>
        </w:rPr>
        <w:t>Abordar</w:t>
      </w:r>
      <w:proofErr w:type="spellEnd"/>
      <w:r w:rsidRPr="00E33D37">
        <w:rPr>
          <w:lang w:val="en-US"/>
        </w:rPr>
        <w:t xml:space="preserve"> </w:t>
      </w:r>
      <w:proofErr w:type="spellStart"/>
      <w:r w:rsidRPr="00E33D37">
        <w:rPr>
          <w:lang w:val="en-US"/>
        </w:rPr>
        <w:t>el</w:t>
      </w:r>
      <w:proofErr w:type="spellEnd"/>
      <w:r w:rsidRPr="00E33D37">
        <w:rPr>
          <w:lang w:val="en-US"/>
        </w:rPr>
        <w:t xml:space="preserve"> </w:t>
      </w:r>
      <w:proofErr w:type="spellStart"/>
      <w:r w:rsidRPr="00E33D37">
        <w:rPr>
          <w:lang w:val="en-US"/>
        </w:rPr>
        <w:t>desarrollo</w:t>
      </w:r>
      <w:proofErr w:type="spellEnd"/>
      <w:r w:rsidRPr="00E33D37">
        <w:rPr>
          <w:lang w:val="en-US"/>
        </w:rPr>
        <w:t xml:space="preserve"> </w:t>
      </w:r>
      <w:proofErr w:type="spellStart"/>
      <w:r w:rsidRPr="00E33D37">
        <w:rPr>
          <w:lang w:val="en-US"/>
        </w:rPr>
        <w:t>crítico</w:t>
      </w:r>
      <w:proofErr w:type="spellEnd"/>
      <w:r w:rsidRPr="00E33D37">
        <w:rPr>
          <w:lang w:val="en-US"/>
        </w:rPr>
        <w:t xml:space="preserve"> del incremental R3 de Apolo.</w:t>
      </w:r>
    </w:p>
    <w:p w14:paraId="76309529" w14:textId="77777777" w:rsidR="00E33D37" w:rsidRPr="00E33D37" w:rsidRDefault="00E33D37" w:rsidP="00E33D37">
      <w:pPr>
        <w:numPr>
          <w:ilvl w:val="0"/>
          <w:numId w:val="30"/>
        </w:numPr>
        <w:rPr>
          <w:lang w:val="en-US"/>
        </w:rPr>
      </w:pPr>
      <w:r w:rsidRPr="00E33D37">
        <w:rPr>
          <w:b/>
          <w:bCs/>
          <w:lang w:val="es-ES_tradnl"/>
        </w:rPr>
        <w:t>[el equipo de gobierno] Inventario Desacoplamiento API:</w:t>
      </w:r>
      <w:r w:rsidRPr="00E33D37">
        <w:rPr>
          <w:lang w:val="es-ES_tradnl"/>
        </w:rPr>
        <w:t xml:space="preserve"> Compartir inventario de </w:t>
      </w:r>
      <w:proofErr w:type="spellStart"/>
      <w:r w:rsidRPr="00E33D37">
        <w:rPr>
          <w:lang w:val="es-ES_tradnl"/>
        </w:rPr>
        <w:t>APIs</w:t>
      </w:r>
      <w:proofErr w:type="spellEnd"/>
      <w:r w:rsidRPr="00E33D37">
        <w:rPr>
          <w:lang w:val="es-ES_tradnl"/>
        </w:rPr>
        <w:t xml:space="preserve">. </w:t>
      </w:r>
      <w:proofErr w:type="spellStart"/>
      <w:r w:rsidRPr="00E33D37">
        <w:rPr>
          <w:lang w:val="en-US"/>
        </w:rPr>
        <w:t>Especificar</w:t>
      </w:r>
      <w:proofErr w:type="spellEnd"/>
      <w:r w:rsidRPr="00E33D37">
        <w:rPr>
          <w:lang w:val="en-US"/>
        </w:rPr>
        <w:t xml:space="preserve"> </w:t>
      </w:r>
      <w:proofErr w:type="spellStart"/>
      <w:r w:rsidRPr="00E33D37">
        <w:rPr>
          <w:lang w:val="en-US"/>
        </w:rPr>
        <w:t>proporción</w:t>
      </w:r>
      <w:proofErr w:type="spellEnd"/>
      <w:r w:rsidRPr="00E33D37">
        <w:rPr>
          <w:lang w:val="en-US"/>
        </w:rPr>
        <w:t xml:space="preserve"> de </w:t>
      </w:r>
      <w:proofErr w:type="spellStart"/>
      <w:r w:rsidRPr="00E33D37">
        <w:rPr>
          <w:lang w:val="en-US"/>
        </w:rPr>
        <w:t>microservicios</w:t>
      </w:r>
      <w:proofErr w:type="spellEnd"/>
      <w:r w:rsidRPr="00E33D37">
        <w:rPr>
          <w:lang w:val="en-US"/>
        </w:rPr>
        <w:t xml:space="preserve"> </w:t>
      </w:r>
      <w:proofErr w:type="spellStart"/>
      <w:r w:rsidRPr="00E33D37">
        <w:rPr>
          <w:lang w:val="en-US"/>
        </w:rPr>
        <w:t>desacoplados</w:t>
      </w:r>
      <w:proofErr w:type="spellEnd"/>
      <w:r w:rsidRPr="00E33D37">
        <w:rPr>
          <w:lang w:val="en-US"/>
        </w:rPr>
        <w:t xml:space="preserve"> versus </w:t>
      </w:r>
      <w:proofErr w:type="spellStart"/>
      <w:r w:rsidRPr="00E33D37">
        <w:rPr>
          <w:lang w:val="en-US"/>
        </w:rPr>
        <w:t>procedimientos</w:t>
      </w:r>
      <w:proofErr w:type="spellEnd"/>
      <w:r w:rsidRPr="00E33D37">
        <w:rPr>
          <w:lang w:val="en-US"/>
        </w:rPr>
        <w:t xml:space="preserve"> </w:t>
      </w:r>
      <w:proofErr w:type="spellStart"/>
      <w:r w:rsidRPr="00E33D37">
        <w:rPr>
          <w:lang w:val="en-US"/>
        </w:rPr>
        <w:t>almacenados</w:t>
      </w:r>
      <w:proofErr w:type="spellEnd"/>
      <w:r w:rsidRPr="00E33D37">
        <w:rPr>
          <w:lang w:val="en-US"/>
        </w:rPr>
        <w:t>.</w:t>
      </w:r>
    </w:p>
    <w:p w14:paraId="40D74B0B" w14:textId="77777777" w:rsidR="00E33D37" w:rsidRPr="00E33D37" w:rsidRDefault="00E33D37" w:rsidP="00E33D37">
      <w:pPr>
        <w:numPr>
          <w:ilvl w:val="0"/>
          <w:numId w:val="30"/>
        </w:numPr>
        <w:rPr>
          <w:lang w:val="es-ES_tradnl"/>
        </w:rPr>
      </w:pPr>
      <w:r w:rsidRPr="00E33D37">
        <w:rPr>
          <w:b/>
          <w:bCs/>
          <w:lang w:val="es-ES_tradnl"/>
        </w:rPr>
        <w:t>[El grupo] Ligar DRP:</w:t>
      </w:r>
      <w:r w:rsidRPr="00E33D37">
        <w:rPr>
          <w:lang w:val="es-ES_tradnl"/>
        </w:rPr>
        <w:t> Tratar de ligar el DRP para que incluya Apolo y Smart Vista en conjunto.</w:t>
      </w:r>
    </w:p>
    <w:p w14:paraId="73E138ED" w14:textId="20F0967B" w:rsidR="006E6C50" w:rsidRPr="006E6C50" w:rsidRDefault="006E6C50" w:rsidP="00E84F0B">
      <w:pPr>
        <w:rPr>
          <w:lang w:val="es-ES_tradnl"/>
        </w:rPr>
      </w:pPr>
    </w:p>
    <w:p w14:paraId="11E23414" w14:textId="77777777" w:rsidR="006E6C50" w:rsidRPr="00D2628D" w:rsidRDefault="006E6C50" w:rsidP="006E6C50">
      <w:pPr>
        <w:rPr>
          <w:lang w:val="es-ES_tradnl"/>
        </w:rPr>
      </w:pPr>
    </w:p>
    <w:sectPr w:rsidR="006E6C50" w:rsidRPr="00D262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779"/>
    <w:multiLevelType w:val="multilevel"/>
    <w:tmpl w:val="176C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E07A8"/>
    <w:multiLevelType w:val="multilevel"/>
    <w:tmpl w:val="CB9A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51883"/>
    <w:multiLevelType w:val="multilevel"/>
    <w:tmpl w:val="275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60ADE"/>
    <w:multiLevelType w:val="multilevel"/>
    <w:tmpl w:val="0FE2B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E03D1"/>
    <w:multiLevelType w:val="multilevel"/>
    <w:tmpl w:val="4DF8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74D77"/>
    <w:multiLevelType w:val="multilevel"/>
    <w:tmpl w:val="345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371EC"/>
    <w:multiLevelType w:val="multilevel"/>
    <w:tmpl w:val="5E06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96772"/>
    <w:multiLevelType w:val="multilevel"/>
    <w:tmpl w:val="A166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D4E51"/>
    <w:multiLevelType w:val="multilevel"/>
    <w:tmpl w:val="5C5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33615"/>
    <w:multiLevelType w:val="multilevel"/>
    <w:tmpl w:val="0EF8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341EC"/>
    <w:multiLevelType w:val="multilevel"/>
    <w:tmpl w:val="8734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07E65"/>
    <w:multiLevelType w:val="multilevel"/>
    <w:tmpl w:val="92CE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36FFE"/>
    <w:multiLevelType w:val="multilevel"/>
    <w:tmpl w:val="7B90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D2B82"/>
    <w:multiLevelType w:val="multilevel"/>
    <w:tmpl w:val="B5B0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E5333"/>
    <w:multiLevelType w:val="multilevel"/>
    <w:tmpl w:val="3D12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53724"/>
    <w:multiLevelType w:val="multilevel"/>
    <w:tmpl w:val="4AEA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969B9"/>
    <w:multiLevelType w:val="multilevel"/>
    <w:tmpl w:val="3B2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655F7"/>
    <w:multiLevelType w:val="multilevel"/>
    <w:tmpl w:val="39F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A1F23"/>
    <w:multiLevelType w:val="multilevel"/>
    <w:tmpl w:val="7CEE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E5243"/>
    <w:multiLevelType w:val="multilevel"/>
    <w:tmpl w:val="52307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D11EF"/>
    <w:multiLevelType w:val="multilevel"/>
    <w:tmpl w:val="3F8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41104"/>
    <w:multiLevelType w:val="multilevel"/>
    <w:tmpl w:val="151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B4664"/>
    <w:multiLevelType w:val="multilevel"/>
    <w:tmpl w:val="740E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F1A16"/>
    <w:multiLevelType w:val="multilevel"/>
    <w:tmpl w:val="CC00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F7628"/>
    <w:multiLevelType w:val="multilevel"/>
    <w:tmpl w:val="5322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50C2A"/>
    <w:multiLevelType w:val="multilevel"/>
    <w:tmpl w:val="B53C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22B9E"/>
    <w:multiLevelType w:val="multilevel"/>
    <w:tmpl w:val="F942F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563A8"/>
    <w:multiLevelType w:val="multilevel"/>
    <w:tmpl w:val="05F84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434B3"/>
    <w:multiLevelType w:val="multilevel"/>
    <w:tmpl w:val="F5E0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33120"/>
    <w:multiLevelType w:val="multilevel"/>
    <w:tmpl w:val="89AC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544195">
    <w:abstractNumId w:val="13"/>
  </w:num>
  <w:num w:numId="2" w16cid:durableId="1037775169">
    <w:abstractNumId w:val="12"/>
  </w:num>
  <w:num w:numId="3" w16cid:durableId="162162439">
    <w:abstractNumId w:val="15"/>
  </w:num>
  <w:num w:numId="4" w16cid:durableId="1312950673">
    <w:abstractNumId w:val="11"/>
  </w:num>
  <w:num w:numId="5" w16cid:durableId="206767418">
    <w:abstractNumId w:val="10"/>
  </w:num>
  <w:num w:numId="6" w16cid:durableId="2131632719">
    <w:abstractNumId w:val="8"/>
  </w:num>
  <w:num w:numId="7" w16cid:durableId="1101880756">
    <w:abstractNumId w:val="20"/>
  </w:num>
  <w:num w:numId="8" w16cid:durableId="465902284">
    <w:abstractNumId w:val="28"/>
  </w:num>
  <w:num w:numId="9" w16cid:durableId="503328391">
    <w:abstractNumId w:val="6"/>
  </w:num>
  <w:num w:numId="10" w16cid:durableId="489759955">
    <w:abstractNumId w:val="4"/>
  </w:num>
  <w:num w:numId="11" w16cid:durableId="1461728369">
    <w:abstractNumId w:val="21"/>
  </w:num>
  <w:num w:numId="12" w16cid:durableId="894392454">
    <w:abstractNumId w:val="5"/>
  </w:num>
  <w:num w:numId="13" w16cid:durableId="87123831">
    <w:abstractNumId w:val="16"/>
  </w:num>
  <w:num w:numId="14" w16cid:durableId="1566377694">
    <w:abstractNumId w:val="3"/>
  </w:num>
  <w:num w:numId="15" w16cid:durableId="1561213353">
    <w:abstractNumId w:val="25"/>
  </w:num>
  <w:num w:numId="16" w16cid:durableId="63337946">
    <w:abstractNumId w:val="17"/>
  </w:num>
  <w:num w:numId="17" w16cid:durableId="575632577">
    <w:abstractNumId w:val="27"/>
  </w:num>
  <w:num w:numId="18" w16cid:durableId="527984858">
    <w:abstractNumId w:val="19"/>
  </w:num>
  <w:num w:numId="19" w16cid:durableId="444154932">
    <w:abstractNumId w:val="9"/>
  </w:num>
  <w:num w:numId="20" w16cid:durableId="1223516102">
    <w:abstractNumId w:val="7"/>
  </w:num>
  <w:num w:numId="21" w16cid:durableId="827329938">
    <w:abstractNumId w:val="0"/>
  </w:num>
  <w:num w:numId="22" w16cid:durableId="1394766842">
    <w:abstractNumId w:val="24"/>
  </w:num>
  <w:num w:numId="23" w16cid:durableId="316154324">
    <w:abstractNumId w:val="1"/>
  </w:num>
  <w:num w:numId="24" w16cid:durableId="2060741287">
    <w:abstractNumId w:val="23"/>
  </w:num>
  <w:num w:numId="25" w16cid:durableId="628318240">
    <w:abstractNumId w:val="14"/>
  </w:num>
  <w:num w:numId="26" w16cid:durableId="329528802">
    <w:abstractNumId w:val="29"/>
  </w:num>
  <w:num w:numId="27" w16cid:durableId="795106185">
    <w:abstractNumId w:val="26"/>
  </w:num>
  <w:num w:numId="28" w16cid:durableId="405692098">
    <w:abstractNumId w:val="22"/>
  </w:num>
  <w:num w:numId="29" w16cid:durableId="1869760178">
    <w:abstractNumId w:val="2"/>
  </w:num>
  <w:num w:numId="30" w16cid:durableId="17282569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28D"/>
    <w:rsid w:val="000F71E4"/>
    <w:rsid w:val="001B42A6"/>
    <w:rsid w:val="002718DE"/>
    <w:rsid w:val="003C6B07"/>
    <w:rsid w:val="00426922"/>
    <w:rsid w:val="004823F6"/>
    <w:rsid w:val="006562BE"/>
    <w:rsid w:val="006E6C50"/>
    <w:rsid w:val="00710C38"/>
    <w:rsid w:val="0075569A"/>
    <w:rsid w:val="00B63C6F"/>
    <w:rsid w:val="00CB4D1A"/>
    <w:rsid w:val="00D2628D"/>
    <w:rsid w:val="00D501D7"/>
    <w:rsid w:val="00D633C8"/>
    <w:rsid w:val="00E236FC"/>
    <w:rsid w:val="00E33D37"/>
    <w:rsid w:val="00E84F0B"/>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58AE"/>
  <w15:chartTrackingRefBased/>
  <w15:docId w15:val="{DF380C70-1ED5-44AF-ACEC-ED3A7626C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28D"/>
    <w:rPr>
      <w:rFonts w:eastAsiaTheme="majorEastAsia" w:cstheme="majorBidi"/>
      <w:color w:val="272727" w:themeColor="text1" w:themeTint="D8"/>
    </w:rPr>
  </w:style>
  <w:style w:type="paragraph" w:styleId="Title">
    <w:name w:val="Title"/>
    <w:basedOn w:val="Normal"/>
    <w:next w:val="Normal"/>
    <w:link w:val="TitleChar"/>
    <w:uiPriority w:val="10"/>
    <w:qFormat/>
    <w:rsid w:val="00D26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28D"/>
    <w:pPr>
      <w:spacing w:before="160"/>
      <w:jc w:val="center"/>
    </w:pPr>
    <w:rPr>
      <w:i/>
      <w:iCs/>
      <w:color w:val="404040" w:themeColor="text1" w:themeTint="BF"/>
    </w:rPr>
  </w:style>
  <w:style w:type="character" w:customStyle="1" w:styleId="QuoteChar">
    <w:name w:val="Quote Char"/>
    <w:basedOn w:val="DefaultParagraphFont"/>
    <w:link w:val="Quote"/>
    <w:uiPriority w:val="29"/>
    <w:rsid w:val="00D2628D"/>
    <w:rPr>
      <w:i/>
      <w:iCs/>
      <w:color w:val="404040" w:themeColor="text1" w:themeTint="BF"/>
    </w:rPr>
  </w:style>
  <w:style w:type="paragraph" w:styleId="ListParagraph">
    <w:name w:val="List Paragraph"/>
    <w:basedOn w:val="Normal"/>
    <w:uiPriority w:val="34"/>
    <w:qFormat/>
    <w:rsid w:val="00D2628D"/>
    <w:pPr>
      <w:ind w:left="720"/>
      <w:contextualSpacing/>
    </w:pPr>
  </w:style>
  <w:style w:type="character" w:styleId="IntenseEmphasis">
    <w:name w:val="Intense Emphasis"/>
    <w:basedOn w:val="DefaultParagraphFont"/>
    <w:uiPriority w:val="21"/>
    <w:qFormat/>
    <w:rsid w:val="00D2628D"/>
    <w:rPr>
      <w:i/>
      <w:iCs/>
      <w:color w:val="0F4761" w:themeColor="accent1" w:themeShade="BF"/>
    </w:rPr>
  </w:style>
  <w:style w:type="paragraph" w:styleId="IntenseQuote">
    <w:name w:val="Intense Quote"/>
    <w:basedOn w:val="Normal"/>
    <w:next w:val="Normal"/>
    <w:link w:val="IntenseQuoteChar"/>
    <w:uiPriority w:val="30"/>
    <w:qFormat/>
    <w:rsid w:val="00D26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28D"/>
    <w:rPr>
      <w:i/>
      <w:iCs/>
      <w:color w:val="0F4761" w:themeColor="accent1" w:themeShade="BF"/>
    </w:rPr>
  </w:style>
  <w:style w:type="character" w:styleId="IntenseReference">
    <w:name w:val="Intense Reference"/>
    <w:basedOn w:val="DefaultParagraphFont"/>
    <w:uiPriority w:val="32"/>
    <w:qFormat/>
    <w:rsid w:val="00D262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B5CA7C3A-55AB-4844-AA0A-0445391D5E56}"/>
</file>

<file path=customXml/itemProps2.xml><?xml version="1.0" encoding="utf-8"?>
<ds:datastoreItem xmlns:ds="http://schemas.openxmlformats.org/officeDocument/2006/customXml" ds:itemID="{19E50B37-763D-487E-BC08-90F5F195F893}"/>
</file>

<file path=customXml/itemProps3.xml><?xml version="1.0" encoding="utf-8"?>
<ds:datastoreItem xmlns:ds="http://schemas.openxmlformats.org/officeDocument/2006/customXml" ds:itemID="{32757C63-7306-49FF-881F-6E46A282EF25}"/>
</file>

<file path=docProps/app.xml><?xml version="1.0" encoding="utf-8"?>
<Properties xmlns="http://schemas.openxmlformats.org/officeDocument/2006/extended-properties" xmlns:vt="http://schemas.openxmlformats.org/officeDocument/2006/docPropsVTypes">
  <Template>Normal</Template>
  <TotalTime>13</TotalTime>
  <Pages>4</Pages>
  <Words>1099</Words>
  <Characters>6216</Characters>
  <Application>Microsoft Office Word</Application>
  <DocSecurity>0</DocSecurity>
  <Lines>118</Lines>
  <Paragraphs>41</Paragraphs>
  <ScaleCrop>false</ScaleCrop>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11</cp:revision>
  <dcterms:created xsi:type="dcterms:W3CDTF">2026-04-08T15:22:00Z</dcterms:created>
  <dcterms:modified xsi:type="dcterms:W3CDTF">2026-04-22T16:16:00Z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