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1384"/>
        <w:gridCol w:w="7688"/>
      </w:tblGrid>
      <w:tr w:rsidR="000F029C" w:rsidRPr="00E72199" w14:paraId="5510307D" w14:textId="77777777" w:rsidTr="00FB6A24">
        <w:trPr>
          <w:trHeight w:val="1544"/>
        </w:trPr>
        <w:tc>
          <w:tcPr>
            <w:tcW w:w="763" w:type="pct"/>
          </w:tcPr>
          <w:p w14:paraId="49E2A57B" w14:textId="77777777" w:rsidR="000F029C" w:rsidRPr="00E44667" w:rsidRDefault="000F029C" w:rsidP="00FB6A24">
            <w:pPr>
              <w:tabs>
                <w:tab w:val="left" w:pos="0"/>
              </w:tabs>
              <w:spacing w:line="360" w:lineRule="auto"/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9B662D5" wp14:editId="74FA59F8">
                  <wp:extent cx="914400" cy="895350"/>
                  <wp:effectExtent l="0" t="0" r="0" b="0"/>
                  <wp:docPr id="1146676860" name="Картина 1" descr="A black and whit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Картина 1" descr="A black and white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7" w:type="pct"/>
          </w:tcPr>
          <w:p w14:paraId="16F33B79" w14:textId="77777777" w:rsidR="000F029C" w:rsidRPr="00E44667" w:rsidRDefault="000F029C" w:rsidP="00FB6A24">
            <w:pPr>
              <w:tabs>
                <w:tab w:val="left" w:pos="0"/>
              </w:tabs>
              <w:spacing w:before="240"/>
              <w:jc w:val="center"/>
              <w:rPr>
                <w:b/>
                <w:sz w:val="40"/>
                <w:szCs w:val="32"/>
              </w:rPr>
            </w:pPr>
            <w:r w:rsidRPr="00E44667">
              <w:rPr>
                <w:b/>
                <w:sz w:val="40"/>
                <w:szCs w:val="32"/>
              </w:rPr>
              <w:t>ТЕХНИЧЕСКИ УНИВЕРСИТЕТ – СОФИЯ</w:t>
            </w:r>
          </w:p>
          <w:p w14:paraId="0C3D57FE" w14:textId="77777777" w:rsidR="000F029C" w:rsidRDefault="000F029C" w:rsidP="00FB6A24">
            <w:pPr>
              <w:tabs>
                <w:tab w:val="left" w:pos="0"/>
              </w:tabs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435A8212" wp14:editId="023CB380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104139</wp:posOffset>
                      </wp:positionV>
                      <wp:extent cx="5210175" cy="0"/>
                      <wp:effectExtent l="0" t="19050" r="9525" b="0"/>
                      <wp:wrapNone/>
                      <wp:docPr id="1316246463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10175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5954F4" id="Line 2" o:spid="_x0000_s1026" style="position:absolute;z-index:251659264;visibility:visible;mso-wrap-style:square;mso-width-percent:0;mso-height-percent:0;mso-wrap-distance-left:9pt;mso-wrap-distance-top:.nmm;mso-wrap-distance-right:9pt;mso-wrap-distance-bottom:.nmm;mso-position-horizontal:absolute;mso-position-horizontal-relative:text;mso-position-vertical:absolute;mso-position-vertical-relative:text;mso-width-percent:0;mso-height-percent:0;mso-width-relative:page;mso-height-relative:page" from="5.75pt,8.2pt" to="416pt,8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" strokeweight="2.25pt"/>
                  </w:pict>
                </mc:Fallback>
              </mc:AlternateContent>
            </w:r>
          </w:p>
          <w:p w14:paraId="2865663E" w14:textId="77777777" w:rsidR="000F029C" w:rsidRPr="00E72199" w:rsidRDefault="000F029C" w:rsidP="00FB6A2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ФАКУЛТЕТ </w:t>
            </w:r>
            <w:r w:rsidRPr="00E72199">
              <w:rPr>
                <w:b/>
                <w:sz w:val="28"/>
                <w:szCs w:val="28"/>
              </w:rPr>
              <w:t xml:space="preserve">КОМПЮТЪРНИ СИСТЕМИ И </w:t>
            </w:r>
            <w:r>
              <w:rPr>
                <w:b/>
                <w:sz w:val="28"/>
                <w:szCs w:val="28"/>
              </w:rPr>
              <w:t>ТЕХНОЛОГИИ</w:t>
            </w:r>
          </w:p>
        </w:tc>
      </w:tr>
    </w:tbl>
    <w:p w14:paraId="69210EB0" w14:textId="77777777" w:rsidR="000F029C" w:rsidRPr="00894052" w:rsidRDefault="000F029C" w:rsidP="000F029C">
      <w:pPr>
        <w:tabs>
          <w:tab w:val="left" w:pos="0"/>
        </w:tabs>
        <w:rPr>
          <w:b/>
          <w:noProof/>
        </w:rPr>
      </w:pPr>
    </w:p>
    <w:p w14:paraId="343D69A1" w14:textId="77777777" w:rsidR="000F029C" w:rsidRPr="00DE0EFA" w:rsidRDefault="000F029C" w:rsidP="000F029C">
      <w:pPr>
        <w:tabs>
          <w:tab w:val="left" w:pos="0"/>
        </w:tabs>
        <w:rPr>
          <w:b/>
          <w:sz w:val="32"/>
          <w:szCs w:val="32"/>
        </w:rPr>
      </w:pPr>
    </w:p>
    <w:p w14:paraId="330A0A59" w14:textId="77777777" w:rsidR="000F029C" w:rsidRPr="00DE0EFA" w:rsidRDefault="000F029C" w:rsidP="000F029C">
      <w:pPr>
        <w:tabs>
          <w:tab w:val="left" w:pos="0"/>
        </w:tabs>
        <w:rPr>
          <w:b/>
          <w:sz w:val="32"/>
          <w:szCs w:val="32"/>
        </w:rPr>
      </w:pPr>
    </w:p>
    <w:p w14:paraId="233BCF67" w14:textId="77777777" w:rsidR="000F029C" w:rsidRPr="00DE0EFA" w:rsidRDefault="000F029C" w:rsidP="000F029C">
      <w:pPr>
        <w:tabs>
          <w:tab w:val="left" w:pos="0"/>
        </w:tabs>
      </w:pPr>
    </w:p>
    <w:p w14:paraId="48905871" w14:textId="77777777" w:rsidR="000F029C" w:rsidRPr="00DE0EFA" w:rsidRDefault="000F029C" w:rsidP="000F029C">
      <w:pPr>
        <w:tabs>
          <w:tab w:val="left" w:pos="0"/>
        </w:tabs>
        <w:jc w:val="center"/>
        <w:rPr>
          <w:b/>
          <w:sz w:val="52"/>
          <w:szCs w:val="52"/>
          <w:lang w:val="ru-RU"/>
        </w:rPr>
      </w:pPr>
    </w:p>
    <w:p w14:paraId="649DBF77" w14:textId="249CCBB9" w:rsidR="000F029C" w:rsidRPr="000F029C" w:rsidRDefault="000F029C" w:rsidP="000F029C">
      <w:pPr>
        <w:jc w:val="center"/>
        <w:rPr>
          <w:sz w:val="32"/>
          <w:szCs w:val="32"/>
          <w:lang w:val="en-US"/>
        </w:rPr>
      </w:pPr>
      <w:r>
        <w:rPr>
          <w:rFonts w:ascii="Constantia" w:hAnsi="Constantia"/>
          <w:b/>
          <w:caps/>
          <w:sz w:val="56"/>
          <w:szCs w:val="56"/>
        </w:rPr>
        <w:t xml:space="preserve">ПРОТОКОЛ № </w:t>
      </w:r>
      <w:r>
        <w:rPr>
          <w:rFonts w:ascii="Constantia" w:hAnsi="Constantia"/>
          <w:b/>
          <w:caps/>
          <w:sz w:val="72"/>
          <w:szCs w:val="72"/>
          <w:lang w:val="en-US"/>
        </w:rPr>
        <w:t>4</w:t>
      </w:r>
    </w:p>
    <w:p w14:paraId="12C71EF6" w14:textId="77777777" w:rsidR="000F029C" w:rsidRPr="005E4CF5" w:rsidRDefault="000F029C" w:rsidP="000F029C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Дисциплина: „Сигнали и системи”</w:t>
      </w:r>
    </w:p>
    <w:p w14:paraId="7BFB77F7" w14:textId="77777777" w:rsidR="000F029C" w:rsidRPr="00BD3AE9" w:rsidRDefault="000F029C" w:rsidP="000F029C">
      <w:pPr>
        <w:tabs>
          <w:tab w:val="left" w:pos="0"/>
        </w:tabs>
      </w:pPr>
    </w:p>
    <w:p w14:paraId="79362C33" w14:textId="77777777" w:rsidR="000F029C" w:rsidRPr="00DE0EFA" w:rsidRDefault="000F029C" w:rsidP="000F029C">
      <w:pPr>
        <w:tabs>
          <w:tab w:val="left" w:pos="0"/>
        </w:tabs>
        <w:rPr>
          <w:lang w:val="ru-RU"/>
        </w:rPr>
      </w:pPr>
    </w:p>
    <w:p w14:paraId="2E4A88E7" w14:textId="77777777" w:rsidR="000F029C" w:rsidRPr="00DE0EFA" w:rsidRDefault="000F029C" w:rsidP="000F029C">
      <w:pPr>
        <w:tabs>
          <w:tab w:val="left" w:pos="0"/>
        </w:tabs>
        <w:rPr>
          <w:lang w:val="ru-RU"/>
        </w:rPr>
      </w:pPr>
    </w:p>
    <w:p w14:paraId="7C72E0CD" w14:textId="77777777" w:rsidR="000F029C" w:rsidRPr="002E405C" w:rsidRDefault="000F029C" w:rsidP="000F029C">
      <w:pPr>
        <w:tabs>
          <w:tab w:val="left" w:pos="426"/>
        </w:tabs>
        <w:ind w:left="426"/>
        <w:jc w:val="both"/>
        <w:rPr>
          <w:i/>
          <w:sz w:val="28"/>
          <w:szCs w:val="28"/>
        </w:rPr>
      </w:pPr>
      <w:r>
        <w:rPr>
          <w:b/>
          <w:i/>
          <w:sz w:val="28"/>
          <w:szCs w:val="28"/>
        </w:rPr>
        <w:t>Изготвил</w:t>
      </w:r>
      <w:r w:rsidRPr="002E405C">
        <w:rPr>
          <w:i/>
          <w:sz w:val="28"/>
          <w:szCs w:val="28"/>
        </w:rPr>
        <w:t>:</w:t>
      </w:r>
    </w:p>
    <w:p w14:paraId="5E272556" w14:textId="23E8F8F1" w:rsidR="000F029C" w:rsidRPr="0099727D" w:rsidRDefault="000F029C" w:rsidP="000F029C">
      <w:pPr>
        <w:tabs>
          <w:tab w:val="left" w:pos="426"/>
        </w:tabs>
        <w:ind w:left="426"/>
        <w:jc w:val="both"/>
        <w:rPr>
          <w:color w:val="000000" w:themeColor="text1"/>
          <w:sz w:val="28"/>
          <w:szCs w:val="28"/>
        </w:rPr>
      </w:pPr>
    </w:p>
    <w:p w14:paraId="1ED040AA" w14:textId="3BA2F038" w:rsidR="000F029C" w:rsidRDefault="000F029C" w:rsidP="000F029C">
      <w:pPr>
        <w:tabs>
          <w:tab w:val="left" w:pos="426"/>
        </w:tabs>
        <w:ind w:left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Фак. № </w:t>
      </w:r>
    </w:p>
    <w:p w14:paraId="364D8D3B" w14:textId="74E676CC" w:rsidR="000F029C" w:rsidRPr="00BD3AE9" w:rsidRDefault="000F029C" w:rsidP="000F029C">
      <w:pPr>
        <w:tabs>
          <w:tab w:val="left" w:pos="426"/>
        </w:tabs>
        <w:ind w:left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Група: </w:t>
      </w:r>
      <w:r w:rsidRPr="0099727D">
        <w:rPr>
          <w:color w:val="000000" w:themeColor="text1"/>
          <w:sz w:val="28"/>
          <w:szCs w:val="28"/>
        </w:rPr>
        <w:t>43</w:t>
      </w:r>
    </w:p>
    <w:p w14:paraId="582FD13F" w14:textId="77777777" w:rsidR="000F029C" w:rsidRPr="00766509" w:rsidRDefault="000F029C" w:rsidP="000F029C">
      <w:pPr>
        <w:tabs>
          <w:tab w:val="left" w:pos="426"/>
        </w:tabs>
        <w:ind w:left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II курс, </w:t>
      </w:r>
      <w:r w:rsidRPr="00766509">
        <w:rPr>
          <w:sz w:val="28"/>
          <w:szCs w:val="28"/>
        </w:rPr>
        <w:t>КСИ</w:t>
      </w:r>
    </w:p>
    <w:p w14:paraId="3D7B3C4C" w14:textId="77777777" w:rsidR="000F029C" w:rsidRPr="00BD3AE9" w:rsidRDefault="000F029C" w:rsidP="000F029C">
      <w:pPr>
        <w:tabs>
          <w:tab w:val="left" w:pos="0"/>
        </w:tabs>
        <w:rPr>
          <w:b/>
          <w:i/>
          <w:sz w:val="28"/>
          <w:szCs w:val="28"/>
        </w:rPr>
      </w:pPr>
    </w:p>
    <w:p w14:paraId="3BC5045B" w14:textId="77777777" w:rsidR="000F029C" w:rsidRPr="00BD3AE9" w:rsidRDefault="000F029C" w:rsidP="000F029C">
      <w:pPr>
        <w:tabs>
          <w:tab w:val="left" w:pos="0"/>
        </w:tabs>
      </w:pPr>
    </w:p>
    <w:p w14:paraId="1044DB3F" w14:textId="77777777" w:rsidR="000F029C" w:rsidRPr="002B6ED9" w:rsidRDefault="000F029C" w:rsidP="000F029C">
      <w:pPr>
        <w:tabs>
          <w:tab w:val="left" w:pos="0"/>
        </w:tabs>
        <w:rPr>
          <w:lang w:val="ru-RU"/>
        </w:rPr>
      </w:pPr>
    </w:p>
    <w:p w14:paraId="3C9BBE9A" w14:textId="77777777" w:rsidR="000F029C" w:rsidRDefault="000F029C" w:rsidP="000F029C">
      <w:pPr>
        <w:tabs>
          <w:tab w:val="left" w:pos="0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>София, 20</w:t>
      </w:r>
      <w:r>
        <w:rPr>
          <w:b/>
          <w:sz w:val="28"/>
          <w:szCs w:val="28"/>
        </w:rPr>
        <w:t>26</w:t>
      </w:r>
    </w:p>
    <w:p w14:paraId="3DEBF50F" w14:textId="77777777" w:rsidR="000F029C" w:rsidRDefault="000F029C" w:rsidP="000F029C">
      <w:pPr>
        <w:tabs>
          <w:tab w:val="left" w:pos="6555"/>
        </w:tabs>
        <w:rPr>
          <w:rFonts w:ascii="Times New Roman" w:hAnsi="Times New Roman" w:cs="Times New Roman"/>
          <w:b/>
          <w:sz w:val="32"/>
          <w:szCs w:val="32"/>
        </w:rPr>
      </w:pPr>
    </w:p>
    <w:p w14:paraId="2025157F" w14:textId="77777777" w:rsidR="000F029C" w:rsidRDefault="000F029C" w:rsidP="000F029C">
      <w:pPr>
        <w:tabs>
          <w:tab w:val="left" w:pos="6555"/>
        </w:tabs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5AA85FB" w14:textId="77777777" w:rsidR="000F029C" w:rsidRDefault="000F029C">
      <w:pPr>
        <w:rPr>
          <w:lang w:val="en-US"/>
        </w:rPr>
      </w:pPr>
    </w:p>
    <w:p w14:paraId="1FE3AD5A" w14:textId="147989DC" w:rsidR="00780FE8" w:rsidRPr="000F029C" w:rsidRDefault="003A51F2">
      <w:pPr>
        <w:rPr>
          <w:lang w:val="en-US"/>
        </w:rPr>
      </w:pPr>
      <w:r>
        <w:rPr>
          <w:noProof/>
        </w:rPr>
        <w:lastRenderedPageBreak/>
        <w:pict w14:anchorId="1F7D072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0" type="#_x0000_t75" alt="" style="width:453.45pt;height:4in;mso-width-percent:0;mso-height-percent:0;mso-width-percent:0;mso-height-percent:0">
            <v:imagedata r:id="rId5" o:title="jpg1"/>
          </v:shape>
        </w:pict>
      </w:r>
      <w:r>
        <w:rPr>
          <w:noProof/>
        </w:rPr>
        <w:pict w14:anchorId="28C1BDF5">
          <v:shape id="_x0000_i1049" type="#_x0000_t75" alt="" style="width:453.45pt;height:318pt;mso-width-percent:0;mso-height-percent:0;mso-width-percent:0;mso-height-percent:0">
            <v:imagedata r:id="rId6" o:title="jpg2"/>
          </v:shape>
        </w:pict>
      </w:r>
    </w:p>
    <w:p w14:paraId="7C7E18E7" w14:textId="77777777" w:rsidR="00947298" w:rsidRDefault="003A51F2">
      <w:r>
        <w:rPr>
          <w:noProof/>
        </w:rPr>
        <w:lastRenderedPageBreak/>
        <w:pict w14:anchorId="70E972AA">
          <v:shape id="_x0000_i1048" type="#_x0000_t75" alt="" style="width:452.55pt;height:276pt;mso-width-percent:0;mso-height-percent:0;mso-width-percent:0;mso-height-percent:0">
            <v:imagedata r:id="rId7" o:title="jpg3"/>
          </v:shape>
        </w:pict>
      </w:r>
    </w:p>
    <w:p w14:paraId="0C8E5380" w14:textId="77777777" w:rsidR="00947298" w:rsidRDefault="003A51F2">
      <w:r>
        <w:rPr>
          <w:noProof/>
        </w:rPr>
        <w:pict w14:anchorId="2EECC309">
          <v:shape id="_x0000_i1047" type="#_x0000_t75" alt="" style="width:452.55pt;height:266.55pt;mso-width-percent:0;mso-height-percent:0;mso-width-percent:0;mso-height-percent:0">
            <v:imagedata r:id="rId8" o:title="j4"/>
          </v:shape>
        </w:pict>
      </w:r>
    </w:p>
    <w:p w14:paraId="4B261976" w14:textId="77777777" w:rsidR="00947298" w:rsidRPr="000F029C" w:rsidRDefault="00947298">
      <w:pPr>
        <w:rPr>
          <w:sz w:val="24"/>
          <w:szCs w:val="24"/>
        </w:rPr>
      </w:pPr>
      <w:r w:rsidRPr="000F029C">
        <w:rPr>
          <w:sz w:val="24"/>
          <w:szCs w:val="24"/>
        </w:rPr>
        <w:t>Когато коефициента на запълване на носещата поредица правоъгълни импулси, умножено по номера на хармоника, дава цяло число, то от спектъра на АИМ сигнала отсъства както хармоника, така и страничните му съставки.</w:t>
      </w:r>
    </w:p>
    <w:p w14:paraId="0FAB940B" w14:textId="77777777" w:rsidR="00947298" w:rsidRDefault="003A51F2">
      <w:r>
        <w:rPr>
          <w:noProof/>
        </w:rPr>
        <w:lastRenderedPageBreak/>
        <w:pict w14:anchorId="56E79EAD">
          <v:shape id="_x0000_i1046" type="#_x0000_t75" alt="" style="width:452.55pt;height:262.3pt;mso-width-percent:0;mso-height-percent:0;mso-width-percent:0;mso-height-percent:0">
            <v:imagedata r:id="rId9" o:title="j5"/>
          </v:shape>
        </w:pict>
      </w:r>
    </w:p>
    <w:p w14:paraId="445B2B1C" w14:textId="77777777" w:rsidR="00947298" w:rsidRPr="000F029C" w:rsidRDefault="000E0462">
      <w:pPr>
        <w:rPr>
          <w:sz w:val="24"/>
          <w:szCs w:val="24"/>
        </w:rPr>
      </w:pPr>
      <w:r w:rsidRPr="000F029C">
        <w:rPr>
          <w:sz w:val="24"/>
          <w:szCs w:val="24"/>
        </w:rPr>
        <w:t>Когато увеличим честотата на носещата поредица правоъгълни импулси, честотите на всичките им хармонични съставки в спектъра на АИМ сигнала нарастват, което води до неговото разширяване.</w:t>
      </w:r>
    </w:p>
    <w:p w14:paraId="7891A517" w14:textId="77777777" w:rsidR="000E0462" w:rsidRDefault="003A51F2">
      <w:r>
        <w:rPr>
          <w:noProof/>
        </w:rPr>
        <w:pict w14:anchorId="1C6787C6">
          <v:shape id="_x0000_i1045" type="#_x0000_t75" alt="" style="width:452.55pt;height:253.7pt;mso-width-percent:0;mso-height-percent:0;mso-width-percent:0;mso-height-percent:0">
            <v:imagedata r:id="rId10" o:title="т6"/>
          </v:shape>
        </w:pict>
      </w:r>
    </w:p>
    <w:p w14:paraId="06774DFB" w14:textId="77777777" w:rsidR="000E0462" w:rsidRPr="000F029C" w:rsidRDefault="000E0462">
      <w:pPr>
        <w:rPr>
          <w:sz w:val="24"/>
          <w:szCs w:val="24"/>
        </w:rPr>
      </w:pPr>
      <w:r w:rsidRPr="000F029C">
        <w:rPr>
          <w:sz w:val="24"/>
          <w:szCs w:val="24"/>
        </w:rPr>
        <w:t>Когато увеличим стойността в блока константа, амплитудата на АИМ сигнала нараства, а относителната и промяна – намалява.</w:t>
      </w:r>
    </w:p>
    <w:p w14:paraId="29F75BF2" w14:textId="77777777" w:rsidR="000E0462" w:rsidRDefault="003A51F2">
      <w:r>
        <w:rPr>
          <w:noProof/>
        </w:rPr>
        <w:lastRenderedPageBreak/>
        <w:pict w14:anchorId="4ED3E914">
          <v:shape id="_x0000_i1044" type="#_x0000_t75" alt="" style="width:452.55pt;height:274.3pt;mso-width-percent:0;mso-height-percent:0;mso-width-percent:0;mso-height-percent:0">
            <v:imagedata r:id="rId11" o:title="j7"/>
          </v:shape>
        </w:pict>
      </w:r>
    </w:p>
    <w:p w14:paraId="118F0A84" w14:textId="77777777" w:rsidR="000E0462" w:rsidRPr="000F029C" w:rsidRDefault="00E571BA">
      <w:pPr>
        <w:rPr>
          <w:sz w:val="24"/>
          <w:szCs w:val="24"/>
        </w:rPr>
      </w:pPr>
      <w:r w:rsidRPr="000F029C">
        <w:rPr>
          <w:sz w:val="24"/>
          <w:szCs w:val="24"/>
        </w:rPr>
        <w:t>Когато увеличим честотата на информационния сигнал, разстоянието между хармониците на носещата поредица правоъгълни импулси и страничните им съставки в спектъра на АИМ сигнала се увеличава.</w:t>
      </w:r>
    </w:p>
    <w:p w14:paraId="379314E3" w14:textId="77777777" w:rsidR="00E571BA" w:rsidRDefault="003A51F2">
      <w:r>
        <w:rPr>
          <w:noProof/>
        </w:rPr>
        <w:pict w14:anchorId="32C7F5F8">
          <v:shape id="_x0000_i1043" type="#_x0000_t75" alt="" style="width:452.55pt;height:259.7pt;mso-width-percent:0;mso-height-percent:0;mso-width-percent:0;mso-height-percent:0">
            <v:imagedata r:id="rId12" o:title="j8"/>
          </v:shape>
        </w:pict>
      </w:r>
    </w:p>
    <w:p w14:paraId="20952561" w14:textId="77777777" w:rsidR="00E571BA" w:rsidRDefault="003A51F2">
      <w:r>
        <w:rPr>
          <w:noProof/>
        </w:rPr>
        <w:lastRenderedPageBreak/>
        <w:pict w14:anchorId="5E39F16C">
          <v:shape id="_x0000_i1042" type="#_x0000_t75" alt="" style="width:451.7pt;height:240.85pt;mso-width-percent:0;mso-height-percent:0;mso-width-percent:0;mso-height-percent:0">
            <v:imagedata r:id="rId13" o:title="j9"/>
          </v:shape>
        </w:pict>
      </w:r>
    </w:p>
    <w:p w14:paraId="14C7B6B5" w14:textId="77777777" w:rsidR="00E571BA" w:rsidRPr="000F029C" w:rsidRDefault="00E571BA">
      <w:pPr>
        <w:rPr>
          <w:sz w:val="24"/>
          <w:szCs w:val="24"/>
        </w:rPr>
      </w:pPr>
      <w:r w:rsidRPr="000F029C">
        <w:rPr>
          <w:sz w:val="24"/>
          <w:szCs w:val="24"/>
        </w:rPr>
        <w:t>Когато информационният сигнал не е хармонично трептение, спектърът на АИМ сигнала и от двете страни на всичките хармоници на носещата поредица правоъгълни импулси се появява целият спектър на информационния сигнал.</w:t>
      </w:r>
    </w:p>
    <w:p w14:paraId="4CB907A2" w14:textId="77777777" w:rsidR="00E571BA" w:rsidRDefault="003A51F2">
      <w:pPr>
        <w:rPr>
          <w:lang w:val="en-US"/>
        </w:rPr>
      </w:pPr>
      <w:r>
        <w:rPr>
          <w:noProof/>
          <w:lang w:val="en-US"/>
        </w:rPr>
        <w:pict w14:anchorId="6F1DAF9C">
          <v:shape id="_x0000_i1041" type="#_x0000_t75" alt="" style="width:452.55pt;height:216.85pt;mso-width-percent:0;mso-height-percent:0;mso-width-percent:0;mso-height-percent:0">
            <v:imagedata r:id="rId14" o:title="j10"/>
          </v:shape>
        </w:pict>
      </w:r>
    </w:p>
    <w:p w14:paraId="7166AF6F" w14:textId="77777777" w:rsidR="00E571BA" w:rsidRDefault="003A51F2">
      <w:pPr>
        <w:rPr>
          <w:lang w:val="en-US"/>
        </w:rPr>
      </w:pPr>
      <w:r>
        <w:rPr>
          <w:noProof/>
          <w:lang w:val="en-US"/>
        </w:rPr>
        <w:lastRenderedPageBreak/>
        <w:pict w14:anchorId="1162A936">
          <v:shape id="_x0000_i1040" type="#_x0000_t75" alt="" style="width:452.55pt;height:260.55pt;mso-width-percent:0;mso-height-percent:0;mso-width-percent:0;mso-height-percent:0">
            <v:imagedata r:id="rId15" o:title="j11"/>
          </v:shape>
        </w:pict>
      </w:r>
    </w:p>
    <w:p w14:paraId="0B653083" w14:textId="77777777" w:rsidR="00E571BA" w:rsidRDefault="003A51F2">
      <w:pPr>
        <w:rPr>
          <w:lang w:val="en-US"/>
        </w:rPr>
      </w:pPr>
      <w:r>
        <w:rPr>
          <w:noProof/>
          <w:lang w:val="en-US"/>
        </w:rPr>
        <w:pict w14:anchorId="00A72B6D">
          <v:shape id="_x0000_i1039" type="#_x0000_t75" alt="" style="width:453.45pt;height:246pt;mso-width-percent:0;mso-height-percent:0;mso-width-percent:0;mso-height-percent:0">
            <v:imagedata r:id="rId16" o:title="j12"/>
          </v:shape>
        </w:pict>
      </w:r>
    </w:p>
    <w:p w14:paraId="4402B661" w14:textId="77777777" w:rsidR="00C766ED" w:rsidRDefault="003A51F2">
      <w:pPr>
        <w:rPr>
          <w:lang w:val="en-US"/>
        </w:rPr>
      </w:pPr>
      <w:r>
        <w:rPr>
          <w:noProof/>
          <w:lang w:val="en-US"/>
        </w:rPr>
        <w:lastRenderedPageBreak/>
        <w:pict w14:anchorId="480557C6">
          <v:shape id="_x0000_i1038" type="#_x0000_t75" alt="" style="width:451.7pt;height:260.55pt;mso-width-percent:0;mso-height-percent:0;mso-width-percent:0;mso-height-percent:0">
            <v:imagedata r:id="rId17" o:title="т13"/>
          </v:shape>
        </w:pict>
      </w:r>
    </w:p>
    <w:p w14:paraId="371B8832" w14:textId="77777777" w:rsidR="003977DF" w:rsidRPr="000F029C" w:rsidRDefault="003977DF">
      <w:pPr>
        <w:rPr>
          <w:sz w:val="24"/>
          <w:szCs w:val="24"/>
        </w:rPr>
      </w:pPr>
      <w:r w:rsidRPr="000F029C">
        <w:rPr>
          <w:sz w:val="24"/>
          <w:szCs w:val="24"/>
        </w:rPr>
        <w:t>Когато увеличим амплитудата на долния сигнален генератор – широчината на ШИМ нараства, а относителната и промяна намалява.</w:t>
      </w:r>
    </w:p>
    <w:p w14:paraId="3644C1A7" w14:textId="77777777" w:rsidR="003977DF" w:rsidRDefault="003A51F2">
      <w:r>
        <w:rPr>
          <w:noProof/>
        </w:rPr>
        <w:pict w14:anchorId="76C61235">
          <v:shape id="_x0000_i1037" type="#_x0000_t75" alt="" style="width:451.7pt;height:255.45pt;mso-width-percent:0;mso-height-percent:0;mso-width-percent:0;mso-height-percent:0">
            <v:imagedata r:id="rId18" o:title="j14"/>
          </v:shape>
        </w:pict>
      </w:r>
    </w:p>
    <w:p w14:paraId="06C5F532" w14:textId="77777777" w:rsidR="003977DF" w:rsidRDefault="003A51F2">
      <w:r>
        <w:rPr>
          <w:noProof/>
        </w:rPr>
        <w:lastRenderedPageBreak/>
        <w:pict w14:anchorId="19542AAE">
          <v:shape id="_x0000_i1036" type="#_x0000_t75" alt="" style="width:452.55pt;height:246.85pt;mso-width-percent:0;mso-height-percent:0;mso-width-percent:0;mso-height-percent:0">
            <v:imagedata r:id="rId19" o:title="т15"/>
          </v:shape>
        </w:pict>
      </w:r>
    </w:p>
    <w:p w14:paraId="735C2440" w14:textId="681DF37B" w:rsidR="003977DF" w:rsidRPr="004A62DF" w:rsidRDefault="004A62DF">
      <w:pPr>
        <w:rPr>
          <w:sz w:val="24"/>
          <w:szCs w:val="24"/>
        </w:rPr>
      </w:pPr>
      <w:r w:rsidRPr="004A62DF">
        <w:rPr>
          <w:sz w:val="24"/>
          <w:szCs w:val="24"/>
        </w:rPr>
        <w:t>Симулацията показва, че ШИМ сигналът се формира от трионообразен носещ сигнал с променлива широчина на импулсите. След филтриране сигналът се изглажда и възстановява входната форма, като остават малки пулсации поради високочестотни компоненти.</w:t>
      </w:r>
    </w:p>
    <w:p w14:paraId="30E7A815" w14:textId="77777777" w:rsidR="003977DF" w:rsidRDefault="003A51F2">
      <w:pPr>
        <w:rPr>
          <w:lang w:val="de-DE"/>
        </w:rPr>
      </w:pPr>
      <w:r>
        <w:rPr>
          <w:noProof/>
          <w:lang w:val="de-DE"/>
        </w:rPr>
        <w:pict w14:anchorId="3CBADA5A">
          <v:shape id="_x0000_i1035" type="#_x0000_t75" alt="" style="width:451.7pt;height:170.55pt;mso-width-percent:0;mso-height-percent:0;mso-width-percent:0;mso-height-percent:0">
            <v:imagedata r:id="rId20" o:title="j15"/>
          </v:shape>
        </w:pict>
      </w:r>
    </w:p>
    <w:p w14:paraId="4227F8A2" w14:textId="77777777" w:rsidR="00E87DE5" w:rsidRDefault="003A51F2">
      <w:pPr>
        <w:rPr>
          <w:lang w:val="de-DE"/>
        </w:rPr>
      </w:pPr>
      <w:r>
        <w:rPr>
          <w:noProof/>
          <w:lang w:val="de-DE"/>
        </w:rPr>
        <w:lastRenderedPageBreak/>
        <w:pict w14:anchorId="51DCE4FA">
          <v:shape id="_x0000_i1034" type="#_x0000_t75" alt="" style="width:452.55pt;height:256.3pt;mso-width-percent:0;mso-height-percent:0;mso-width-percent:0;mso-height-percent:0">
            <v:imagedata r:id="rId21" o:title="j16"/>
          </v:shape>
        </w:pict>
      </w:r>
    </w:p>
    <w:p w14:paraId="127A31E0" w14:textId="77777777" w:rsidR="00E87DE5" w:rsidRDefault="003A51F2">
      <w:pPr>
        <w:rPr>
          <w:lang w:val="de-DE"/>
        </w:rPr>
      </w:pPr>
      <w:r>
        <w:rPr>
          <w:noProof/>
          <w:lang w:val="de-DE"/>
        </w:rPr>
        <w:pict w14:anchorId="60CB4DE4">
          <v:shape id="_x0000_i1033" type="#_x0000_t75" alt="" style="width:452.55pt;height:282.85pt;mso-width-percent:0;mso-height-percent:0;mso-width-percent:0;mso-height-percent:0">
            <v:imagedata r:id="rId22" o:title="j17"/>
          </v:shape>
        </w:pict>
      </w:r>
    </w:p>
    <w:p w14:paraId="21AD18CC" w14:textId="03FD7540" w:rsidR="00767D35" w:rsidRDefault="004A62DF">
      <w:pPr>
        <w:rPr>
          <w:lang w:val="en-US"/>
        </w:rPr>
      </w:pPr>
      <w:r w:rsidRPr="004A62DF">
        <w:rPr>
          <w:sz w:val="24"/>
          <w:szCs w:val="24"/>
        </w:rPr>
        <w:t xml:space="preserve">Схемата реализира преобразуване на входния сигнал чрез диференциране, ограничаване и вземане на абсолютна стойност, което води до формиране на импулсен сигнал. В спектъра се наблюдават множество високочестотни съставки, породени от бързите преходи. Полученият сигнал е дискретизиран и показва </w:t>
      </w:r>
      <w:r w:rsidRPr="004A62DF">
        <w:rPr>
          <w:sz w:val="24"/>
          <w:szCs w:val="24"/>
        </w:rPr>
        <w:lastRenderedPageBreak/>
        <w:t>зависимост между входния аналогов сигнал и генерираните импулси.</w:t>
      </w:r>
      <w:r w:rsidR="003A51F2">
        <w:rPr>
          <w:noProof/>
          <w:lang w:val="en-US"/>
        </w:rPr>
        <w:pict w14:anchorId="411AF196">
          <v:shape id="_x0000_i1032" type="#_x0000_t75" alt="" style="width:451.7pt;height:202.3pt;mso-width-percent:0;mso-height-percent:0;mso-width-percent:0;mso-height-percent:0">
            <v:imagedata r:id="rId23" o:title="j18"/>
          </v:shape>
        </w:pict>
      </w:r>
    </w:p>
    <w:p w14:paraId="089D1C9C" w14:textId="77777777" w:rsidR="00767D35" w:rsidRDefault="003A51F2">
      <w:pPr>
        <w:rPr>
          <w:lang w:val="en-US"/>
        </w:rPr>
      </w:pPr>
      <w:r>
        <w:rPr>
          <w:noProof/>
          <w:lang w:val="en-US"/>
        </w:rPr>
        <w:pict w14:anchorId="0089046E">
          <v:shape id="_x0000_i1031" type="#_x0000_t75" alt="" style="width:452.55pt;height:308.55pt;mso-width-percent:0;mso-height-percent:0;mso-width-percent:0;mso-height-percent:0">
            <v:imagedata r:id="rId24" o:title="j19"/>
          </v:shape>
        </w:pict>
      </w:r>
    </w:p>
    <w:p w14:paraId="0E5F3FA0" w14:textId="77777777" w:rsidR="00767D35" w:rsidRDefault="003A51F2">
      <w:pPr>
        <w:rPr>
          <w:lang w:val="en-US"/>
        </w:rPr>
      </w:pPr>
      <w:r>
        <w:rPr>
          <w:noProof/>
          <w:lang w:val="en-US"/>
        </w:rPr>
        <w:lastRenderedPageBreak/>
        <w:pict w14:anchorId="6841C277">
          <v:shape id="_x0000_i1030" type="#_x0000_t75" alt="" style="width:451.7pt;height:266.55pt;mso-width-percent:0;mso-height-percent:0;mso-width-percent:0;mso-height-percent:0">
            <v:imagedata r:id="rId25" o:title="j20"/>
          </v:shape>
        </w:pict>
      </w:r>
    </w:p>
    <w:p w14:paraId="7718A461" w14:textId="77777777" w:rsidR="000B4CE5" w:rsidRDefault="003A51F2">
      <w:pPr>
        <w:rPr>
          <w:lang w:val="en-US"/>
        </w:rPr>
      </w:pPr>
      <w:r>
        <w:rPr>
          <w:noProof/>
          <w:lang w:val="en-US"/>
        </w:rPr>
        <w:pict w14:anchorId="3BAF2A7D">
          <v:shape id="_x0000_i1029" type="#_x0000_t75" alt="" style="width:452.55pt;height:272.55pt;mso-width-percent:0;mso-height-percent:0;mso-width-percent:0;mso-height-percent:0">
            <v:imagedata r:id="rId26" o:title="j21"/>
          </v:shape>
        </w:pict>
      </w:r>
    </w:p>
    <w:p w14:paraId="1862FAED" w14:textId="4A17C113" w:rsidR="000B4CE5" w:rsidRDefault="004A62DF">
      <w:r w:rsidRPr="004A62DF">
        <w:rPr>
          <w:sz w:val="24"/>
          <w:szCs w:val="24"/>
        </w:rPr>
        <w:t xml:space="preserve">При първата симулация се наблюдава по-концентриран спектър около носещата честота с ясно изразени странични ленти. При втората симулация спектърът е по-широк и с по-равномерно разпределени компоненти, което показва по-силно влияние на модулиращия сигнал. И в двата случая се запазва честотното пренасяне на сигнала, но </w:t>
      </w:r>
      <w:r w:rsidRPr="004A62DF">
        <w:rPr>
          <w:sz w:val="24"/>
          <w:szCs w:val="24"/>
        </w:rPr>
        <w:lastRenderedPageBreak/>
        <w:t>се различава разпределението на енергията в спектъра.</w:t>
      </w:r>
      <w:r w:rsidR="003A51F2">
        <w:rPr>
          <w:noProof/>
        </w:rPr>
        <w:pict w14:anchorId="545E98C5">
          <v:shape id="_x0000_i1028" type="#_x0000_t75" alt="" style="width:452.55pt;height:268.3pt;mso-width-percent:0;mso-height-percent:0;mso-width-percent:0;mso-height-percent:0">
            <v:imagedata r:id="rId27" o:title="т22"/>
          </v:shape>
        </w:pict>
      </w:r>
    </w:p>
    <w:p w14:paraId="28411424" w14:textId="47B85354" w:rsidR="000B4CE5" w:rsidRPr="000F029C" w:rsidRDefault="000B4CE5">
      <w:pPr>
        <w:rPr>
          <w:sz w:val="24"/>
          <w:szCs w:val="24"/>
        </w:rPr>
      </w:pPr>
      <w:r w:rsidRPr="000F029C">
        <w:rPr>
          <w:sz w:val="24"/>
          <w:szCs w:val="24"/>
        </w:rPr>
        <w:t>К</w:t>
      </w:r>
      <w:r w:rsidR="000F029C" w:rsidRPr="000F029C">
        <w:rPr>
          <w:sz w:val="24"/>
          <w:szCs w:val="24"/>
        </w:rPr>
        <w:t>ог</w:t>
      </w:r>
      <w:r w:rsidRPr="000F029C">
        <w:rPr>
          <w:sz w:val="24"/>
          <w:szCs w:val="24"/>
        </w:rPr>
        <w:t>ато увеличим честотата на носещото трептение, спектърът на модулирания сигнал се пренася към по-високо честотна област.</w:t>
      </w:r>
    </w:p>
    <w:p w14:paraId="63AE6BD6" w14:textId="77777777" w:rsidR="000B4CE5" w:rsidRDefault="003A51F2">
      <w:r>
        <w:rPr>
          <w:noProof/>
        </w:rPr>
        <w:pict w14:anchorId="56C1E811">
          <v:shape id="_x0000_i1027" type="#_x0000_t75" alt="" style="width:452.55pt;height:241.7pt;mso-width-percent:0;mso-height-percent:0;mso-width-percent:0;mso-height-percent:0">
            <v:imagedata r:id="rId28" o:title="т23"/>
          </v:shape>
        </w:pict>
      </w:r>
    </w:p>
    <w:p w14:paraId="356BEAE0" w14:textId="77777777" w:rsidR="000B4CE5" w:rsidRPr="000F029C" w:rsidRDefault="000B4CE5">
      <w:pPr>
        <w:rPr>
          <w:sz w:val="24"/>
          <w:szCs w:val="24"/>
        </w:rPr>
      </w:pPr>
      <w:r w:rsidRPr="000F029C">
        <w:rPr>
          <w:sz w:val="24"/>
          <w:szCs w:val="24"/>
        </w:rPr>
        <w:t>Когато увеличим честотата на информационния сигнал, в спектъра на ФМ настъпват следните промени: разстоянието между съседните съставки нараства, спектърът се разширява, броят съставки намалява.</w:t>
      </w:r>
    </w:p>
    <w:p w14:paraId="081E7011" w14:textId="77777777" w:rsidR="000B4CE5" w:rsidRDefault="003A51F2">
      <w:pPr>
        <w:rPr>
          <w:lang w:val="en-US"/>
        </w:rPr>
      </w:pPr>
      <w:r>
        <w:rPr>
          <w:noProof/>
          <w:lang w:val="en-US"/>
        </w:rPr>
        <w:lastRenderedPageBreak/>
        <w:pict w14:anchorId="5B2F0D1B">
          <v:shape id="_x0000_i1026" type="#_x0000_t75" alt="" style="width:452.55pt;height:262.3pt;mso-width-percent:0;mso-height-percent:0;mso-width-percent:0;mso-height-percent:0">
            <v:imagedata r:id="rId29" o:title="j24"/>
          </v:shape>
        </w:pict>
      </w:r>
    </w:p>
    <w:p w14:paraId="12BDE3BE" w14:textId="77777777" w:rsidR="000B4CE5" w:rsidRDefault="003A51F2">
      <w:pPr>
        <w:rPr>
          <w:lang w:val="en-US"/>
        </w:rPr>
      </w:pPr>
      <w:r>
        <w:rPr>
          <w:noProof/>
          <w:lang w:val="en-US"/>
        </w:rPr>
        <w:pict w14:anchorId="0AD6FF38">
          <v:shape id="_x0000_i1025" type="#_x0000_t75" alt="" style="width:453.45pt;height:275.15pt;mso-width-percent:0;mso-height-percent:0;mso-width-percent:0;mso-height-percent:0">
            <v:imagedata r:id="rId30" o:title="j25"/>
          </v:shape>
        </w:pict>
      </w:r>
    </w:p>
    <w:p w14:paraId="59C13D61" w14:textId="108745EB" w:rsidR="00E87DE5" w:rsidRPr="009336FD" w:rsidRDefault="009336FD">
      <w:pPr>
        <w:rPr>
          <w:sz w:val="24"/>
          <w:szCs w:val="24"/>
        </w:rPr>
      </w:pPr>
      <w:r w:rsidRPr="009336FD">
        <w:rPr>
          <w:sz w:val="24"/>
          <w:szCs w:val="24"/>
        </w:rPr>
        <w:t>Симулацията показва, че при модулация на по-сложен входен сигнал спектърът се разширява и съдържа повече честотни компоненти. Наблюдават се ясно изразени странични ленти около носещата, които отразяват честотния състав на входния сигнал. Това потвърждава, че формата на модулиращия сигнал влияе пряко върху широчината и структурата на спектъра.</w:t>
      </w:r>
    </w:p>
    <w:sectPr w:rsidR="00E87DE5" w:rsidRPr="009336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52A"/>
    <w:rsid w:val="000B4CE5"/>
    <w:rsid w:val="000E0462"/>
    <w:rsid w:val="000F029C"/>
    <w:rsid w:val="003977DF"/>
    <w:rsid w:val="003A51F2"/>
    <w:rsid w:val="003C19EA"/>
    <w:rsid w:val="004832B3"/>
    <w:rsid w:val="004A62DF"/>
    <w:rsid w:val="004F4B3F"/>
    <w:rsid w:val="00572B6A"/>
    <w:rsid w:val="007237C3"/>
    <w:rsid w:val="00757D59"/>
    <w:rsid w:val="00767D35"/>
    <w:rsid w:val="00780FE8"/>
    <w:rsid w:val="007E352A"/>
    <w:rsid w:val="008534FD"/>
    <w:rsid w:val="009336FD"/>
    <w:rsid w:val="00947298"/>
    <w:rsid w:val="00C766ED"/>
    <w:rsid w:val="00E036E1"/>
    <w:rsid w:val="00E571BA"/>
    <w:rsid w:val="00E87DE5"/>
    <w:rsid w:val="00EC1E8C"/>
    <w:rsid w:val="00F12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96DF74"/>
  <w15:chartTrackingRefBased/>
  <w15:docId w15:val="{3E93A6A8-EC3E-4383-B106-B5DA2200B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14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Rosen Plevnenski</cp:lastModifiedBy>
  <cp:revision>7</cp:revision>
  <dcterms:created xsi:type="dcterms:W3CDTF">2026-04-02T07:40:00Z</dcterms:created>
  <dcterms:modified xsi:type="dcterms:W3CDTF">2026-04-29T06:05:00Z</dcterms:modified>
</cp:coreProperties>
</file>