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28"/>
        <w:gridCol w:w="7932"/>
      </w:tblGrid>
      <w:tr w:rsidR="00BD3AE9" w:rsidRPr="00E72199" w14:paraId="6F282748" w14:textId="77777777" w:rsidTr="001F3B24">
        <w:trPr>
          <w:trHeight w:val="1544"/>
        </w:trPr>
        <w:tc>
          <w:tcPr>
            <w:tcW w:w="763" w:type="pct"/>
          </w:tcPr>
          <w:p w14:paraId="50D3C075" w14:textId="77777777" w:rsidR="00BD3AE9" w:rsidRPr="00E44667" w:rsidRDefault="00BD3AE9" w:rsidP="001F3B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FFB288" wp14:editId="25ECFC8D">
                  <wp:extent cx="914400" cy="895350"/>
                  <wp:effectExtent l="0" t="0" r="0" b="0"/>
                  <wp:docPr id="1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68B1681" w14:textId="77777777" w:rsidR="00BD3AE9" w:rsidRPr="00E44667" w:rsidRDefault="00BD3AE9" w:rsidP="001F3B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EB3014" w14:textId="77777777" w:rsidR="00BD3AE9" w:rsidRDefault="00BD3AE9" w:rsidP="001F3B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43794AC" wp14:editId="634F2A5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08FD3" id="Line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59A0213E" w14:textId="77777777" w:rsidR="00BD3AE9" w:rsidRPr="00E72199" w:rsidRDefault="00BD3AE9" w:rsidP="001F3B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277DFB4" w14:textId="77777777" w:rsidR="00BD3AE9" w:rsidRPr="00894052" w:rsidRDefault="00BD3AE9" w:rsidP="00BD3AE9">
      <w:pPr>
        <w:tabs>
          <w:tab w:val="left" w:pos="0"/>
        </w:tabs>
        <w:rPr>
          <w:b/>
          <w:noProof/>
        </w:rPr>
      </w:pPr>
    </w:p>
    <w:p w14:paraId="7BCDE177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244F93C9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1BE53BBF" w14:textId="77777777" w:rsidR="00BD3AE9" w:rsidRPr="00DE0EFA" w:rsidRDefault="00BD3AE9" w:rsidP="00BD3AE9">
      <w:pPr>
        <w:tabs>
          <w:tab w:val="left" w:pos="0"/>
        </w:tabs>
      </w:pPr>
    </w:p>
    <w:p w14:paraId="4431CAEE" w14:textId="77777777" w:rsidR="00BD3AE9" w:rsidRPr="00DE0EFA" w:rsidRDefault="00BD3AE9" w:rsidP="00BD3AE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3130F92A" w14:textId="1DE3C56E" w:rsidR="00BD3AE9" w:rsidRPr="00BD3AE9" w:rsidRDefault="00BD3AE9" w:rsidP="00BD3AE9">
      <w:pPr>
        <w:jc w:val="center"/>
        <w:rPr>
          <w:sz w:val="32"/>
          <w:szCs w:val="32"/>
          <w:lang w:val="bg-BG"/>
        </w:rPr>
      </w:pPr>
      <w:r>
        <w:rPr>
          <w:rFonts w:ascii="Constantia" w:hAnsi="Constantia"/>
          <w:b/>
          <w:caps/>
          <w:sz w:val="56"/>
          <w:szCs w:val="56"/>
          <w:lang w:val="bg-BG"/>
        </w:rPr>
        <w:t xml:space="preserve">ПРОТОКОЛ № </w:t>
      </w:r>
      <w:r w:rsidRPr="00BD3AE9">
        <w:rPr>
          <w:rFonts w:ascii="Constantia" w:hAnsi="Constantia"/>
          <w:b/>
          <w:caps/>
          <w:sz w:val="72"/>
          <w:szCs w:val="72"/>
          <w:lang w:val="bg-BG"/>
        </w:rPr>
        <w:t>1</w:t>
      </w:r>
    </w:p>
    <w:p w14:paraId="3ED39574" w14:textId="58E96047" w:rsidR="00BD3AE9" w:rsidRPr="005E4CF5" w:rsidRDefault="00BD3AE9" w:rsidP="00BD3A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  <w:lang w:val="bg-BG"/>
        </w:rPr>
        <w:t>Сигнали и системи</w:t>
      </w:r>
      <w:r>
        <w:rPr>
          <w:b/>
          <w:sz w:val="32"/>
          <w:szCs w:val="32"/>
        </w:rPr>
        <w:t>”</w:t>
      </w:r>
    </w:p>
    <w:p w14:paraId="2E57FE8E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00CD4F4D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5F67FBE9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333809AA" w14:textId="77777777" w:rsidR="00BD3AE9" w:rsidRDefault="00BD3AE9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Йордан Начев</w:t>
      </w:r>
    </w:p>
    <w:p w14:paraId="418CDAF0" w14:textId="77777777" w:rsidR="0008223D" w:rsidRPr="0008223D" w:rsidRDefault="0008223D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</w:p>
    <w:p w14:paraId="742B8114" w14:textId="2EDEA011" w:rsid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121224053</w:t>
      </w:r>
    </w:p>
    <w:p w14:paraId="4403E250" w14:textId="028A7FA6" w:rsidR="00BD3AE9" w:rsidRP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640DEF40" w14:textId="77777777" w:rsidR="00BD3AE9" w:rsidRPr="0076650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F656E26" w14:textId="77777777" w:rsidR="00BD3AE9" w:rsidRPr="00BD3AE9" w:rsidRDefault="00BD3AE9" w:rsidP="00BD3AE9">
      <w:pPr>
        <w:tabs>
          <w:tab w:val="left" w:pos="0"/>
        </w:tabs>
        <w:rPr>
          <w:b/>
          <w:i/>
          <w:sz w:val="28"/>
          <w:szCs w:val="28"/>
          <w:lang w:val="bg-BG"/>
        </w:rPr>
      </w:pPr>
    </w:p>
    <w:p w14:paraId="6DC4B872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2EE4DCC2" w14:textId="77777777" w:rsidR="00BD3AE9" w:rsidRPr="002B6ED9" w:rsidRDefault="00BD3AE9" w:rsidP="00BD3AE9">
      <w:pPr>
        <w:tabs>
          <w:tab w:val="left" w:pos="0"/>
        </w:tabs>
        <w:rPr>
          <w:lang w:val="ru-RU"/>
        </w:rPr>
      </w:pPr>
    </w:p>
    <w:p w14:paraId="1CF5D52C" w14:textId="77777777" w:rsidR="00BD3AE9" w:rsidRDefault="00BD3AE9" w:rsidP="00BD3AE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67F53760" w14:textId="02EBCB45" w:rsidR="00BD3AE9" w:rsidRDefault="00BD3AE9" w:rsidP="00BD3AE9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61574D78" w14:textId="2AE1C3D9" w:rsidR="00BD3AE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lastRenderedPageBreak/>
        <w:drawing>
          <wp:anchor distT="0" distB="0" distL="114300" distR="114300" simplePos="0" relativeHeight="251661312" behindDoc="1" locked="0" layoutInCell="1" allowOverlap="1" wp14:anchorId="29D4DF50" wp14:editId="11F241B6">
            <wp:simplePos x="0" y="0"/>
            <wp:positionH relativeFrom="column">
              <wp:posOffset>-816429</wp:posOffset>
            </wp:positionH>
            <wp:positionV relativeFrom="paragraph">
              <wp:posOffset>-870857</wp:posOffset>
            </wp:positionV>
            <wp:extent cx="5491843" cy="2903753"/>
            <wp:effectExtent l="0" t="0" r="0" b="5080"/>
            <wp:wrapNone/>
            <wp:docPr id="8478487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873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48" cy="290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199F4" w14:textId="588F2A6A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D1513E" w14:textId="4DCED9C6" w:rsidR="00D22079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D9B437" wp14:editId="673C8BB1">
                <wp:simplePos x="0" y="0"/>
                <wp:positionH relativeFrom="column">
                  <wp:posOffset>4365171</wp:posOffset>
                </wp:positionH>
                <wp:positionV relativeFrom="paragraph">
                  <wp:posOffset>1796323</wp:posOffset>
                </wp:positionV>
                <wp:extent cx="1928588" cy="3799115"/>
                <wp:effectExtent l="0" t="0" r="14605" b="11430"/>
                <wp:wrapNone/>
                <wp:docPr id="4794746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88" cy="379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E74FD" w14:textId="5D1DAA3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При увеличаване на амплитудата на сигнала аплитудата на всичките му хармоници нараства пропорционално. Това важи за всички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B43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43.7pt;margin-top:141.45pt;width:151.85pt;height:29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QM5OQIAAH0EAAAOAAAAZHJzL2Uyb0RvYy54bWysVN9v2jAQfp+0/8Hy+wih0AIiVIyKaRJq&#13;&#10;K9Gqz8axSTTH59mGhP31OzvhR7s9TXtxzr7z57vvvsvsvqkUOQjrStAZTXt9SoTmkJd6l9HXl9WX&#13;&#10;MSXOM50zBVpk9CgcvZ9//jSrzVQMoACVC0sQRLtpbTJaeG+mSeJ4ISrmemCERqcEWzGPW7tLcstq&#13;&#10;RK9UMuj3b5MabG4scOEcnj60TjqP+FIK7p+kdMITlVHMzcfVxnUb1mQ+Y9OdZaYoeZcG+4csKlZq&#13;&#10;fPQM9cA8I3tb/gFVldyCA+l7HKoEpCy5iDVgNWn/QzWbghkRa0FynDnT5P4fLH88bMyzJb75Cg02&#13;&#10;MBBSGzd1eBjqaaStwhczJehHCo9n2kTjCQ+XJoPxaIyN5ui7uZtM0nQUcJLLdWOd/yagIsHIqMW+&#13;&#10;RLrYYe18G3oKCa85UGW+KpWKm6AFsVSWHBh2UfmYJIK/i1Ka1Bm9vRn1I/A7X4A+398qxn906V1F&#13;&#10;IZ7SmPOl+GD5Ztt0jGwhPyJRFloNOcNXJeKumfPPzKJokBscBP+Ei1SAyUBnUVKA/fW38xCPvUQv&#13;&#10;JTWKMKPu555ZQYn6rrHLk3Q4DKqNm+HoboAbe+3ZXnv0vloCMpTiyBkezRDv1cmUFqo3nJdFeBVd&#13;&#10;THN8O6P+ZC59Oxo4b1wsFjEIdWqYX+uN4QE6dCTw+dK8MWu6fnqUwiOc5MqmH9raxoabGhZ7D7KM&#13;&#10;PQ8Et6x2vKPGo2q6eQxDdL2PUZe/xvw3AAAA//8DAFBLAwQUAAYACAAAACEAkR+c3eAAAAAQAQAA&#13;&#10;DwAAAGRycy9kb3ducmV2LnhtbExPO0/DMBDekfgP1iGxUScRKk6aS8WjsDBRELMbu7ZFbEexm4Z/&#13;&#10;zzHBctKn+57tdvEDm/WUXAwI5aoApkMflQsG4eP9+UYAS1kGJYcYNMK3TrDtLi9a2ah4Dm963mfD&#13;&#10;yCSkRiLYnMeG89Rb7WVaxVEH+h3j5GUmOBmuJnkmcz/wqijW3EsXKMHKUT9a3X/tTx5h92Bq0ws5&#13;&#10;2Z1Qzs3L5/HVvCBeXy1PGzr3G2BZL/lPAb8bqD90VOwQT0ElNiCsxd0tUREqUdXAiFHXZQnsgCBE&#13;&#10;WQHvWv5/SPcDAAD//wMAUEsBAi0AFAAGAAgAAAAhALaDOJL+AAAA4QEAABMAAAAAAAAAAAAAAAAA&#13;&#10;AAAAAFtDb250ZW50X1R5cGVzXS54bWxQSwECLQAUAAYACAAAACEAOP0h/9YAAACUAQAACwAAAAAA&#13;&#10;AAAAAAAAAAAvAQAAX3JlbHMvLnJlbHNQSwECLQAUAAYACAAAACEApS0DOTkCAAB9BAAADgAAAAAA&#13;&#10;AAAAAAAAAAAuAgAAZHJzL2Uyb0RvYy54bWxQSwECLQAUAAYACAAAACEAkR+c3eAAAAAQAQAADwAA&#13;&#10;AAAAAAAAAAAAAACTBAAAZHJzL2Rvd25yZXYueG1sUEsFBgAAAAAEAAQA8wAAAKAFAAAAAA==&#13;&#10;" fillcolor="white [3201]" strokeweight=".5pt">
                <v:textbox>
                  <w:txbxContent>
                    <w:p w14:paraId="174E74FD" w14:textId="5D1DAA3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увеличаване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амплитудата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пропорционално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1A65CFB" wp14:editId="4636F5ED">
            <wp:simplePos x="0" y="0"/>
            <wp:positionH relativeFrom="column">
              <wp:posOffset>-772795</wp:posOffset>
            </wp:positionH>
            <wp:positionV relativeFrom="paragraph">
              <wp:posOffset>1477010</wp:posOffset>
            </wp:positionV>
            <wp:extent cx="4921178" cy="6504214"/>
            <wp:effectExtent l="0" t="0" r="0" b="0"/>
            <wp:wrapNone/>
            <wp:docPr id="18870762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626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78" cy="650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F342A" w14:textId="0D4F3ABD" w:rsidR="00D22079" w:rsidRDefault="00534A18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78FF7" wp14:editId="16FD91CC">
                <wp:simplePos x="0" y="0"/>
                <wp:positionH relativeFrom="column">
                  <wp:posOffset>5319132</wp:posOffset>
                </wp:positionH>
                <wp:positionV relativeFrom="paragraph">
                  <wp:posOffset>133815</wp:posOffset>
                </wp:positionV>
                <wp:extent cx="1449658" cy="4973444"/>
                <wp:effectExtent l="0" t="0" r="11430" b="17780"/>
                <wp:wrapNone/>
                <wp:docPr id="4750493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658" cy="4973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2D294" w14:textId="0700A4B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намалим периода на сигнала, неговата честота се увеличава. Съответно честотите на всичките му хармоници също нараства и спектърът се разширява - важи за всички периодични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8FF7" id="Text Box 15" o:spid="_x0000_s1027" type="#_x0000_t202" style="position:absolute;left:0;text-align:left;margin-left:418.85pt;margin-top:10.55pt;width:114.15pt;height:39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P18OgIAAIQEAAAOAAAAZHJzL2Uyb0RvYy54bWysVE1v2zAMvQ/YfxB0X5ykTroYcYosRYYB&#13;&#10;RVsgHXpWZDkWJouapMTOfv0o2flot9Owi0yJ1BP5+Oj5XVsrchDWSdA5HQ2GlAjNoZB6l9PvL+tP&#13;&#10;nylxnumCKdAip0fh6N3i44d5YzIxhgpUISxBEO2yxuS08t5kSeJ4JWrmBmCERmcJtmYet3aXFJY1&#13;&#10;iF6rZDwcTpMGbGEscOEcnt53TrqI+GUpuH8qSyc8UTnF3HxcbVy3YU0Wc5btLDOV5H0a7B+yqJnU&#13;&#10;+OgZ6p55RvZW/gFVS27BQekHHOoEylJyEWvAakbDd9VsKmZErAXJceZMk/t/sPzxsDHPlvj2C7TY&#13;&#10;wEBIY1zm8DDU05a2Dl/MlKAfKTyeaROtJzxcStPZdIKN5uhLZ7c3aZoGnORy3VjnvwqoSTByarEv&#13;&#10;kS52eHC+Cz2FhNccKFmspVJxE7QgVsqSA8MuKh+TRPA3UUqTJqfTm8kwAr/xBejz/a1i/Eef3lUU&#13;&#10;4imNOV+KD5Zvty2RxRUxWyiOyJeFTkrO8LVE+Afm/DOzqB2kCOfBP+FSKsCcoLcoqcD++tt5iMeW&#13;&#10;opeSBrWYU/dzz6ygRH3T2OwZMhzEGzfp5HaMG3vt2V579L5eARI1wskzPJoh3quTWVqoX3FsluFV&#13;&#10;dDHN8e2c+pO58t2E4NhxsVzGIJSrYf5BbwwP0KExgdaX9pVZ07fVoyIe4aRalr3rbhcbbmpY7j2U&#13;&#10;MrY+8Nyx2tOPUo/i6ccyzNL1PkZdfh6L3wAAAP//AwBQSwMEFAAGAAgAAAAhAIfehVDjAAAAEAEA&#13;&#10;AA8AAABkcnMvZG93bnJldi54bWxMj81OwzAQhO9IvIO1SNyonRalaRqn4qdw6YmCOLuxa1uN7ch2&#13;&#10;0/D2bE9wWWk1s7PzNZvJ9WRUMdngORQzBkT5LkjrNYevz7eHCkjKwkvRB684/KgEm/b2phG1DBf/&#13;&#10;ocZ91gRDfKoFB5PzUFOaOqOcSLMwKI/aMUQnMq5RUxnFBcNdT+eMldQJ6/GDEYN6Mao77c+Ow/ZZ&#13;&#10;r3RXiWi2lbR2nL6PO/3O+f3d9LrG8bQGktWU/y7gyoD9ocVih3D2MpGeQ7VYLtHKYV4UQK4GVpaI&#13;&#10;eECJPS6Atg39D9L+AgAA//8DAFBLAQItABQABgAIAAAAIQC2gziS/gAAAOEBAAATAAAAAAAAAAAA&#13;&#10;AAAAAAAAAABbQ29udGVudF9UeXBlc10ueG1sUEsBAi0AFAAGAAgAAAAhADj9If/WAAAAlAEAAAsA&#13;&#10;AAAAAAAAAAAAAAAALwEAAF9yZWxzLy5yZWxzUEsBAi0AFAAGAAgAAAAhAAnc/Xw6AgAAhAQAAA4A&#13;&#10;AAAAAAAAAAAAAAAALgIAAGRycy9lMm9Eb2MueG1sUEsBAi0AFAAGAAgAAAAhAIfehVDjAAAAEAEA&#13;&#10;AA8AAAAAAAAAAAAAAAAAlAQAAGRycy9kb3ducmV2LnhtbFBLBQYAAAAABAAEAPMAAACkBQAAAAA=&#13;&#10;" fillcolor="white [3201]" strokeweight=".5pt">
                <v:textbox>
                  <w:txbxContent>
                    <w:p w14:paraId="2992D294" w14:textId="0700A4B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неговата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увеличава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Съответно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също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спектърът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разширява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-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периодични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3BFE104" wp14:editId="338D0F38">
            <wp:simplePos x="0" y="0"/>
            <wp:positionH relativeFrom="column">
              <wp:posOffset>-602961</wp:posOffset>
            </wp:positionH>
            <wp:positionV relativeFrom="paragraph">
              <wp:posOffset>462</wp:posOffset>
            </wp:positionV>
            <wp:extent cx="5638800" cy="7226300"/>
            <wp:effectExtent l="0" t="0" r="0" b="4445"/>
            <wp:wrapSquare wrapText="bothSides"/>
            <wp:docPr id="13055992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9207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B0615" w14:textId="4DD535C1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8C8388F" wp14:editId="4C37C0F5">
            <wp:extent cx="5943600" cy="3007360"/>
            <wp:effectExtent l="0" t="0" r="0" b="2540"/>
            <wp:docPr id="19850593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933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7B19" w14:textId="77777777" w:rsidR="001D1151" w:rsidRPr="00534A18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2184DAF9" w14:textId="67F246CE" w:rsidR="00D22079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933044" wp14:editId="464832C1">
                <wp:simplePos x="0" y="0"/>
                <wp:positionH relativeFrom="column">
                  <wp:posOffset>4337824</wp:posOffset>
                </wp:positionH>
                <wp:positionV relativeFrom="paragraph">
                  <wp:posOffset>248905</wp:posOffset>
                </wp:positionV>
                <wp:extent cx="1761893" cy="4371278"/>
                <wp:effectExtent l="0" t="0" r="16510" b="10795"/>
                <wp:wrapNone/>
                <wp:docPr id="44112250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893" cy="4371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33EF0" w14:textId="77042BFF" w:rsidR="007C11C7" w:rsidRPr="007C11C7" w:rsidRDefault="007C11C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C11C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Когато коефициентът на запълване на поредицата правоъгълни импулси, умножен по номера на хармоника, дава цяло число, то този хармоник има нулева стойност.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3044" id="Text Box 16" o:spid="_x0000_s1028" type="#_x0000_t202" style="position:absolute;margin-left:341.55pt;margin-top:19.6pt;width:138.75pt;height:34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tV1PQIAAIQEAAAOAAAAZHJzL2Uyb0RvYy54bWysVN9v2jAQfp+0/8Hy+wgBCjQiVIyKaVLV&#13;&#10;VqJVn43jgDXH59mGhP31OzvhR7s9TXtxzr7z57vvvsvsrqkUOQjrJOicpr0+JUJzKKTe5vT1ZfVl&#13;&#10;SonzTBdMgRY5PQpH7+afP81qk4kB7EAVwhIE0S6rTU533pssSRzfiYq5Hhih0VmCrZjHrd0mhWU1&#13;&#10;olcqGfT746QGWxgLXDiHp/etk84jflkK7p/K0glPVE4xNx9XG9dNWJP5jGVby8xO8i4N9g9ZVExq&#13;&#10;fPQMdc88I3sr/4CqJLfgoPQ9DlUCZSm5iDVgNWn/QzXrHTMi1oLkOHOmyf0/WP54WJtnS3zzFRps&#13;&#10;YCCkNi5zeBjqaUpbhS9mStCPFB7PtInGEx4uTcbp9HZICUffaDhJB5NpwEku1411/puAigQjpxb7&#13;&#10;Eulihwfn29BTSHjNgZLFSioVN0ELYqksOTDsovIxSQR/F6U0qXM6Ht70I/A7X4A+398oxn906V1F&#13;&#10;IZ7SmPOl+GD5ZtMQWeR0cCJmA8UR+bLQSskZvpII/8Ccf2YWtYMU4Tz4J1xKBZgTdBYlO7C//nYe&#13;&#10;4rGl6KWkRi3m1P3cMysoUd81Nvs2HY2CeONmdDMZ4MZeezbXHr2vloBEpTh5hkczxHt1MksL1RuO&#13;&#10;zSK8ii6mOb6dU38yl76dEBw7LhaLGIRyNcw/6LXhATo0JtD60rwxa7q2elTEI5xUy7IP3W1jw00N&#13;&#10;i72HUsbWB55bVjv6UepRPN1Yhlm63seoy89j/hsAAP//AwBQSwMEFAAGAAgAAAAhAIH5Ni7hAAAA&#13;&#10;DwEAAA8AAABkcnMvZG93bnJldi54bWxMT7tOwzAU3ZH4B+sisVGnqeQmaW4qHoWFiYI6u7FrW43t&#13;&#10;yHbT8PeYCZYrHd3zbLezHcgkQzTeISwXBRDpei+MUwhfn68PFZCYuBN88E4ifMsI2+72puWN8Ff3&#13;&#10;Iad9UiSbuNhwBJ3S2FAaey0tjws/Spd/Jx8sTxkGRUXg12xuB1oWBaOWG5cTNB/ls5b9eX+xCLsn&#13;&#10;Vau+4kHvKmHMNB9O7+oN8f5uftnk87gBkuSc/hTwuyH3hy4XO/qLE5EMCKxaLTMVYVWXQDKhZgUD&#13;&#10;ckRYl2sGtGvp/x3dDwAAAP//AwBQSwECLQAUAAYACAAAACEAtoM4kv4AAADhAQAAEwAAAAAAAAAA&#13;&#10;AAAAAAAAAAAAW0NvbnRlbnRfVHlwZXNdLnhtbFBLAQItABQABgAIAAAAIQA4/SH/1gAAAJQBAAAL&#13;&#10;AAAAAAAAAAAAAAAAAC8BAABfcmVscy8ucmVsc1BLAQItABQABgAIAAAAIQBaQtV1PQIAAIQEAAAO&#13;&#10;AAAAAAAAAAAAAAAAAC4CAABkcnMvZTJvRG9jLnhtbFBLAQItABQABgAIAAAAIQCB+TYu4QAAAA8B&#13;&#10;AAAPAAAAAAAAAAAAAAAAAJcEAABkcnMvZG93bnJldi54bWxQSwUGAAAAAAQABADzAAAApQUAAAAA&#13;&#10;" fillcolor="white [3201]" strokeweight=".5pt">
                <v:textbox>
                  <w:txbxContent>
                    <w:p w14:paraId="16033EF0" w14:textId="77042BFF" w:rsidR="007C11C7" w:rsidRPr="007C11C7" w:rsidRDefault="007C11C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Когато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коефициентът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запълване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поредицата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правоъгълни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импулси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умножен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номера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дава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цяло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число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този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нулева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стойност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8C3E545" wp14:editId="51ADAB32">
            <wp:extent cx="4013291" cy="5062220"/>
            <wp:effectExtent l="0" t="0" r="0" b="5080"/>
            <wp:docPr id="44410220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2202" name="Picture 6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142" cy="50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F312" w14:textId="5DBD48BF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E4F9D71" wp14:editId="2CB58EE5">
            <wp:extent cx="5943600" cy="3058795"/>
            <wp:effectExtent l="0" t="0" r="0" b="1905"/>
            <wp:docPr id="37120153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153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0C2" w14:textId="62B92E9A" w:rsidR="007C11C7" w:rsidRPr="007C11C7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Ако сигналът е хармонично трептение от вида синус или косинус, то в неговия спектър присъства само една единствена компонента, представляваща самия сигнал.</w:t>
      </w:r>
    </w:p>
    <w:p w14:paraId="35D33549" w14:textId="36D038AC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D1AF0E8" wp14:editId="0BC20139">
            <wp:extent cx="5943600" cy="3368675"/>
            <wp:effectExtent l="0" t="0" r="0" b="0"/>
            <wp:docPr id="14740454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5446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BBB" w14:textId="29FB2784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bCs/>
          <w:sz w:val="28"/>
          <w:szCs w:val="28"/>
          <w:lang w:val="bg-BG"/>
        </w:rPr>
        <w:t>Спектърът на поредица от гладки импулси се характеризира с плавна обвиваща крива. За разлика от правоъгълните сигнали обаче, при него затихването във високочестотната област протича значително по-бързо.</w:t>
      </w:r>
    </w:p>
    <w:p w14:paraId="1DF3A557" w14:textId="474459E7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439C7F7" wp14:editId="7BE20900">
            <wp:extent cx="5486400" cy="7315200"/>
            <wp:effectExtent l="0" t="0" r="0" b="0"/>
            <wp:docPr id="6843436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3682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57CF" w14:textId="5970A228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С нарастване на степента в израза, описващ поредица Гаусови импулси, импулсите във времевата област се стесняват и придобиват по-голяма стръмност, докато в честотната област спектърът им се обогатява чрез появата на повече съставки с ненулева амплитуда.</w:t>
      </w:r>
    </w:p>
    <w:p w14:paraId="2D884298" w14:textId="236FD0D9" w:rsidR="00D22079" w:rsidRDefault="00851F4B" w:rsidP="00851F4B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Интеграторът натрупва амплитудите на входния сигнал и в резултат изходният сигнал притежава по-беден честотен спектър.</w: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</w:r>
      <w:r>
        <w:rPr>
          <w:rFonts w:ascii="Times New Roman" w:hAnsi="Times New Roman" w:cs="Times New Roman"/>
          <w:bCs/>
          <w:sz w:val="28"/>
          <w:szCs w:val="28"/>
          <w:lang w:val="bg-BG"/>
        </w:rPr>
      </w:r>
    </w:p>
    <w:p w14:paraId="24E592BA" w14:textId="77777777" w:rsidR="00851F4B" w:rsidRPr="00851F4B" w:rsidRDefault="00851F4B" w:rsidP="00851F4B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51F4B">
        <w:rPr>
          <w:rFonts w:ascii="Times New Roman" w:hAnsi="Times New Roman" w:cs="Times New Roman"/>
          <w:bCs/>
          <w:sz w:val="28"/>
          <w:szCs w:val="28"/>
          <w:lang w:val="en-GB"/>
        </w:rPr>
        <w:t>При диференциране в участъци, в които сигналът е постоянен (нива 1 или 0), производната е нулева. На спадовете тя приема отрицателни стойности, а при нарастващи участъци – положителни. Спектърът на изходния сигнал е по-богат, което характеризира високочестотен филтър.</w:t>
      </w:r>
    </w:p>
    <w:p w14:paraId="2B31A230" w14:textId="414323DC" w:rsidR="00851F4B" w:rsidRPr="00851F4B" w:rsidRDefault="00224C37" w:rsidP="00224C37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Преминаването на сигнала през закъснителна линия не променя амплитудно-честотния му спектър, а единствено фазово-честотния.</w:t>
      </w:r>
      <w:r w:rsidRPr="00224C37">
        <w:rPr>
          <w:rFonts w:ascii="Times New Roman" w:hAnsi="Times New Roman" w:cs="Times New Roman"/>
          <w:bCs/>
          <w:sz w:val="28"/>
          <w:szCs w:val="28"/>
          <w:lang w:val="en-GB"/>
        </w:rPr>
      </w:r>
      <w:r w:rsidR="00851F4B">
        <w:rPr>
          <w:rFonts w:ascii="Times New Roman" w:hAnsi="Times New Roman" w:cs="Times New Roman"/>
          <w:b/>
          <w:noProof/>
          <w:sz w:val="32"/>
          <w:szCs w:val="32"/>
        </w:rPr>
      </w:r>
    </w:p>
    <w:p w14:paraId="5F744C3C" w14:textId="169EE09D" w:rsidR="00D22079" w:rsidRPr="00224C37" w:rsidRDefault="00224C37" w:rsidP="00224C37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C8816" wp14:editId="4913C5FA">
                <wp:simplePos x="0" y="0"/>
                <wp:positionH relativeFrom="column">
                  <wp:posOffset>-811658</wp:posOffset>
                </wp:positionH>
                <wp:positionV relativeFrom="paragraph">
                  <wp:posOffset>3858553</wp:posOffset>
                </wp:positionV>
                <wp:extent cx="7648724" cy="657225"/>
                <wp:effectExtent l="0" t="0" r="9525" b="15875"/>
                <wp:wrapNone/>
                <wp:docPr id="18109278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724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81A86" w14:textId="77777777" w:rsidR="00224C37" w:rsidRPr="00224C37" w:rsidRDefault="00224C37" w:rsidP="00224C37">
                            <w:pPr>
                              <w:tabs>
                                <w:tab w:val="left" w:pos="6555"/>
                              </w:tabs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При ограничаване на амплитудата чрез блок 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Saturation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>, честотният спектър се обогатява с нови хармоници заради нелинейното изкривяване.</w:t>
                            </w:r>
                          </w:p>
                          <w:p w14:paraId="7BFEEFD7" w14:textId="77777777" w:rsidR="00224C37" w:rsidRDefault="00224C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6C8816" id="Text Box 17" o:spid="_x0000_s1029" type="#_x0000_t202" style="position:absolute;left:0;text-align:left;margin-left:-63.9pt;margin-top:303.8pt;width:602.25pt;height:5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ksnOwIAAIMEAAAOAAAAZHJzL2Uyb0RvYy54bWysVE1v2zAMvQ/YfxB0X5ykSdoFcYosRYYB&#13;&#10;QVsgHXpWZCkWJouapMTOfv0o2flot9Owi0yK1CP5SHp231SaHITzCkxOB70+JcJwKJTZ5fT7y+rT&#13;&#10;HSU+MFMwDUbk9Cg8vZ9//DCr7VQMoQRdCEcQxPhpbXNahmCnWeZ5KSrme2CFQaMEV7GAqttlhWM1&#13;&#10;olc6G/b7k6wGV1gHXHiPtw+tkc4TvpSChycpvQhE5xRzC+l06dzGM5vP2HTnmC0V79Jg/5BFxZTB&#13;&#10;oGeoBxYY2Tv1B1SluAMPMvQ4VBlIqbhINWA1g/67ajYlsyLVguR4e6bJ/z9Y/njY2GdHQvMFGmxg&#13;&#10;JKS2furxMtbTSFfFL2ZK0I4UHs+0iSYQjpe3k9Hd7XBECUfbZHw7HI4jTHZ5bZ0PXwVUJAo5ddiW&#13;&#10;xBY7rH1oXU8uMZgHrYqV0jopcRTEUjtyYNhEHVKOCP7GSxtSY/CbcT8Bv7FF6PP7rWb8R5felRfi&#13;&#10;aYM5X2qPUmi2DVFFTm9OvGyhOCJdDtpJ8pavFMKvmQ/PzOHoIEO4DuEJD6kBc4JOoqQE9+tv99Ef&#13;&#10;O4pWSmocxZz6n3vmBCX6m8Fefx6MRnF2kzJCflFx15bttcXsqyUgUQNcPMuTGP2DPonSQfWKW7OI&#13;&#10;UdHEDMfYOQ0ncRnaBcGt42KxSE44rZaFtdlYHqFjYyKtL80rc7Zra8CBeITT0LLpu+62vvGlgcU+&#13;&#10;gFSp9ZHnltWOfpz0NDzdVsZVutaT1+XfMf8NAAD//wMAUEsDBBQABgAIAAAAIQCNkI514wAAABIB&#13;&#10;AAAPAAAAZHJzL2Rvd25yZXYueG1sTI8xT8MwEIV3JP6DdZXYWscdkpDmUhUoLEy0iNmNXdsitiPb&#13;&#10;TcO/x51gOd3p7t57X7ud7UAmGaLxDoGtCiDS9V4YpxA+j6/LGkhM3Ak+eCcRfmSEbXd/1/JG+Kv7&#13;&#10;kNMhKZJFXGw4gk5pbCiNvZaWx5Ufpcu7sw+WpzwGRUXg1yxuB7ouipJablx20HyUz1r234eLRdg/&#13;&#10;qUfV1zzofS2Mmeav87t6Q3xYzC+bXHYbIEnO6e8Dbgw5P3Q52MlfnIhkQFiydZUBEkJZVCWQ20lu&#13;&#10;KiAnhIoxBrRr6X+U7hcAAP//AwBQSwECLQAUAAYACAAAACEAtoM4kv4AAADhAQAAEwAAAAAAAAAA&#13;&#10;AAAAAAAAAAAAW0NvbnRlbnRfVHlwZXNdLnhtbFBLAQItABQABgAIAAAAIQA4/SH/1gAAAJQBAAAL&#13;&#10;AAAAAAAAAAAAAAAAAC8BAABfcmVscy8ucmVsc1BLAQItABQABgAIAAAAIQAtlksnOwIAAIMEAAAO&#13;&#10;AAAAAAAAAAAAAAAAAC4CAABkcnMvZTJvRG9jLnhtbFBLAQItABQABgAIAAAAIQCNkI514wAAABIB&#13;&#10;AAAPAAAAAAAAAAAAAAAAAJUEAABkcnMvZG93bnJldi54bWxQSwUGAAAAAAQABADzAAAApQUAAAAA&#13;&#10;" fillcolor="white [3201]" strokeweight=".5pt">
                <v:textbox>
                  <w:txbxContent>
                    <w:p w14:paraId="0F381A86" w14:textId="77777777" w:rsidR="00224C37" w:rsidRPr="00224C37" w:rsidRDefault="00224C37" w:rsidP="00224C37">
                      <w:pPr>
                        <w:tabs>
                          <w:tab w:val="left" w:pos="6555"/>
                        </w:tabs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</w:pP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При ограничаване на амплитудата чрез блок 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Saturation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, честотният спектър се обогатява с нови </w:t>
                      </w:r>
                      <w:proofErr w:type="spellStart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>хармоници</w:t>
                      </w:r>
                      <w:proofErr w:type="spellEnd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 заради нелинейното изкривяване.</w:t>
                      </w:r>
                    </w:p>
                    <w:p w14:paraId="7BFEEFD7" w14:textId="77777777" w:rsidR="00224C37" w:rsidRDefault="00224C37"/>
                  </w:txbxContent>
                </v:textbox>
              </v:shape>
            </w:pict>
          </mc:Fallback>
        </mc:AlternateContent>
      </w:r>
    </w:p>
    <w:sectPr w:rsidR="00D22079" w:rsidRPr="00224C37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3AD2" w14:textId="77777777" w:rsidR="00954A51" w:rsidRDefault="00954A51" w:rsidP="009C5751">
      <w:pPr>
        <w:spacing w:after="0" w:line="240" w:lineRule="auto"/>
      </w:pPr>
      <w:r>
        <w:separator/>
      </w:r>
    </w:p>
  </w:endnote>
  <w:endnote w:type="continuationSeparator" w:id="0">
    <w:p w14:paraId="50ACFB8E" w14:textId="77777777" w:rsidR="00954A51" w:rsidRDefault="00954A51" w:rsidP="009C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B85A" w14:textId="40DC030E" w:rsidR="009C5751" w:rsidRDefault="009C5751">
    <w:pPr>
      <w:pStyle w:val="Footer"/>
    </w:pPr>
  </w:p>
  <w:p w14:paraId="1E175B6B" w14:textId="77777777" w:rsidR="009C5751" w:rsidRDefault="009C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CD04" w14:textId="77777777" w:rsidR="00954A51" w:rsidRDefault="00954A51" w:rsidP="009C5751">
      <w:pPr>
        <w:spacing w:after="0" w:line="240" w:lineRule="auto"/>
      </w:pPr>
      <w:r>
        <w:separator/>
      </w:r>
    </w:p>
  </w:footnote>
  <w:footnote w:type="continuationSeparator" w:id="0">
    <w:p w14:paraId="18FCDA7F" w14:textId="77777777" w:rsidR="00954A51" w:rsidRDefault="00954A51" w:rsidP="009C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AE8" w14:textId="7BE38371" w:rsidR="009C5751" w:rsidRPr="00BD3AE9" w:rsidRDefault="009C5751" w:rsidP="00BD3AE9">
    <w:pPr>
      <w:pStyle w:val="Header"/>
      <w:tabs>
        <w:tab w:val="clear" w:pos="4680"/>
        <w:tab w:val="clear" w:pos="9360"/>
        <w:tab w:val="left" w:pos="1545"/>
      </w:tabs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2EA"/>
    <w:multiLevelType w:val="hybridMultilevel"/>
    <w:tmpl w:val="2F0C3188"/>
    <w:lvl w:ilvl="0" w:tplc="8AAA4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68"/>
    <w:multiLevelType w:val="hybridMultilevel"/>
    <w:tmpl w:val="4A3AE992"/>
    <w:lvl w:ilvl="0" w:tplc="0A7E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29DD"/>
    <w:multiLevelType w:val="hybridMultilevel"/>
    <w:tmpl w:val="E7FA2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2E53"/>
    <w:multiLevelType w:val="hybridMultilevel"/>
    <w:tmpl w:val="A8706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49F4"/>
    <w:multiLevelType w:val="hybridMultilevel"/>
    <w:tmpl w:val="B9AEEB80"/>
    <w:lvl w:ilvl="0" w:tplc="C172C33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1608908">
    <w:abstractNumId w:val="3"/>
  </w:num>
  <w:num w:numId="2" w16cid:durableId="1437215555">
    <w:abstractNumId w:val="0"/>
  </w:num>
  <w:num w:numId="3" w16cid:durableId="2144106711">
    <w:abstractNumId w:val="4"/>
  </w:num>
  <w:num w:numId="4" w16cid:durableId="484706793">
    <w:abstractNumId w:val="1"/>
  </w:num>
  <w:num w:numId="5" w16cid:durableId="120988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AE"/>
    <w:rsid w:val="0008223D"/>
    <w:rsid w:val="00156E48"/>
    <w:rsid w:val="001D1151"/>
    <w:rsid w:val="002139DF"/>
    <w:rsid w:val="00224C37"/>
    <w:rsid w:val="002A133E"/>
    <w:rsid w:val="003768B2"/>
    <w:rsid w:val="003A7D85"/>
    <w:rsid w:val="003C19EA"/>
    <w:rsid w:val="004D6125"/>
    <w:rsid w:val="00534A18"/>
    <w:rsid w:val="005F3AC7"/>
    <w:rsid w:val="006420F9"/>
    <w:rsid w:val="006B5897"/>
    <w:rsid w:val="006D30B9"/>
    <w:rsid w:val="007C11C7"/>
    <w:rsid w:val="00851F4B"/>
    <w:rsid w:val="008A4480"/>
    <w:rsid w:val="00954A51"/>
    <w:rsid w:val="009C5751"/>
    <w:rsid w:val="00B02839"/>
    <w:rsid w:val="00BD3AE9"/>
    <w:rsid w:val="00BF3F97"/>
    <w:rsid w:val="00CC770E"/>
    <w:rsid w:val="00D22079"/>
    <w:rsid w:val="00D4590C"/>
    <w:rsid w:val="00E04C75"/>
    <w:rsid w:val="00E5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F26509"/>
  <w15:chartTrackingRefBased/>
  <w15:docId w15:val="{280A0958-D292-42E4-AF85-861F0255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7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1"/>
  </w:style>
  <w:style w:type="paragraph" w:styleId="Footer">
    <w:name w:val="footer"/>
    <w:basedOn w:val="Normal"/>
    <w:link w:val="Foot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1"/>
  </w:style>
  <w:style w:type="table" w:styleId="TableGrid">
    <w:name w:val="Table Grid"/>
    <w:basedOn w:val="TableNormal"/>
    <w:uiPriority w:val="39"/>
    <w:rsid w:val="00E0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Rosen Plevnenski</cp:lastModifiedBy>
  <cp:revision>9</cp:revision>
  <dcterms:created xsi:type="dcterms:W3CDTF">2025-02-19T10:33:00Z</dcterms:created>
  <dcterms:modified xsi:type="dcterms:W3CDTF">2026-04-29T06:05:00Z</dcterms:modified>
</cp:coreProperties>
</file>