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360"/>
        <w:jc w:val="center"/>
      </w:pPr>
      <w:r>
        <w:drawing>
          <wp:inline distT="0" distB="0" distL="0" distR="0">
            <wp:extent cx="1333500" cy="13335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1333500"/>
                    </a:xfrm>
                    <a:prstGeom prst="rect">
                      <a:avLst/>
                    </a:prstGeom>
                  </pic:spPr>
                </pic:pic>
              </a:graphicData>
            </a:graphic>
          </wp:inline>
        </w:drawing>
      </w:r>
    </w:p>
    <w:p>
      <w:pPr>
        <w:spacing w:after="80"/>
        <w:jc w:val="center"/>
      </w:pPr>
      <w:r>
        <w:rPr>
          <w:b/>
          <w:bCs/>
          <w:color w:val="002B49"/>
          <w:sz w:val="28"/>
          <w:szCs w:val="28"/>
        </w:rPr>
        <w:t xml:space="preserve">UNIVERSIDAD MARIANO GÁLVEZ DE GUATEMALA</w:t>
      </w:r>
    </w:p>
    <w:p>
      <w:pPr>
        <w:spacing w:after="360"/>
        <w:jc w:val="center"/>
      </w:pPr>
      <w:r>
        <w:rPr>
          <w:i/>
          <w:iCs/>
          <w:color w:val="B38E32"/>
          <w:sz w:val="22"/>
          <w:szCs w:val="22"/>
        </w:rPr>
        <w:t xml:space="preserve">Facultad de Ciencias Económicas • Cátedra de Microeconomía</w:t>
      </w:r>
    </w:p>
    <w:p>
      <w:pPr>
        <w:spacing w:after="120" w:before="240"/>
        <w:jc w:val="center"/>
      </w:pPr>
      <w:r>
        <w:rPr>
          <w:b/>
          <w:bCs/>
          <w:color w:val="002B49"/>
          <w:sz w:val="40"/>
          <w:szCs w:val="40"/>
        </w:rPr>
        <w:t xml:space="preserve">MANUAL DE USUARIO OFICIAL</w:t>
      </w:r>
    </w:p>
    <w:p>
      <w:pPr>
        <w:spacing w:after="100"/>
        <w:jc w:val="center"/>
      </w:pPr>
      <w:r>
        <w:rPr>
          <w:b/>
          <w:bCs/>
          <w:color w:val="B38E32"/>
          <w:sz w:val="26"/>
          <w:szCs w:val="26"/>
        </w:rPr>
        <w:t xml:space="preserve">Aplicación Móvil: MicroDiccionario de Economía</w:t>
      </w:r>
    </w:p>
    <w:p>
      <w:pPr>
        <w:spacing w:after="480"/>
        <w:jc w:val="center"/>
      </w:pPr>
      <w:r>
        <w:rPr>
          <w:color w:val="64748B"/>
          <w:sz w:val="20"/>
          <w:szCs w:val="20"/>
        </w:rPr>
        <w:t xml:space="preserve">Guía Didáctica y Operativa Integral para Estudiantes, Catedráticos y Usuarios Finales</w:t>
      </w:r>
    </w:p>
    <w:tbl>
      <w:tblPr>
        <w:tblW w:type="pct" w:w="5000"/>
        <w:tblBorders>
          <w:top w:val="none"/>
          <w:left w:val="single" w:color="B38E32" w:sz="24"/>
          <w:bottom w:val="none"/>
          <w:right w:val="none"/>
          <w:insideH w:val="single" w:color="auto" w:sz="4"/>
          <w:insideV w:val="single" w:color="auto" w:sz="4"/>
        </w:tblBorders>
      </w:tblPr>
      <w:tblGrid>
        <w:gridCol w:w="9106"/>
      </w:tblGrid>
      <w:tr>
        <w:tc>
          <w:tcPr>
            <w:shd w:fill="F0F4F8" w:val="clear"/>
            <w:tcMar>
              <w:top w:type="dxa" w:w="140"/>
              <w:left w:type="dxa" w:w="180"/>
              <w:bottom w:type="dxa" w:w="140"/>
              <w:right w:type="dxa" w:w="180"/>
            </w:tcMar>
          </w:tcPr>
          <w:p>
            <w:pPr>
              <w:spacing w:after="60"/>
            </w:pPr>
            <w:r>
              <w:rPr>
                <w:b/>
                <w:bCs/>
                <w:color w:val="002B49"/>
                <w:sz w:val="22"/>
                <w:szCs w:val="22"/>
              </w:rPr>
              <w:t xml:space="preserve">INFORMACIÓN DEL DOCUMENTO</w:t>
            </w:r>
          </w:p>
          <w:p>
            <w:r>
              <w:rPr>
                <w:color w:val="1F2937"/>
                <w:sz w:val="20"/>
                <w:szCs w:val="20"/>
              </w:rPr>
              <w:t xml:space="preserve">Versión: 1.0 Oficial | Edición: 2026 | Compatibilidad: Android 8.0+ | Plataforma: Material Design 3
Este manual está optimizado para importarse y abrirse directamente en Google Docs desde Google Drive.</w:t>
            </w:r>
          </w:p>
        </w:tc>
      </w:tr>
    </w:tbl>
    <w:p>
      <w:pPr>
        <w:pageBreakBefore/>
      </w:pPr>
    </w:p>
    <w:p>
      <w:pPr>
        <w:pStyle w:val="Heading1"/>
        <w:pBdr>
          <w:bottom w:val="single" w:color="002B49" w:sz="12" w:space="4"/>
        </w:pBdr>
        <w:spacing w:after="140" w:before="360"/>
      </w:pPr>
      <w:r>
        <w:t xml:space="preserve">ÍNDICE GENERAL</w:t>
      </w:r>
    </w:p>
    <w:p>
      <w:pPr>
        <w:spacing w:after="80" w:line="276"/>
        <w:ind w:left="360"/>
      </w:pPr>
      <w:r>
        <w:rPr>
          <w:b/>
          <w:bCs/>
          <w:color w:val="002B49"/>
          <w:sz w:val="22"/>
          <w:szCs w:val="22"/>
        </w:rPr>
        <w:t xml:space="preserve">• 1. Introducción y Propósito: </w:t>
      </w:r>
      <w:r>
        <w:rPr>
          <w:color w:val="1F2937"/>
          <w:sz w:val="22"/>
          <w:szCs w:val="22"/>
        </w:rPr>
        <w:t xml:space="preserve">Objetivos pedagógicos, características principales y requisitos técnicos.</w:t>
      </w:r>
    </w:p>
    <w:p>
      <w:pPr>
        <w:spacing w:after="80" w:line="276"/>
        <w:ind w:left="360"/>
      </w:pPr>
      <w:r>
        <w:rPr>
          <w:b/>
          <w:bCs/>
          <w:color w:val="002B49"/>
          <w:sz w:val="22"/>
          <w:szCs w:val="22"/>
        </w:rPr>
        <w:t xml:space="preserve">• 2. Arquitectura de Navegación: </w:t>
      </w:r>
      <w:r>
        <w:rPr>
          <w:color w:val="1F2937"/>
          <w:sz w:val="22"/>
          <w:szCs w:val="22"/>
        </w:rPr>
        <w:t xml:space="preserve">Estructura de menús y acceso a las 5 secciones principales.</w:t>
      </w:r>
    </w:p>
    <w:p>
      <w:pPr>
        <w:spacing w:after="80" w:line="276"/>
        <w:ind w:left="360"/>
      </w:pPr>
      <w:r>
        <w:rPr>
          <w:b/>
          <w:bCs/>
          <w:color w:val="002B49"/>
          <w:sz w:val="22"/>
          <w:szCs w:val="22"/>
        </w:rPr>
        <w:t xml:space="preserve">• 3. Módulo de Inicio (Home): </w:t>
      </w:r>
      <w:r>
        <w:rPr>
          <w:color w:val="1F2937"/>
          <w:sz w:val="22"/>
          <w:szCs w:val="22"/>
        </w:rPr>
        <w:t xml:space="preserve">Búsqueda rápida en tiempo real, búsqueda por voz, Palabra del Día y menú rápido.</w:t>
      </w:r>
    </w:p>
    <w:p>
      <w:pPr>
        <w:spacing w:after="80" w:line="276"/>
        <w:ind w:left="360"/>
      </w:pPr>
      <w:r>
        <w:rPr>
          <w:b/>
          <w:bCs/>
          <w:color w:val="002B49"/>
          <w:sz w:val="22"/>
          <w:szCs w:val="22"/>
        </w:rPr>
        <w:t xml:space="preserve">• 4. Módulo Explorar (Glosario A-Z): </w:t>
      </w:r>
      <w:r>
        <w:rPr>
          <w:color w:val="1F2937"/>
          <w:sz w:val="22"/>
          <w:szCs w:val="22"/>
        </w:rPr>
        <w:t xml:space="preserve">Directorio completo de 250 términos económicos con filtro alfabético dinámico.</w:t>
      </w:r>
    </w:p>
    <w:p>
      <w:pPr>
        <w:spacing w:after="80" w:line="276"/>
        <w:ind w:left="360"/>
      </w:pPr>
      <w:r>
        <w:rPr>
          <w:b/>
          <w:bCs/>
          <w:color w:val="002B49"/>
          <w:sz w:val="22"/>
          <w:szCs w:val="22"/>
        </w:rPr>
        <w:t xml:space="preserve">• 5. Ficha Detallada de Concepto: </w:t>
      </w:r>
      <w:r>
        <w:rPr>
          <w:color w:val="1F2937"/>
          <w:sz w:val="22"/>
          <w:szCs w:val="22"/>
        </w:rPr>
        <w:t xml:space="preserve">Definición rigurosa, ejemplos prácticos, pronunciación TTS de voz y favoritos.</w:t>
      </w:r>
    </w:p>
    <w:p>
      <w:pPr>
        <w:spacing w:after="80" w:line="276"/>
        <w:ind w:left="360"/>
      </w:pPr>
      <w:r>
        <w:rPr>
          <w:b/>
          <w:bCs/>
          <w:color w:val="002B49"/>
          <w:sz w:val="22"/>
          <w:szCs w:val="22"/>
        </w:rPr>
        <w:t xml:space="preserve">• 6. Módulo de Flashcards (Estudio): </w:t>
      </w:r>
      <w:r>
        <w:rPr>
          <w:color w:val="1F2937"/>
          <w:sz w:val="22"/>
          <w:szCs w:val="22"/>
        </w:rPr>
        <w:t xml:space="preserve">Técnica de repetición espaciada, tarjetas volteables, autoevaluación y progreso.</w:t>
      </w:r>
    </w:p>
    <w:p>
      <w:pPr>
        <w:spacing w:after="80" w:line="276"/>
        <w:ind w:left="360"/>
      </w:pPr>
      <w:r>
        <w:rPr>
          <w:b/>
          <w:bCs/>
          <w:color w:val="002B49"/>
          <w:sz w:val="22"/>
          <w:szCs w:val="22"/>
        </w:rPr>
        <w:t xml:space="preserve">• 7. Módulo de Favoritos: </w:t>
      </w:r>
      <w:r>
        <w:rPr>
          <w:color w:val="1F2937"/>
          <w:sz w:val="22"/>
          <w:szCs w:val="22"/>
        </w:rPr>
        <w:t xml:space="preserve">Gestión de términos guardados y preparación para evaluaciones académicas.</w:t>
      </w:r>
    </w:p>
    <w:p>
      <w:pPr>
        <w:spacing w:after="80" w:line="276"/>
        <w:ind w:left="360"/>
      </w:pPr>
      <w:r>
        <w:rPr>
          <w:b/>
          <w:bCs/>
          <w:color w:val="002B49"/>
          <w:sz w:val="22"/>
          <w:szCs w:val="22"/>
        </w:rPr>
        <w:t xml:space="preserve">• 8. Sección Institucional (Acerca de): </w:t>
      </w:r>
      <w:r>
        <w:rPr>
          <w:color w:val="1F2937"/>
          <w:sz w:val="22"/>
          <w:szCs w:val="22"/>
        </w:rPr>
        <w:t xml:space="preserve">Información académica de la UMG y créditos del proyecto.</w:t>
      </w:r>
    </w:p>
    <w:p>
      <w:pPr>
        <w:spacing w:after="80" w:line="276"/>
        <w:ind w:left="360"/>
      </w:pPr>
      <w:r>
        <w:rPr>
          <w:b/>
          <w:bCs/>
          <w:color w:val="002B49"/>
          <w:sz w:val="22"/>
          <w:szCs w:val="22"/>
        </w:rPr>
        <w:t xml:space="preserve">• 9. Preguntas Frecuentes y Soporte: </w:t>
      </w:r>
      <w:r>
        <w:rPr>
          <w:color w:val="1F2937"/>
          <w:sz w:val="22"/>
          <w:szCs w:val="22"/>
        </w:rPr>
        <w:t xml:space="preserve">Resolución de incidencias, funcionamiento offline y configuración de audio.</w:t>
      </w:r>
    </w:p>
    <w:p>
      <w:pPr>
        <w:spacing w:after="80" w:line="276"/>
        <w:ind w:left="360"/>
      </w:pPr>
      <w:r>
        <w:rPr>
          <w:b/>
          <w:bCs/>
          <w:color w:val="002B49"/>
          <w:sz w:val="22"/>
          <w:szCs w:val="22"/>
        </w:rPr>
        <w:t xml:space="preserve">• 10. Cómo Guardar y Editar en Google Drive: </w:t>
      </w:r>
      <w:r>
        <w:rPr>
          <w:color w:val="1F2937"/>
          <w:sz w:val="22"/>
          <w:szCs w:val="22"/>
        </w:rPr>
        <w:t xml:space="preserve">Pasos sencillos para tener este manual siempre disponible en Google Docs.</w:t>
      </w:r>
    </w:p>
    <w:p>
      <w:pPr>
        <w:pageBreakBefore/>
      </w:pPr>
    </w:p>
    <w:p>
      <w:pPr>
        <w:pStyle w:val="Heading1"/>
        <w:pBdr>
          <w:bottom w:val="single" w:color="002B49" w:sz="12" w:space="4"/>
        </w:pBdr>
        <w:spacing w:after="140" w:before="360"/>
      </w:pPr>
      <w:r>
        <w:t xml:space="preserve">1. INTRODUCCIÓN Y PROPÓSITO DEL SISTEMA</w:t>
      </w:r>
    </w:p>
    <w:p>
      <w:pPr>
        <w:spacing w:after="120" w:line="276"/>
      </w:pPr>
      <w:r>
        <w:rPr>
          <w:color w:val="1F2937"/>
          <w:sz w:val="22"/>
          <w:szCs w:val="22"/>
        </w:rPr>
        <w:t xml:space="preserve">MicroDiccionario es una aplicación móvil nativa para el sistema operativo Android concebida como herramienta de apoyo didáctico para los cursos de Microeconomía y Teoría Económica de la Universidad Mariano Gálvez de Guatemala. Su objetivo primordial es brindar a la comunidad académica una referencia terminológica inmediata, precisa y científicamente rigurosa.</w:t>
      </w:r>
    </w:p>
    <w:p>
      <w:pPr>
        <w:spacing w:after="120" w:line="276"/>
      </w:pPr>
      <w:r>
        <w:rPr>
          <w:color w:val="1F2937"/>
          <w:sz w:val="22"/>
          <w:szCs w:val="22"/>
        </w:rPr>
        <w:t xml:space="preserve">La aplicación integra más de 250 conceptos fundamentales organizados sistemáticamente, abarcando desde nociones básicas como 'Abundancia' y 'Actividad económica' hasta conceptos avanzados de estructuras de mercado, costos marginales, teoría del consumidor y equilibrio general.</w:t>
      </w:r>
    </w:p>
    <w:p>
      <w:pPr>
        <w:pStyle w:val="Heading2"/>
        <w:spacing w:after="100" w:before="240"/>
      </w:pPr>
      <w:r>
        <w:t xml:space="preserve">1.1 Características Clave</w:t>
      </w:r>
    </w:p>
    <w:p>
      <w:pPr>
        <w:spacing w:after="80" w:line="276"/>
        <w:ind w:left="360"/>
      </w:pPr>
      <w:r>
        <w:rPr>
          <w:b/>
          <w:bCs/>
          <w:color w:val="002B49"/>
          <w:sz w:val="22"/>
          <w:szCs w:val="22"/>
        </w:rPr>
        <w:t xml:space="preserve">• 250 Términos Económicos: </w:t>
      </w:r>
      <w:r>
        <w:rPr>
          <w:color w:val="1F2937"/>
          <w:sz w:val="22"/>
          <w:szCs w:val="22"/>
        </w:rPr>
        <w:t xml:space="preserve">Definiciones claras, completas y acompañadas de ejemplos prácticos aplicados a la realidad.</w:t>
      </w:r>
    </w:p>
    <w:p>
      <w:pPr>
        <w:spacing w:after="80" w:line="276"/>
        <w:ind w:left="360"/>
      </w:pPr>
      <w:r>
        <w:rPr>
          <w:b/>
          <w:bCs/>
          <w:color w:val="002B49"/>
          <w:sz w:val="22"/>
          <w:szCs w:val="22"/>
        </w:rPr>
        <w:t xml:space="preserve">• Búsqueda Instantánea con Teclado Persistente: </w:t>
      </w:r>
      <w:r>
        <w:rPr>
          <w:color w:val="1F2937"/>
          <w:sz w:val="22"/>
          <w:szCs w:val="22"/>
        </w:rPr>
        <w:t xml:space="preserve">Buscador optimizado que no pierde foco ni cierra el teclado durante la escritura.</w:t>
      </w:r>
    </w:p>
    <w:p>
      <w:pPr>
        <w:spacing w:after="80" w:line="276"/>
        <w:ind w:left="360"/>
      </w:pPr>
      <w:r>
        <w:rPr>
          <w:b/>
          <w:bCs/>
          <w:color w:val="002B49"/>
          <w:sz w:val="22"/>
          <w:szCs w:val="22"/>
        </w:rPr>
        <w:t xml:space="preserve">• Búsqueda por Reconocimiento de Voz: </w:t>
      </w:r>
      <w:r>
        <w:rPr>
          <w:color w:val="1F2937"/>
          <w:sz w:val="22"/>
          <w:szCs w:val="22"/>
        </w:rPr>
        <w:t xml:space="preserve">Permite dictar el término deseado utilizando el motor de voz de Android.</w:t>
      </w:r>
    </w:p>
    <w:p>
      <w:pPr>
        <w:spacing w:after="80" w:line="276"/>
        <w:ind w:left="360"/>
      </w:pPr>
      <w:r>
        <w:rPr>
          <w:b/>
          <w:bCs/>
          <w:color w:val="002B49"/>
          <w:sz w:val="22"/>
          <w:szCs w:val="22"/>
        </w:rPr>
        <w:t xml:space="preserve">• Síntesis de Audio (Text-to-Speech): </w:t>
      </w:r>
      <w:r>
        <w:rPr>
          <w:color w:val="1F2937"/>
          <w:sz w:val="22"/>
          <w:szCs w:val="22"/>
        </w:rPr>
        <w:t xml:space="preserve">Pronunciación auditiva de definiciones para mejorar la retención y la accesibilidad.</w:t>
      </w:r>
    </w:p>
    <w:p>
      <w:pPr>
        <w:spacing w:after="80" w:line="276"/>
        <w:ind w:left="360"/>
      </w:pPr>
      <w:r>
        <w:rPr>
          <w:b/>
          <w:bCs/>
          <w:color w:val="002B49"/>
          <w:sz w:val="22"/>
          <w:szCs w:val="22"/>
        </w:rPr>
        <w:t xml:space="preserve">• Módulo de Flashcards de Estudio: </w:t>
      </w:r>
      <w:r>
        <w:rPr>
          <w:color w:val="1F2937"/>
          <w:sz w:val="22"/>
          <w:szCs w:val="22"/>
        </w:rPr>
        <w:t xml:space="preserve">Tarjetas interactivas con sistema de autoevaluación ('Lo sé' / 'Repasar').</w:t>
      </w:r>
    </w:p>
    <w:p>
      <w:pPr>
        <w:spacing w:after="80" w:line="276"/>
        <w:ind w:left="360"/>
      </w:pPr>
      <w:r>
        <w:rPr>
          <w:b/>
          <w:bCs/>
          <w:color w:val="002B49"/>
          <w:sz w:val="22"/>
          <w:szCs w:val="22"/>
        </w:rPr>
        <w:t xml:space="preserve">• Funcionamiento 100% Offline: </w:t>
      </w:r>
      <w:r>
        <w:rPr>
          <w:color w:val="1F2937"/>
          <w:sz w:val="22"/>
          <w:szCs w:val="22"/>
        </w:rPr>
        <w:t xml:space="preserve">Todos los términos residen en la base de datos interna local (Room), sin requerir conexión a internet obligatoria.</w:t>
      </w:r>
    </w:p>
    <w:p>
      <w:pPr>
        <w:pStyle w:val="Heading2"/>
        <w:spacing w:after="100" w:before="240"/>
      </w:pPr>
      <w:r>
        <w:t xml:space="preserve">1.2 Requisitos del Dispositivo</w:t>
      </w:r>
    </w:p>
    <w:p>
      <w:pPr>
        <w:spacing w:after="80" w:line="276"/>
        <w:ind w:left="360"/>
      </w:pPr>
      <w:r>
        <w:rPr>
          <w:b/>
          <w:bCs/>
          <w:color w:val="002B49"/>
          <w:sz w:val="22"/>
          <w:szCs w:val="22"/>
        </w:rPr>
        <w:t xml:space="preserve">• Sistema Operativo: </w:t>
      </w:r>
      <w:r>
        <w:rPr>
          <w:color w:val="1F2937"/>
          <w:sz w:val="22"/>
          <w:szCs w:val="22"/>
        </w:rPr>
        <w:t xml:space="preserve">Android 8.0 (Oreo / API 26) o superior.</w:t>
      </w:r>
    </w:p>
    <w:p>
      <w:pPr>
        <w:spacing w:after="80" w:line="276"/>
        <w:ind w:left="360"/>
      </w:pPr>
      <w:r>
        <w:rPr>
          <w:b/>
          <w:bCs/>
          <w:color w:val="002B49"/>
          <w:sz w:val="22"/>
          <w:szCs w:val="22"/>
        </w:rPr>
        <w:t xml:space="preserve">• Espacio en Almacenamiento: </w:t>
      </w:r>
      <w:r>
        <w:rPr>
          <w:color w:val="1F2937"/>
          <w:sz w:val="22"/>
          <w:szCs w:val="22"/>
        </w:rPr>
        <w:t xml:space="preserve">Aproximadamente 45 MB.</w:t>
      </w:r>
    </w:p>
    <w:p>
      <w:pPr>
        <w:spacing w:after="80" w:line="276"/>
        <w:ind w:left="360"/>
      </w:pPr>
      <w:r>
        <w:rPr>
          <w:b/>
          <w:bCs/>
          <w:color w:val="002B49"/>
          <w:sz w:val="22"/>
          <w:szCs w:val="22"/>
        </w:rPr>
        <w:t xml:space="preserve">• Permisos de Voz: </w:t>
      </w:r>
      <w:r>
        <w:rPr>
          <w:color w:val="1F2937"/>
          <w:sz w:val="22"/>
          <w:szCs w:val="22"/>
        </w:rPr>
        <w:t xml:space="preserve">Permiso de micrófono (RECORD_AUDIO) opcional únicamente si se desea usar búsqueda por voz.</w:t>
      </w:r>
    </w:p>
    <w:p>
      <w:pPr>
        <w:spacing w:after="180"/>
      </w:pPr>
    </w:p>
    <w:p>
      <w:pPr>
        <w:pStyle w:val="Heading1"/>
        <w:pBdr>
          <w:bottom w:val="single" w:color="002B49" w:sz="12" w:space="4"/>
        </w:pBdr>
        <w:spacing w:after="140" w:before="360"/>
      </w:pPr>
      <w:r>
        <w:t xml:space="preserve">2. ARQUITECTURA Y NAVEGACIÓN</w:t>
      </w:r>
    </w:p>
    <w:p>
      <w:pPr>
        <w:spacing w:after="120" w:line="276"/>
      </w:pPr>
      <w:r>
        <w:rPr>
          <w:color w:val="1F2937"/>
          <w:sz w:val="22"/>
          <w:szCs w:val="22"/>
        </w:rPr>
        <w:t xml:space="preserve">La aplicación cuenta con una barra de navegación inferior (Bottom Navigation Bar) fijada en la parte inferior de la pantalla, que permite alternar fluidamente entre las 5 vistas esenciales:</w:t>
      </w:r>
    </w:p>
    <w:p>
      <w:pPr>
        <w:spacing w:after="80" w:line="276"/>
        <w:ind w:left="360"/>
      </w:pPr>
      <w:r>
        <w:rPr>
          <w:b/>
          <w:bCs/>
          <w:color w:val="002B49"/>
          <w:sz w:val="22"/>
          <w:szCs w:val="22"/>
        </w:rPr>
        <w:t xml:space="preserve">• Inicio (Home): </w:t>
      </w:r>
      <w:r>
        <w:rPr>
          <w:color w:val="1F2937"/>
          <w:sz w:val="22"/>
          <w:szCs w:val="22"/>
        </w:rPr>
        <w:t xml:space="preserve">Acceso directo al buscador principal, a la Palabra del Día, al escudo UMG y al listado filtrado.</w:t>
      </w:r>
    </w:p>
    <w:p>
      <w:pPr>
        <w:spacing w:after="80" w:line="276"/>
        <w:ind w:left="360"/>
      </w:pPr>
      <w:r>
        <w:rPr>
          <w:b/>
          <w:bCs/>
          <w:color w:val="002B49"/>
          <w:sz w:val="22"/>
          <w:szCs w:val="22"/>
        </w:rPr>
        <w:t xml:space="preserve">• Explorar (Explore): </w:t>
      </w:r>
      <w:r>
        <w:rPr>
          <w:color w:val="1F2937"/>
          <w:sz w:val="22"/>
          <w:szCs w:val="22"/>
        </w:rPr>
        <w:t xml:space="preserve">Catálogo alfabético completo con botones rápidos de letras de la A a la Z.</w:t>
      </w:r>
    </w:p>
    <w:p>
      <w:pPr>
        <w:spacing w:after="80" w:line="276"/>
        <w:ind w:left="360"/>
      </w:pPr>
      <w:r>
        <w:rPr>
          <w:b/>
          <w:bCs/>
          <w:color w:val="002B49"/>
          <w:sz w:val="22"/>
          <w:szCs w:val="22"/>
        </w:rPr>
        <w:t xml:space="preserve">• Estudio (Flashcards): </w:t>
      </w:r>
      <w:r>
        <w:rPr>
          <w:color w:val="1F2937"/>
          <w:sz w:val="22"/>
          <w:szCs w:val="22"/>
        </w:rPr>
        <w:t xml:space="preserve">Entrenador interactivo con tarjetas de memoria para afianzar conocimientos.</w:t>
      </w:r>
    </w:p>
    <w:p>
      <w:pPr>
        <w:spacing w:after="80" w:line="276"/>
        <w:ind w:left="360"/>
      </w:pPr>
      <w:r>
        <w:rPr>
          <w:b/>
          <w:bCs/>
          <w:color w:val="002B49"/>
          <w:sz w:val="22"/>
          <w:szCs w:val="22"/>
        </w:rPr>
        <w:t xml:space="preserve">• Favoritos (Favorites): </w:t>
      </w:r>
      <w:r>
        <w:rPr>
          <w:color w:val="1F2937"/>
          <w:sz w:val="22"/>
          <w:szCs w:val="22"/>
        </w:rPr>
        <w:t xml:space="preserve">Colección personalizada de términos seleccionados por el estudiante.</w:t>
      </w:r>
    </w:p>
    <w:p>
      <w:pPr>
        <w:spacing w:after="80" w:line="276"/>
        <w:ind w:left="360"/>
      </w:pPr>
      <w:r>
        <w:rPr>
          <w:b/>
          <w:bCs/>
          <w:color w:val="002B49"/>
          <w:sz w:val="22"/>
          <w:szCs w:val="22"/>
        </w:rPr>
        <w:t xml:space="preserve">• Acerca de (About): </w:t>
      </w:r>
      <w:r>
        <w:rPr>
          <w:color w:val="1F2937"/>
          <w:sz w:val="22"/>
          <w:szCs w:val="22"/>
        </w:rPr>
        <w:t xml:space="preserve">Datos institucionales y académicos de la Universidad Mariano Gálvez de Guatemala.</w:t>
      </w:r>
    </w:p>
    <w:p>
      <w:pPr>
        <w:spacing w:after="180"/>
      </w:pPr>
    </w:p>
    <w:p>
      <w:pPr>
        <w:pStyle w:val="Heading1"/>
        <w:pBdr>
          <w:bottom w:val="single" w:color="002B49" w:sz="12" w:space="4"/>
        </w:pBdr>
        <w:spacing w:after="140" w:before="360"/>
      </w:pPr>
      <w:r>
        <w:t xml:space="preserve">3. MÓDULO DE INICIO (HOME) Y BÚSQUEDA</w:t>
      </w:r>
    </w:p>
    <w:p>
      <w:pPr>
        <w:spacing w:after="120" w:line="276"/>
      </w:pPr>
      <w:r>
        <w:rPr>
          <w:color w:val="1F2937"/>
          <w:sz w:val="22"/>
          <w:szCs w:val="22"/>
        </w:rPr>
        <w:t xml:space="preserve">La pantalla principal sirve como centro de mando de la aplicación. Al abrir la app, el usuario es recibido por el encabezado institucional de la UMG y la barra de búsqueda rápida.</w:t>
      </w:r>
    </w:p>
    <w:p>
      <w:pPr>
        <w:pStyle w:val="Heading2"/>
        <w:spacing w:after="100" w:before="240"/>
      </w:pPr>
      <w:r>
        <w:t xml:space="preserve">3.1 Barra de Búsqueda Rápida</w:t>
      </w:r>
    </w:p>
    <w:p>
      <w:pPr>
        <w:spacing w:after="120" w:line="276"/>
      </w:pPr>
      <w:r>
        <w:rPr>
          <w:color w:val="1F2937"/>
          <w:sz w:val="22"/>
          <w:szCs w:val="22"/>
        </w:rPr>
        <w:t xml:space="preserve">El buscador de MicroDiccionario ha sido calibrado para una respuesta ultra-rápida en tiempo real:</w:t>
      </w:r>
    </w:p>
    <w:p>
      <w:pPr>
        <w:spacing w:after="80" w:line="276"/>
        <w:ind w:left="360"/>
      </w:pPr>
      <w:r>
        <w:rPr>
          <w:b/>
          <w:bCs/>
          <w:color w:val="002B49"/>
          <w:sz w:val="22"/>
          <w:szCs w:val="22"/>
        </w:rPr>
        <w:t xml:space="preserve">• Escritura Continua: </w:t>
      </w:r>
      <w:r>
        <w:rPr>
          <w:color w:val="1F2937"/>
          <w:sz w:val="22"/>
          <w:szCs w:val="22"/>
        </w:rPr>
        <w:t xml:space="preserve">Al pulsar sobre la barra de búsqueda y comenzar a teclear, la lista de resultados filtra al instante mientras el teclado virtual permanece siempre activo y visible.</w:t>
      </w:r>
    </w:p>
    <w:p>
      <w:pPr>
        <w:spacing w:after="80" w:line="276"/>
        <w:ind w:left="360"/>
      </w:pPr>
      <w:r>
        <w:rPr>
          <w:b/>
          <w:bCs/>
          <w:color w:val="002B49"/>
          <w:sz w:val="22"/>
          <w:szCs w:val="22"/>
        </w:rPr>
        <w:t xml:space="preserve">• Búsqueda por Voz: </w:t>
      </w:r>
      <w:r>
        <w:rPr>
          <w:color w:val="1F2937"/>
          <w:sz w:val="22"/>
          <w:szCs w:val="22"/>
        </w:rPr>
        <w:t xml:space="preserve">Al tocar el icono de micrófono ubicado a la derecha de la barra, se abre el diálogo de reconocimiento de voz de Google. Simplemente pronuncie el término (por ejemplo, 'Elasticidad') y la búsqueda se ejecutará automáticamente.</w:t>
      </w:r>
    </w:p>
    <w:p>
      <w:pPr>
        <w:spacing w:after="80" w:line="276"/>
        <w:ind w:left="360"/>
      </w:pPr>
      <w:r>
        <w:rPr>
          <w:b/>
          <w:bCs/>
          <w:color w:val="002B49"/>
          <w:sz w:val="22"/>
          <w:szCs w:val="22"/>
        </w:rPr>
        <w:t xml:space="preserve">• Botón Limpiar (X): </w:t>
      </w:r>
      <w:r>
        <w:rPr>
          <w:color w:val="1F2937"/>
          <w:sz w:val="22"/>
          <w:szCs w:val="22"/>
        </w:rPr>
        <w:t xml:space="preserve">Aparece automáticamente cuando hay texto escrito. Un toque borra todo el contenido y regresa a la vista general.</w:t>
      </w:r>
    </w:p>
    <w:p>
      <w:pPr>
        <w:pStyle w:val="Heading2"/>
        <w:spacing w:after="100" w:before="240"/>
      </w:pPr>
      <w:r>
        <w:t xml:space="preserve">3.2 Tarjeta de la Palabra del Día</w:t>
      </w:r>
    </w:p>
    <w:p>
      <w:pPr>
        <w:spacing w:after="120" w:line="276"/>
      </w:pPr>
      <w:r>
        <w:rPr>
          <w:color w:val="1F2937"/>
          <w:sz w:val="22"/>
          <w:szCs w:val="22"/>
        </w:rPr>
        <w:t xml:space="preserve">Cada día, el sistema selecciona automáticamente un término económico destacado con su resumen conceptual y un botón de reproducción auditiva directa. Esto fomenta el hábito de estudio diario sin abrumar al estudiante.</w:t>
      </w:r>
    </w:p>
    <w:p>
      <w:pPr>
        <w:spacing w:after="180"/>
      </w:pPr>
    </w:p>
    <w:p>
      <w:pPr>
        <w:pStyle w:val="Heading1"/>
        <w:pBdr>
          <w:bottom w:val="single" w:color="002B49" w:sz="12" w:space="4"/>
        </w:pBdr>
        <w:spacing w:after="140" w:before="360"/>
      </w:pPr>
      <w:r>
        <w:t xml:space="preserve">4. MÓDULO DE EXPLORACIÓN Y GLOSARIO ALFABÉTICO</w:t>
      </w:r>
    </w:p>
    <w:p>
      <w:pPr>
        <w:spacing w:after="120" w:line="276"/>
      </w:pPr>
      <w:r>
        <w:rPr>
          <w:color w:val="1F2937"/>
          <w:sz w:val="22"/>
          <w:szCs w:val="22"/>
        </w:rPr>
        <w:t xml:space="preserve">La sección Explorar permite consultar la totalidad de los 250 términos económicos clasificados rigurosamente de la letra A a la Z.</w:t>
      </w:r>
    </w:p>
    <w:p>
      <w:pPr>
        <w:pStyle w:val="Heading2"/>
        <w:spacing w:after="100" w:before="240"/>
      </w:pPr>
      <w:r>
        <w:t xml:space="preserve">4.1 Filtro por Chips Alfabéticos</w:t>
      </w:r>
    </w:p>
    <w:p>
      <w:pPr>
        <w:spacing w:after="120" w:line="276"/>
      </w:pPr>
      <w:r>
        <w:rPr>
          <w:color w:val="1F2937"/>
          <w:sz w:val="22"/>
          <w:szCs w:val="22"/>
        </w:rPr>
        <w:t xml:space="preserve">En la parte superior se visualiza un carrusel horizontal con chips seleccionables: 'Todos', 'A', 'B', 'C', 'D', 'E', 'F', 'G', etc. Al pulsar cualquier letra, la lista se desplaza y filtra automáticamente mostrando únicamente los conceptos correspondientes a esa inicial.</w:t>
      </w:r>
    </w:p>
    <w:p>
      <w:pPr>
        <w:pStyle w:val="Heading2"/>
        <w:spacing w:after="100" w:before="240"/>
      </w:pPr>
      <w:r>
        <w:t xml:space="preserve">4.2 Tarjetas de Términos</w:t>
      </w:r>
    </w:p>
    <w:p>
      <w:pPr>
        <w:spacing w:after="120" w:line="276"/>
      </w:pPr>
      <w:r>
        <w:rPr>
          <w:color w:val="1F2937"/>
          <w:sz w:val="22"/>
          <w:szCs w:val="22"/>
        </w:rPr>
        <w:t xml:space="preserve">Cada término se presenta en una tarjeta con su nombre en negrita, categoría ('Letra A', 'Letra B', etc.) y un resumen descriptivo breve. Al tocar la tarjeta, se abre la vista completa del término.</w:t>
      </w:r>
    </w:p>
    <w:p>
      <w:pPr>
        <w:spacing w:after="180"/>
      </w:pPr>
    </w:p>
    <w:p>
      <w:pPr>
        <w:pStyle w:val="Heading1"/>
        <w:pBdr>
          <w:bottom w:val="single" w:color="002B49" w:sz="12" w:space="4"/>
        </w:pBdr>
        <w:spacing w:after="140" w:before="360"/>
      </w:pPr>
      <w:r>
        <w:t xml:space="preserve">5. FICHA DETALLADA DE CONCEPTO</w:t>
      </w:r>
    </w:p>
    <w:p>
      <w:pPr>
        <w:spacing w:after="120" w:line="276"/>
      </w:pPr>
      <w:r>
        <w:rPr>
          <w:color w:val="1F2937"/>
          <w:sz w:val="22"/>
          <w:szCs w:val="22"/>
        </w:rPr>
        <w:t xml:space="preserve">La pantalla de detalle proporciona una inmersión completa en el concepto seleccionado:</w:t>
      </w:r>
    </w:p>
    <w:p>
      <w:pPr>
        <w:spacing w:after="80" w:line="276"/>
        <w:ind w:left="360"/>
      </w:pPr>
      <w:r>
        <w:rPr>
          <w:b/>
          <w:bCs/>
          <w:color w:val="002B49"/>
          <w:sz w:val="22"/>
          <w:szCs w:val="22"/>
        </w:rPr>
        <w:t xml:space="preserve">• Definición Científica: </w:t>
      </w:r>
      <w:r>
        <w:rPr>
          <w:color w:val="1F2937"/>
          <w:sz w:val="22"/>
          <w:szCs w:val="22"/>
        </w:rPr>
        <w:t xml:space="preserve">Explicación teórica precisa bajo el marco analítico de la microeconomía.</w:t>
      </w:r>
    </w:p>
    <w:p>
      <w:pPr>
        <w:spacing w:after="80" w:line="276"/>
        <w:ind w:left="360"/>
      </w:pPr>
      <w:r>
        <w:rPr>
          <w:b/>
          <w:bCs/>
          <w:color w:val="002B49"/>
          <w:sz w:val="22"/>
          <w:szCs w:val="22"/>
        </w:rPr>
        <w:t xml:space="preserve">• Ejemplo Práctico: </w:t>
      </w:r>
      <w:r>
        <w:rPr>
          <w:color w:val="1F2937"/>
          <w:sz w:val="22"/>
          <w:szCs w:val="22"/>
        </w:rPr>
        <w:t xml:space="preserve">Caso de aplicación concreta en el mercado real para facilitar la comprensión práctica.</w:t>
      </w:r>
    </w:p>
    <w:p>
      <w:pPr>
        <w:spacing w:after="80" w:line="276"/>
        <w:ind w:left="360"/>
      </w:pPr>
      <w:r>
        <w:rPr>
          <w:b/>
          <w:bCs/>
          <w:color w:val="002B49"/>
          <w:sz w:val="22"/>
          <w:szCs w:val="22"/>
        </w:rPr>
        <w:t xml:space="preserve">• Pronunciación y Lectura en Voz Alta (TTS): </w:t>
      </w:r>
      <w:r>
        <w:rPr>
          <w:color w:val="1F2937"/>
          <w:sz w:val="22"/>
          <w:szCs w:val="22"/>
        </w:rPr>
        <w:t xml:space="preserve">Pulsando el botón flotante de audio, la app lee en español la definición y el ejemplo.</w:t>
      </w:r>
    </w:p>
    <w:p>
      <w:pPr>
        <w:spacing w:after="80" w:line="276"/>
        <w:ind w:left="360"/>
      </w:pPr>
      <w:r>
        <w:rPr>
          <w:b/>
          <w:bCs/>
          <w:color w:val="002B49"/>
          <w:sz w:val="22"/>
          <w:szCs w:val="22"/>
        </w:rPr>
        <w:t xml:space="preserve">• Botón de Favoritos (Estrella): </w:t>
      </w:r>
      <w:r>
        <w:rPr>
          <w:color w:val="1F2937"/>
          <w:sz w:val="22"/>
          <w:szCs w:val="22"/>
        </w:rPr>
        <w:t xml:space="preserve">Permite guardar el término en la biblioteca personal para estudiarlo posteriormente.</w:t>
      </w:r>
    </w:p>
    <w:p>
      <w:pPr>
        <w:spacing w:after="80" w:line="276"/>
        <w:ind w:left="360"/>
      </w:pPr>
      <w:r>
        <w:rPr>
          <w:b/>
          <w:bCs/>
          <w:color w:val="002B49"/>
          <w:sz w:val="22"/>
          <w:szCs w:val="22"/>
        </w:rPr>
        <w:t xml:space="preserve">• Compartir y Copiar: </w:t>
      </w:r>
      <w:r>
        <w:rPr>
          <w:color w:val="1F2937"/>
          <w:sz w:val="22"/>
          <w:szCs w:val="22"/>
        </w:rPr>
        <w:t xml:space="preserve">Facilita copiar la definición al portapapeles para citarla en ensayos o enviarla a compañeros.</w:t>
      </w:r>
    </w:p>
    <w:p>
      <w:pPr>
        <w:spacing w:after="180"/>
      </w:pPr>
    </w:p>
    <w:p>
      <w:pPr>
        <w:pStyle w:val="Heading1"/>
        <w:pBdr>
          <w:bottom w:val="single" w:color="002B49" w:sz="12" w:space="4"/>
        </w:pBdr>
        <w:spacing w:after="140" w:before="360"/>
      </w:pPr>
      <w:r>
        <w:t xml:space="preserve">6. MÓDULO DE ESTUDIO INTERACTIVO (FLASHCARDS)</w:t>
      </w:r>
    </w:p>
    <w:p>
      <w:pPr>
        <w:spacing w:after="120" w:line="276"/>
      </w:pPr>
      <w:r>
        <w:rPr>
          <w:color w:val="1F2937"/>
          <w:sz w:val="22"/>
          <w:szCs w:val="22"/>
        </w:rPr>
        <w:t xml:space="preserve">El módulo de Flashcards implementa la metodología de estudio activo recomendada por pedagogos para la asimilación de vocabulario técnico.</w:t>
      </w:r>
    </w:p>
    <w:p>
      <w:pPr>
        <w:pStyle w:val="Heading2"/>
        <w:spacing w:after="100" w:before="240"/>
      </w:pPr>
      <w:r>
        <w:t xml:space="preserve">6.1 Mecánica de la Tarjeta</w:t>
      </w:r>
    </w:p>
    <w:p>
      <w:pPr>
        <w:spacing w:after="80" w:line="276"/>
        <w:ind w:left="360"/>
      </w:pPr>
      <w:r>
        <w:rPr>
          <w:b/>
          <w:bCs/>
          <w:color w:val="002B49"/>
          <w:sz w:val="22"/>
          <w:szCs w:val="22"/>
        </w:rPr>
        <w:t xml:space="preserve">• Frente de la Tarjeta: </w:t>
      </w:r>
      <w:r>
        <w:rPr>
          <w:color w:val="1F2937"/>
          <w:sz w:val="22"/>
          <w:szCs w:val="22"/>
        </w:rPr>
        <w:t xml:space="preserve">Muestra el término económico a definir (ejemplo: 'Costo de oportunidad') y la categoría.</w:t>
      </w:r>
    </w:p>
    <w:p>
      <w:pPr>
        <w:spacing w:after="80" w:line="276"/>
        <w:ind w:left="360"/>
      </w:pPr>
      <w:r>
        <w:rPr>
          <w:b/>
          <w:bCs/>
          <w:color w:val="002B49"/>
          <w:sz w:val="22"/>
          <w:szCs w:val="22"/>
        </w:rPr>
        <w:t xml:space="preserve">• Giro de la Tarjeta (Flip): </w:t>
      </w:r>
      <w:r>
        <w:rPr>
          <w:color w:val="1F2937"/>
          <w:sz w:val="22"/>
          <w:szCs w:val="22"/>
        </w:rPr>
        <w:t xml:space="preserve">Al dar un toque en cualquier parte de la tarjeta, ésta gira con una animación fluida revelando el reverso con la definición completa.</w:t>
      </w:r>
    </w:p>
    <w:p>
      <w:pPr>
        <w:pStyle w:val="Heading2"/>
        <w:spacing w:after="100" w:before="240"/>
      </w:pPr>
      <w:r>
        <w:t xml:space="preserve">6.2 Sistema de Autoevaluación</w:t>
      </w:r>
    </w:p>
    <w:p>
      <w:pPr>
        <w:spacing w:after="80" w:line="276"/>
        <w:ind w:left="360"/>
      </w:pPr>
      <w:r>
        <w:rPr>
          <w:b/>
          <w:bCs/>
          <w:color w:val="002B49"/>
          <w:sz w:val="22"/>
          <w:szCs w:val="22"/>
        </w:rPr>
        <w:t xml:space="preserve">• Botón 'Lo sé' (Verde): </w:t>
      </w:r>
      <w:r>
        <w:rPr>
          <w:color w:val="1F2937"/>
          <w:sz w:val="22"/>
          <w:szCs w:val="22"/>
        </w:rPr>
        <w:t xml:space="preserve">Registra el concepto como dominado, incrementa el contador de aciertos y avanza al siguiente término.</w:t>
      </w:r>
    </w:p>
    <w:p>
      <w:pPr>
        <w:spacing w:after="80" w:line="276"/>
        <w:ind w:left="360"/>
      </w:pPr>
      <w:r>
        <w:rPr>
          <w:b/>
          <w:bCs/>
          <w:color w:val="002B49"/>
          <w:sz w:val="22"/>
          <w:szCs w:val="22"/>
        </w:rPr>
        <w:t xml:space="preserve">• Botón 'Repasar' (Ámbar): </w:t>
      </w:r>
      <w:r>
        <w:rPr>
          <w:color w:val="1F2937"/>
          <w:sz w:val="22"/>
          <w:szCs w:val="22"/>
        </w:rPr>
        <w:t xml:space="preserve">Conserva el término para una posterior revisión sin penalizar al estudiante.</w:t>
      </w:r>
    </w:p>
    <w:p>
      <w:pPr>
        <w:spacing w:after="80" w:line="276"/>
        <w:ind w:left="360"/>
      </w:pPr>
      <w:r>
        <w:rPr>
          <w:b/>
          <w:bCs/>
          <w:color w:val="002B49"/>
          <w:sz w:val="22"/>
          <w:szCs w:val="22"/>
        </w:rPr>
        <w:t xml:space="preserve">• Barra de Progreso: </w:t>
      </w:r>
      <w:r>
        <w:rPr>
          <w:color w:val="1F2937"/>
          <w:sz w:val="22"/>
          <w:szCs w:val="22"/>
        </w:rPr>
        <w:t xml:space="preserve">Indica visualmente cuántas tarjetas han sido estudiadas respecto al total.</w:t>
      </w:r>
    </w:p>
    <w:p>
      <w:pPr>
        <w:spacing w:after="180"/>
      </w:pPr>
    </w:p>
    <w:p>
      <w:pPr>
        <w:pStyle w:val="Heading1"/>
        <w:pBdr>
          <w:bottom w:val="single" w:color="002B49" w:sz="12" w:space="4"/>
        </w:pBdr>
        <w:spacing w:after="140" w:before="360"/>
      </w:pPr>
      <w:r>
        <w:t xml:space="preserve">7. BIBLIOTECA DE FAVORITOS</w:t>
      </w:r>
    </w:p>
    <w:p>
      <w:pPr>
        <w:spacing w:after="120" w:line="276"/>
      </w:pPr>
      <w:r>
        <w:rPr>
          <w:color w:val="1F2937"/>
          <w:sz w:val="22"/>
          <w:szCs w:val="22"/>
        </w:rPr>
        <w:t xml:space="preserve">La pestaña de Favoritos almacena los términos que el usuario ha marcado con una estrella. Es la herramienta ideal para preparar exámenes parciales o finales.</w:t>
      </w:r>
    </w:p>
    <w:p>
      <w:pPr>
        <w:spacing w:after="80" w:line="276"/>
        <w:ind w:left="360"/>
      </w:pPr>
      <w:r>
        <w:rPr>
          <w:b/>
          <w:bCs/>
          <w:color w:val="002B49"/>
          <w:sz w:val="22"/>
          <w:szCs w:val="22"/>
        </w:rPr>
        <w:t xml:space="preserve">• Acceso Inmediato: </w:t>
      </w:r>
      <w:r>
        <w:rPr>
          <w:color w:val="1F2937"/>
          <w:sz w:val="22"/>
          <w:szCs w:val="22"/>
        </w:rPr>
        <w:t xml:space="preserve">Permite repasar únicamente los conceptos difíciles o prioritarios sin buscar en el glosario completo.</w:t>
      </w:r>
    </w:p>
    <w:p>
      <w:pPr>
        <w:spacing w:after="80" w:line="276"/>
        <w:ind w:left="360"/>
      </w:pPr>
      <w:r>
        <w:rPr>
          <w:b/>
          <w:bCs/>
          <w:color w:val="002B49"/>
          <w:sz w:val="22"/>
          <w:szCs w:val="22"/>
        </w:rPr>
        <w:t xml:space="preserve">• Desmarcar: </w:t>
      </w:r>
      <w:r>
        <w:rPr>
          <w:color w:val="1F2937"/>
          <w:sz w:val="22"/>
          <w:szCs w:val="22"/>
        </w:rPr>
        <w:t xml:space="preserve">Al tocar la estrella rellena en cualquier tarjeta, el término se retira inmediatamente de la lista.</w:t>
      </w:r>
    </w:p>
    <w:p>
      <w:pPr>
        <w:spacing w:after="180"/>
      </w:pPr>
    </w:p>
    <w:p>
      <w:pPr>
        <w:pStyle w:val="Heading1"/>
        <w:pBdr>
          <w:bottom w:val="single" w:color="002B49" w:sz="12" w:space="4"/>
        </w:pBdr>
        <w:spacing w:after="140" w:before="360"/>
      </w:pPr>
      <w:r>
        <w:t xml:space="preserve">8. SECCIÓN INSTITUCIONAL (ACERCA DE)</w:t>
      </w:r>
    </w:p>
    <w:p>
      <w:pPr>
        <w:spacing w:after="120" w:line="276"/>
      </w:pPr>
      <w:r>
        <w:rPr>
          <w:color w:val="1F2937"/>
          <w:sz w:val="22"/>
          <w:szCs w:val="22"/>
        </w:rPr>
        <w:t xml:space="preserve">Esta pantalla rinde tributo a la identidad académica de la Universidad Mariano Gálvez de Guatemala. Presenta la misión formativa de la institución, la acreditación de la Facultad de Ciencias Económicas y los créditos correspondientes al desarrollo del proyecto didáctico.</w:t>
      </w:r>
    </w:p>
    <w:p>
      <w:pPr>
        <w:spacing w:after="180"/>
      </w:pPr>
    </w:p>
    <w:p>
      <w:pPr>
        <w:pStyle w:val="Heading1"/>
        <w:pBdr>
          <w:bottom w:val="single" w:color="002B49" w:sz="12" w:space="4"/>
        </w:pBdr>
        <w:spacing w:after="140" w:before="360"/>
      </w:pPr>
      <w:r>
        <w:t xml:space="preserve">9. PREGUNTAS FRECUENTES Y SOLUCIÓN DE PROBLEMAS</w:t>
      </w:r>
    </w:p>
    <w:tbl>
      <w:tblPr>
        <w:tblW w:type="pct" w:w="5000"/>
        <w:tblBorders>
          <w:top w:val="none"/>
          <w:left w:val="single" w:color="B38E32" w:sz="24"/>
          <w:bottom w:val="none"/>
          <w:right w:val="none"/>
          <w:insideH w:val="single" w:color="auto" w:sz="4"/>
          <w:insideV w:val="single" w:color="auto" w:sz="4"/>
        </w:tblBorders>
      </w:tblPr>
      <w:tblGrid>
        <w:gridCol w:w="9106"/>
      </w:tblGrid>
      <w:tr>
        <w:tc>
          <w:tcPr>
            <w:shd w:fill="F0F4F8" w:val="clear"/>
            <w:tcMar>
              <w:top w:type="dxa" w:w="140"/>
              <w:left w:type="dxa" w:w="180"/>
              <w:bottom w:type="dxa" w:w="140"/>
              <w:right w:type="dxa" w:w="180"/>
            </w:tcMar>
          </w:tcPr>
          <w:p>
            <w:pPr>
              <w:spacing w:after="60"/>
            </w:pPr>
            <w:r>
              <w:rPr>
                <w:b/>
                <w:bCs/>
                <w:color w:val="002B49"/>
                <w:sz w:val="22"/>
                <w:szCs w:val="22"/>
              </w:rPr>
              <w:t xml:space="preserve">P: ¿Por qué el teclado no se cierra cuando escribo en el buscador?</w:t>
            </w:r>
          </w:p>
          <w:p>
            <w:r>
              <w:rPr>
                <w:color w:val="1F2937"/>
                <w:sz w:val="20"/>
                <w:szCs w:val="20"/>
              </w:rPr>
              <w:t xml:space="preserve">R: Este comportamiento fue optimizado intencionalmente. Anteriormente, el teclado se cerraba tras escribir la primera letra porque la pantalla se redibujaba. Ahora la barra de búsqueda es permanente y mantiene el foco activo para que puedas escribir palabras completas con total comodidad.</w:t>
            </w:r>
          </w:p>
        </w:tc>
      </w:tr>
    </w:tbl>
    <w:p>
      <w:pPr>
        <w:spacing w:after="120"/>
      </w:pPr>
    </w:p>
    <w:tbl>
      <w:tblPr>
        <w:tblW w:type="pct" w:w="5000"/>
        <w:tblBorders>
          <w:top w:val="none"/>
          <w:left w:val="single" w:color="B38E32" w:sz="24"/>
          <w:bottom w:val="none"/>
          <w:right w:val="none"/>
          <w:insideH w:val="single" w:color="auto" w:sz="4"/>
          <w:insideV w:val="single" w:color="auto" w:sz="4"/>
        </w:tblBorders>
      </w:tblPr>
      <w:tblGrid>
        <w:gridCol w:w="9106"/>
      </w:tblGrid>
      <w:tr>
        <w:tc>
          <w:tcPr>
            <w:shd w:fill="F0F4F8" w:val="clear"/>
            <w:tcMar>
              <w:top w:type="dxa" w:w="140"/>
              <w:left w:type="dxa" w:w="180"/>
              <w:bottom w:type="dxa" w:w="140"/>
              <w:right w:type="dxa" w:w="180"/>
            </w:tcMar>
          </w:tcPr>
          <w:p>
            <w:pPr>
              <w:spacing w:after="60"/>
            </w:pPr>
            <w:r>
              <w:rPr>
                <w:b/>
                <w:bCs/>
                <w:color w:val="002B49"/>
                <w:sz w:val="22"/>
                <w:szCs w:val="22"/>
              </w:rPr>
              <w:t xml:space="preserve">P: ¿Qué hacer si no se escucha la voz al pulsar el botón de audio?</w:t>
            </w:r>
          </w:p>
          <w:p>
            <w:r>
              <w:rPr>
                <w:color w:val="1F2937"/>
                <w:sz w:val="20"/>
                <w:szCs w:val="20"/>
              </w:rPr>
              <w:t xml:space="preserve">R: 1. Comprueba que el volumen de 'Multimedia' en tu teléfono no esté en silencio.
2. Verifica en Ajustes de Android &gt; Accesibilidad / Sistema &gt; 'Texto a voz (TTS)' que el motor de voz de Google en idioma Español esté instalado.</w:t>
            </w:r>
          </w:p>
        </w:tc>
      </w:tr>
    </w:tbl>
    <w:p>
      <w:pPr>
        <w:spacing w:after="120"/>
      </w:pPr>
    </w:p>
    <w:tbl>
      <w:tblPr>
        <w:tblW w:type="pct" w:w="5000"/>
        <w:tblBorders>
          <w:top w:val="none"/>
          <w:left w:val="single" w:color="B38E32" w:sz="24"/>
          <w:bottom w:val="none"/>
          <w:right w:val="none"/>
          <w:insideH w:val="single" w:color="auto" w:sz="4"/>
          <w:insideV w:val="single" w:color="auto" w:sz="4"/>
        </w:tblBorders>
      </w:tblPr>
      <w:tblGrid>
        <w:gridCol w:w="9106"/>
      </w:tblGrid>
      <w:tr>
        <w:tc>
          <w:tcPr>
            <w:shd w:fill="F0F4F8" w:val="clear"/>
            <w:tcMar>
              <w:top w:type="dxa" w:w="140"/>
              <w:left w:type="dxa" w:w="180"/>
              <w:bottom w:type="dxa" w:w="140"/>
              <w:right w:type="dxa" w:w="180"/>
            </w:tcMar>
          </w:tcPr>
          <w:p>
            <w:pPr>
              <w:spacing w:after="60"/>
            </w:pPr>
            <w:r>
              <w:rPr>
                <w:b/>
                <w:bCs/>
                <w:color w:val="002B49"/>
                <w:sz w:val="22"/>
                <w:szCs w:val="22"/>
              </w:rPr>
              <w:t xml:space="preserve">P: ¿La aplicación consume datos de internet?</w:t>
            </w:r>
          </w:p>
          <w:p>
            <w:r>
              <w:rPr>
                <w:color w:val="1F2937"/>
                <w:sz w:val="20"/>
                <w:szCs w:val="20"/>
              </w:rPr>
              <w:t xml:space="preserve">R: No. Toda la base de datos de 250 términos económicos está almacenada localmente en tu teléfono. Únicamente la búsqueda por voz puede requerir conexión si tu dispositivo no tiene descargado el paquete de reconocimiento de voz sin conexión de Google.</w:t>
            </w:r>
          </w:p>
        </w:tc>
      </w:tr>
    </w:tbl>
    <w:p>
      <w:pPr>
        <w:spacing w:after="180"/>
      </w:pPr>
    </w:p>
    <w:p>
      <w:pPr>
        <w:pStyle w:val="Heading1"/>
        <w:pBdr>
          <w:bottom w:val="single" w:color="002B49" w:sz="12" w:space="4"/>
        </w:pBdr>
        <w:spacing w:after="140" w:before="360"/>
      </w:pPr>
      <w:r>
        <w:t xml:space="preserve">10. CÓMO GUARDAR Y ABRIR ESTE MANUAL EN GOOGLE DRIVE</w:t>
      </w:r>
    </w:p>
    <w:p>
      <w:pPr>
        <w:spacing w:after="120" w:line="276"/>
      </w:pPr>
      <w:r>
        <w:rPr>
          <w:color w:val="1F2937"/>
          <w:sz w:val="22"/>
          <w:szCs w:val="22"/>
        </w:rPr>
        <w:t xml:space="preserve">Para tener este manual accesible desde cualquier computadora, teléfono o tablet en tu cuenta de Google Drive:</w:t>
      </w:r>
    </w:p>
    <w:p>
      <w:pPr>
        <w:spacing w:after="80" w:line="276"/>
        <w:ind w:left="360"/>
      </w:pPr>
      <w:r>
        <w:rPr>
          <w:b/>
          <w:bCs/>
          <w:color w:val="002B49"/>
          <w:sz w:val="22"/>
          <w:szCs w:val="22"/>
        </w:rPr>
        <w:t xml:space="preserve">• Paso 1: Descargar el archivo: </w:t>
      </w:r>
      <w:r>
        <w:rPr>
          <w:color w:val="1F2937"/>
          <w:sz w:val="22"/>
          <w:szCs w:val="22"/>
        </w:rPr>
        <w:t xml:space="preserve">Descarga el archivo 'MANUAL_DE_USUARIO_MICRODICCIONARIO.docx' (o el PDF) desde los archivos del proyecto.</w:t>
      </w:r>
    </w:p>
    <w:p>
      <w:pPr>
        <w:spacing w:after="80" w:line="276"/>
        <w:ind w:left="360"/>
      </w:pPr>
      <w:r>
        <w:rPr>
          <w:b/>
          <w:bCs/>
          <w:color w:val="002B49"/>
          <w:sz w:val="22"/>
          <w:szCs w:val="22"/>
        </w:rPr>
        <w:t xml:space="preserve">• Paso 2: Entrar a Google Drive: </w:t>
      </w:r>
      <w:r>
        <w:rPr>
          <w:color w:val="1F2937"/>
          <w:sz w:val="22"/>
          <w:szCs w:val="22"/>
        </w:rPr>
        <w:t xml:space="preserve">Ingresa en tu navegador web a https://drive.google.com con tu cuenta de correo.</w:t>
      </w:r>
    </w:p>
    <w:p>
      <w:pPr>
        <w:spacing w:after="80" w:line="276"/>
        <w:ind w:left="360"/>
      </w:pPr>
      <w:r>
        <w:rPr>
          <w:b/>
          <w:bCs/>
          <w:color w:val="002B49"/>
          <w:sz w:val="22"/>
          <w:szCs w:val="22"/>
        </w:rPr>
        <w:t xml:space="preserve">• Paso 3: Subir el documento: </w:t>
      </w:r>
      <w:r>
        <w:rPr>
          <w:color w:val="1F2937"/>
          <w:sz w:val="22"/>
          <w:szCs w:val="22"/>
        </w:rPr>
        <w:t xml:space="preserve">Haz clic en el botón '+ Nuevo' &gt; 'Subir archivo' (o simplemente arrastra el archivo .docx dentro de la ventana de tu Drive).</w:t>
      </w:r>
    </w:p>
    <w:p>
      <w:pPr>
        <w:spacing w:after="80" w:line="276"/>
        <w:ind w:left="360"/>
      </w:pPr>
      <w:r>
        <w:rPr>
          <w:b/>
          <w:bCs/>
          <w:color w:val="002B49"/>
          <w:sz w:val="22"/>
          <w:szCs w:val="22"/>
        </w:rPr>
        <w:t xml:space="preserve">• Paso 4: Abrir con Google Docs: </w:t>
      </w:r>
      <w:r>
        <w:rPr>
          <w:color w:val="1F2937"/>
          <w:sz w:val="22"/>
          <w:szCs w:val="22"/>
        </w:rPr>
        <w:t xml:space="preserve">Haz doble clic sobre el archivo subido y selecciona 'Abrir con Documentos de Google'. El archivo se abrirá con formato nativo de Google Docs, permitiéndote editarlo, añadir notas, imprimirlo o compartirlo con un enlace.</w:t>
      </w:r>
    </w:p>
    <w:p>
      <w:pPr>
        <w:spacing w:after="240"/>
      </w:pPr>
    </w:p>
    <w:p>
      <w:pPr>
        <w:pStyle w:val="Heading1"/>
        <w:pBdr>
          <w:bottom w:val="single" w:color="002B49" w:sz="12" w:space="4"/>
        </w:pBdr>
        <w:spacing w:after="140" w:before="360"/>
      </w:pPr>
      <w:r>
        <w:t xml:space="preserve">11. ANEXO: MUESTRA DEL GLOSARIO DE TÉRMINOS INTEGRADOS</w:t>
      </w:r>
    </w:p>
    <w:p>
      <w:pPr>
        <w:spacing w:after="120" w:line="276"/>
      </w:pPr>
      <w:r>
        <w:rPr>
          <w:color w:val="1F2937"/>
          <w:sz w:val="22"/>
          <w:szCs w:val="22"/>
        </w:rPr>
        <w:t xml:space="preserve">A continuación se presenta un extracto de los principales términos económicos predeterminados en la aplicación:</w:t>
      </w:r>
    </w:p>
    <w:p>
      <w:pPr>
        <w:spacing w:after="80" w:line="276"/>
        <w:ind w:left="360"/>
      </w:pPr>
      <w:r>
        <w:rPr>
          <w:b/>
          <w:bCs/>
          <w:color w:val="002B49"/>
          <w:sz w:val="22"/>
          <w:szCs w:val="22"/>
        </w:rPr>
        <w:t xml:space="preserve">• Abundancia: </w:t>
      </w:r>
      <w:r>
        <w:rPr>
          <w:color w:val="1F2937"/>
          <w:sz w:val="22"/>
          <w:szCs w:val="22"/>
        </w:rPr>
        <w:t xml:space="preserve">Existencia de una gran cantidad de bienes o recursos disponibles.</w:t>
      </w:r>
    </w:p>
    <w:p>
      <w:pPr>
        <w:spacing w:after="80" w:line="276"/>
        <w:ind w:left="360"/>
      </w:pPr>
      <w:r>
        <w:rPr>
          <w:b/>
          <w:bCs/>
          <w:color w:val="002B49"/>
          <w:sz w:val="22"/>
          <w:szCs w:val="22"/>
        </w:rPr>
        <w:t xml:space="preserve">• Acción económica: </w:t>
      </w:r>
      <w:r>
        <w:rPr>
          <w:color w:val="1F2937"/>
          <w:sz w:val="22"/>
          <w:szCs w:val="22"/>
        </w:rPr>
        <w:t xml:space="preserve">Actividad realizada para satisfacer necesidades mediante el uso de recursos.</w:t>
      </w:r>
    </w:p>
    <w:p>
      <w:pPr>
        <w:spacing w:after="80" w:line="276"/>
        <w:ind w:left="360"/>
      </w:pPr>
      <w:r>
        <w:rPr>
          <w:b/>
          <w:bCs/>
          <w:color w:val="002B49"/>
          <w:sz w:val="22"/>
          <w:szCs w:val="22"/>
        </w:rPr>
        <w:t xml:space="preserve">• Actividad económica: </w:t>
      </w:r>
      <w:r>
        <w:rPr>
          <w:color w:val="1F2937"/>
          <w:sz w:val="22"/>
          <w:szCs w:val="22"/>
        </w:rPr>
        <w:t xml:space="preserve">Proceso de producción, distribución y consumo de bienes y servicios.</w:t>
      </w:r>
    </w:p>
    <w:p>
      <w:pPr>
        <w:spacing w:after="80" w:line="276"/>
        <w:ind w:left="360"/>
      </w:pPr>
      <w:r>
        <w:rPr>
          <w:b/>
          <w:bCs/>
          <w:color w:val="002B49"/>
          <w:sz w:val="22"/>
          <w:szCs w:val="22"/>
        </w:rPr>
        <w:t xml:space="preserve">• Ahorro: </w:t>
      </w:r>
      <w:r>
        <w:rPr>
          <w:color w:val="1F2937"/>
          <w:sz w:val="22"/>
          <w:szCs w:val="22"/>
        </w:rPr>
        <w:t xml:space="preserve">Parte del ingreso que no se destina al consumo inmediato.</w:t>
      </w:r>
    </w:p>
    <w:p>
      <w:pPr>
        <w:spacing w:after="80" w:line="276"/>
        <w:ind w:left="360"/>
      </w:pPr>
      <w:r>
        <w:rPr>
          <w:b/>
          <w:bCs/>
          <w:color w:val="002B49"/>
          <w:sz w:val="22"/>
          <w:szCs w:val="22"/>
        </w:rPr>
        <w:t xml:space="preserve">• Beneficio marginal: </w:t>
      </w:r>
      <w:r>
        <w:rPr>
          <w:color w:val="1F2937"/>
          <w:sz w:val="22"/>
          <w:szCs w:val="22"/>
        </w:rPr>
        <w:t xml:space="preserve">Aumento del beneficio total al consumir o producir una unidad adicional.</w:t>
      </w:r>
    </w:p>
    <w:p>
      <w:pPr>
        <w:spacing w:after="80" w:line="276"/>
        <w:ind w:left="360"/>
      </w:pPr>
      <w:r>
        <w:rPr>
          <w:b/>
          <w:bCs/>
          <w:color w:val="002B49"/>
          <w:sz w:val="22"/>
          <w:szCs w:val="22"/>
        </w:rPr>
        <w:t xml:space="preserve">• Bien complementario: </w:t>
      </w:r>
      <w:r>
        <w:rPr>
          <w:color w:val="1F2937"/>
          <w:sz w:val="22"/>
          <w:szCs w:val="22"/>
        </w:rPr>
        <w:t xml:space="preserve">Bien que se utiliza conjuntamente con otro para satisfacer una necesidad.</w:t>
      </w:r>
    </w:p>
    <w:p>
      <w:pPr>
        <w:spacing w:after="80" w:line="276"/>
        <w:ind w:left="360"/>
      </w:pPr>
      <w:r>
        <w:rPr>
          <w:b/>
          <w:bCs/>
          <w:color w:val="002B49"/>
          <w:sz w:val="22"/>
          <w:szCs w:val="22"/>
        </w:rPr>
        <w:t xml:space="preserve">• Bien sustituto: </w:t>
      </w:r>
      <w:r>
        <w:rPr>
          <w:color w:val="1F2937"/>
          <w:sz w:val="22"/>
          <w:szCs w:val="22"/>
        </w:rPr>
        <w:t xml:space="preserve">Bien que puede reemplazar a otro en el consumo ante cambios de precio o preferencia.</w:t>
      </w:r>
    </w:p>
    <w:p>
      <w:pPr>
        <w:spacing w:after="80" w:line="276"/>
        <w:ind w:left="360"/>
      </w:pPr>
      <w:r>
        <w:rPr>
          <w:b/>
          <w:bCs/>
          <w:color w:val="002B49"/>
          <w:sz w:val="22"/>
          <w:szCs w:val="22"/>
        </w:rPr>
        <w:t xml:space="preserve">• Costo de oportunidad: </w:t>
      </w:r>
      <w:r>
        <w:rPr>
          <w:color w:val="1F2937"/>
          <w:sz w:val="22"/>
          <w:szCs w:val="22"/>
        </w:rPr>
        <w:t xml:space="preserve">Valor de la mejor alternativa sacrificada o a la que se renuncia al tomar una decisión económica.</w:t>
      </w:r>
    </w:p>
    <w:p>
      <w:pPr>
        <w:spacing w:after="80" w:line="276"/>
        <w:ind w:left="360"/>
      </w:pPr>
      <w:r>
        <w:rPr>
          <w:b/>
          <w:bCs/>
          <w:color w:val="002B49"/>
          <w:sz w:val="22"/>
          <w:szCs w:val="22"/>
        </w:rPr>
        <w:t xml:space="preserve">• Costo marginal: </w:t>
      </w:r>
      <w:r>
        <w:rPr>
          <w:color w:val="1F2937"/>
          <w:sz w:val="22"/>
          <w:szCs w:val="22"/>
        </w:rPr>
        <w:t xml:space="preserve">Aumento del costo total resultante de producir una unidad adicional del bien.</w:t>
      </w:r>
    </w:p>
    <w:p>
      <w:pPr>
        <w:spacing w:after="80" w:line="276"/>
        <w:ind w:left="360"/>
      </w:pPr>
      <w:r>
        <w:rPr>
          <w:b/>
          <w:bCs/>
          <w:color w:val="002B49"/>
          <w:sz w:val="22"/>
          <w:szCs w:val="22"/>
        </w:rPr>
        <w:t xml:space="preserve">• Demanda elástica: </w:t>
      </w:r>
      <w:r>
        <w:rPr>
          <w:color w:val="1F2937"/>
          <w:sz w:val="22"/>
          <w:szCs w:val="22"/>
        </w:rPr>
        <w:t xml:space="preserve">Demanda cuya cantidad responde proporcionalmente más que la variación porcentual en el precio.</w:t>
      </w:r>
    </w:p>
    <w:p>
      <w:pPr>
        <w:spacing w:after="80" w:line="276"/>
        <w:ind w:left="360"/>
      </w:pPr>
      <w:r>
        <w:rPr>
          <w:b/>
          <w:bCs/>
          <w:color w:val="002B49"/>
          <w:sz w:val="22"/>
          <w:szCs w:val="22"/>
        </w:rPr>
        <w:t xml:space="preserve">• Economía de escala: </w:t>
      </w:r>
      <w:r>
        <w:rPr>
          <w:color w:val="1F2937"/>
          <w:sz w:val="22"/>
          <w:szCs w:val="22"/>
        </w:rPr>
        <w:t xml:space="preserve">Reducción en el costo medio unitario a medida que se incrementa la escala de producción.</w:t>
      </w:r>
    </w:p>
    <w:p>
      <w:pPr>
        <w:spacing w:after="80" w:line="276"/>
        <w:ind w:left="360"/>
      </w:pPr>
      <w:r>
        <w:rPr>
          <w:b/>
          <w:bCs/>
          <w:color w:val="002B49"/>
          <w:sz w:val="22"/>
          <w:szCs w:val="22"/>
        </w:rPr>
        <w:t xml:space="preserve">• Equilibrio de mercado: </w:t>
      </w:r>
      <w:r>
        <w:rPr>
          <w:color w:val="1F2937"/>
          <w:sz w:val="22"/>
          <w:szCs w:val="22"/>
        </w:rPr>
        <w:t xml:space="preserve">Punto exacto donde la cantidad demandada iguala a la cantidad ofrecida a un precio determinado.</w:t>
      </w:r>
    </w:p>
    <w:p>
      <w:pPr>
        <w:spacing w:after="80" w:line="276"/>
        <w:ind w:left="360"/>
      </w:pPr>
      <w:r>
        <w:rPr>
          <w:b/>
          <w:bCs/>
          <w:color w:val="002B49"/>
          <w:sz w:val="22"/>
          <w:szCs w:val="22"/>
        </w:rPr>
        <w:t xml:space="preserve">• Externalidad negativa: </w:t>
      </w:r>
      <w:r>
        <w:rPr>
          <w:color w:val="1F2937"/>
          <w:sz w:val="22"/>
          <w:szCs w:val="22"/>
        </w:rPr>
        <w:t xml:space="preserve">Costo o efecto perjudicial impuesto sobre terceros que no se refleja en el precio de mercado.</w:t>
      </w:r>
    </w:p>
    <w:p>
      <w:pPr>
        <w:spacing w:after="80" w:line="276"/>
        <w:ind w:left="360"/>
      </w:pPr>
      <w:r>
        <w:rPr>
          <w:b/>
          <w:bCs/>
          <w:color w:val="002B49"/>
          <w:sz w:val="22"/>
          <w:szCs w:val="22"/>
        </w:rPr>
        <w:t xml:space="preserve">• Utilidad marginal: </w:t>
      </w:r>
      <w:r>
        <w:rPr>
          <w:color w:val="1F2937"/>
          <w:sz w:val="22"/>
          <w:szCs w:val="22"/>
        </w:rPr>
        <w:t xml:space="preserve">Satisfacción adicional obtenida por el consumidor al disfrutar de una unidad extra de un bien.</w:t>
      </w:r>
    </w:p>
    <w:p>
      <w:pPr>
        <w:spacing w:after="240"/>
      </w:pPr>
    </w:p>
    <w:sectPr>
      <w:headerReference w:type="default" r:id="rId6"/>
      <w:footerReference w:type="default" r:id="rId7"/>
      <w:pgSz w:w="11906" w:h="16838" w:orient="portrait"/>
      <w:pgMar w:top="1200" w:right="1400" w:bottom="1200" w:left="14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8"/>
        <w:szCs w:val="18"/>
      </w:rPr>
      <w:t xml:space="preserve">Página </w:t>
    </w:r>
    <w:r>
      <w:rPr>
        <w:color w:val="94A3B8"/>
        <w:sz w:val="18"/>
        <w:szCs w:val="18"/>
      </w:rPr>
      <w:fldChar w:fldCharType="begin"/>
    </w:r>
    <w:r>
      <w:rPr>
        <w:color w:val="94A3B8"/>
        <w:sz w:val="18"/>
        <w:szCs w:val="18"/>
      </w:rPr>
      <w:instrText xml:space="preserve">PAGE</w:instrText>
    </w:r>
    <w:r>
      <w:rPr>
        <w:color w:val="94A3B8"/>
        <w:sz w:val="18"/>
        <w:szCs w:val="18"/>
      </w:rPr>
      <w:fldChar w:fldCharType="separate"/>
    </w:r>
    <w:r>
      <w:rPr>
        <w:color w:val="94A3B8"/>
        <w:sz w:val="18"/>
        <w:szCs w:val="18"/>
      </w:rPr>
      <w:fldChar w:fldCharType="end"/>
    </w:r>
    <w:r>
      <w:rPr>
        <w:color w:val="94A3B8"/>
        <w:sz w:val="18"/>
        <w:szCs w:val="18"/>
      </w:rPr>
      <w:t xml:space="preserve"> | Universidad Mariano Gálvez de Guatemala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8"/>
        <w:szCs w:val="18"/>
      </w:rPr>
      <w:t xml:space="preserve">MicroDiccionario UMG • Manual de Usuario Oficial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b71ddde3271751a97d9eea03b2f3b2146a53823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MicroDiccionario UMG</dc:title>
  <dc:creator>Universidad Mariano Gálvez de Guatemala</dc:creator>
  <dc:description>Manual de Usuario Oficial para la aplicación móvil MicroDiccionario de Economía UMG</dc:description>
  <cp:lastModifiedBy>Un-named</cp:lastModifiedBy>
  <cp:revision>1</cp:revision>
  <dcterms:created xsi:type="dcterms:W3CDTF">2026-10-20T01:47:39.381Z</dcterms:created>
  <dcterms:modified xsi:type="dcterms:W3CDTF">2026-10-20T01:47:39.381Z</dcterms:modified>
</cp:coreProperties>
</file>

<file path=docProps/custom.xml><?xml version="1.0" encoding="utf-8"?>
<Properties xmlns="http://schemas.openxmlformats.org/officeDocument/2006/custom-properties" xmlns:vt="http://schemas.openxmlformats.org/officeDocument/2006/docPropsVTypes"/>
</file>