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93E3" w14:textId="77777777" w:rsidR="00E95F55" w:rsidRDefault="00B46117" w:rsidP="002277C6">
      <w:pPr>
        <w:jc w:val="both"/>
        <w:rPr>
          <w:b/>
          <w:bCs/>
          <w:sz w:val="32"/>
          <w:szCs w:val="32"/>
        </w:rPr>
      </w:pPr>
      <w:r w:rsidRPr="00B46117">
        <w:rPr>
          <w:b/>
          <w:bCs/>
          <w:sz w:val="32"/>
          <w:szCs w:val="32"/>
        </w:rPr>
        <w:t>CÁLCULO 1</w:t>
      </w:r>
    </w:p>
    <w:p w14:paraId="123C2E87" w14:textId="77777777" w:rsidR="00B46117" w:rsidRDefault="00B46117" w:rsidP="002277C6">
      <w:pPr>
        <w:jc w:val="both"/>
        <w:rPr>
          <w:b/>
          <w:bCs/>
          <w:sz w:val="32"/>
          <w:szCs w:val="32"/>
        </w:rPr>
      </w:pPr>
    </w:p>
    <w:p w14:paraId="29D1BA53" w14:textId="77777777" w:rsidR="00B46117" w:rsidRDefault="00B46117" w:rsidP="002277C6">
      <w:pPr>
        <w:jc w:val="both"/>
        <w:rPr>
          <w:rFonts w:eastAsiaTheme="minorEastAsia"/>
          <w:b/>
          <w:bCs/>
          <w:sz w:val="24"/>
          <w:szCs w:val="24"/>
        </w:rPr>
      </w:pPr>
      <w:r w:rsidRPr="00B46117">
        <w:rPr>
          <w:b/>
          <w:bCs/>
          <w:sz w:val="24"/>
          <w:szCs w:val="24"/>
          <w:highlight w:val="yellow"/>
        </w:rPr>
        <w:t xml:space="preserve">Conjunto dos números reais </w:t>
      </w:r>
      <m:oMath>
        <m:r>
          <m:rPr>
            <m:scr m:val="double-struck"/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>R={Q∪</m:t>
        </m:r>
        <m:r>
          <m:rPr>
            <m:sty m:val="bi"/>
          </m:rPr>
          <w:rPr>
            <w:rFonts w:ascii="Cambria Math" w:hAnsi="Cambria Math"/>
            <w:sz w:val="24"/>
            <w:szCs w:val="24"/>
            <w:highlight w:val="yellow"/>
          </w:rPr>
          <m:t>I}</m:t>
        </m:r>
      </m:oMath>
    </w:p>
    <w:p w14:paraId="6DE5CE5A" w14:textId="77777777" w:rsidR="00B46117" w:rsidRDefault="00B46117" w:rsidP="002277C6">
      <w:pPr>
        <w:jc w:val="both"/>
        <w:rPr>
          <w:rFonts w:eastAsiaTheme="minorEastAsia"/>
          <w:b/>
          <w:bCs/>
          <w:sz w:val="24"/>
          <w:szCs w:val="24"/>
        </w:rPr>
      </w:pPr>
    </w:p>
    <w:p w14:paraId="242A487C" w14:textId="77777777" w:rsidR="00B46117" w:rsidRDefault="00B46117" w:rsidP="002277C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 conjunto dos reais contém os naturais, os inteiros e os racionais. Todos os elementos pertencentes aos </w:t>
      </w:r>
      <w:r w:rsidR="002718CB">
        <w:rPr>
          <w:rFonts w:eastAsiaTheme="minorEastAsia"/>
          <w:sz w:val="24"/>
          <w:szCs w:val="24"/>
        </w:rPr>
        <w:t>reais,</w:t>
      </w:r>
      <w:r>
        <w:rPr>
          <w:rFonts w:eastAsiaTheme="minorEastAsia"/>
          <w:sz w:val="24"/>
          <w:szCs w:val="24"/>
        </w:rPr>
        <w:t xml:space="preserve"> mas não aos racionais</w:t>
      </w:r>
      <w:r w:rsidR="002718CB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são chamados de irracionais.</w:t>
      </w:r>
    </w:p>
    <w:p w14:paraId="052B8535" w14:textId="77777777" w:rsidR="00B46117" w:rsidRDefault="00B46117" w:rsidP="002277C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partir desse momento, o conceito de módulo (distância) começa a fazer sentido. Considere O a origem da reta real e P um ponto arbitrário à direita e um ponto P’</w:t>
      </w:r>
      <w:r w:rsidR="002718CB">
        <w:rPr>
          <w:rFonts w:eastAsiaTheme="minorEastAsia"/>
          <w:sz w:val="24"/>
          <w:szCs w:val="24"/>
        </w:rPr>
        <w:t xml:space="preserve"> simétrico de P, tal que OP=OP’. Seja P congruente a p e P’ congruente a -p. Portanto |p|=|-p|=OP=OP’=p</w:t>
      </w:r>
    </w:p>
    <w:p w14:paraId="71A1F2A8" w14:textId="77777777" w:rsidR="002718CB" w:rsidRDefault="002718CB" w:rsidP="002277C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Os reais permitem todos os outros 15 axiomas somado com o axioma </w:t>
      </w:r>
      <w:r w:rsidR="008F5A1A">
        <w:rPr>
          <w:rFonts w:eastAsiaTheme="minorEastAsia"/>
          <w:sz w:val="24"/>
          <w:szCs w:val="24"/>
        </w:rPr>
        <w:t>do supremo</w:t>
      </w:r>
      <w:r>
        <w:rPr>
          <w:rFonts w:eastAsiaTheme="minorEastAsia"/>
          <w:sz w:val="24"/>
          <w:szCs w:val="24"/>
        </w:rPr>
        <w:t>.</w:t>
      </w:r>
    </w:p>
    <w:p w14:paraId="6CE6FDE8" w14:textId="77777777" w:rsidR="008F5A1A" w:rsidRDefault="008F5A1A" w:rsidP="002277C6">
      <w:pPr>
        <w:jc w:val="both"/>
        <w:rPr>
          <w:rFonts w:eastAsiaTheme="minorEastAsia"/>
          <w:sz w:val="24"/>
          <w:szCs w:val="24"/>
        </w:rPr>
      </w:pPr>
    </w:p>
    <w:p w14:paraId="74A79641" w14:textId="77777777" w:rsidR="008F5A1A" w:rsidRDefault="002277C6" w:rsidP="002277C6">
      <w:pPr>
        <w:ind w:left="1134"/>
        <w:jc w:val="both"/>
        <w:rPr>
          <w:rFonts w:eastAsiaTheme="minorEastAsia"/>
          <w:sz w:val="24"/>
          <w:szCs w:val="24"/>
        </w:rPr>
      </w:pPr>
      <w:r w:rsidRPr="002277C6">
        <w:rPr>
          <w:rFonts w:eastAsiaTheme="minorEastAsia"/>
          <w:b/>
          <w:bCs/>
          <w:sz w:val="24"/>
          <w:szCs w:val="24"/>
        </w:rPr>
        <w:t xml:space="preserve">- </w:t>
      </w:r>
      <w:r w:rsidR="008F5A1A" w:rsidRPr="002277C6">
        <w:rPr>
          <w:rFonts w:eastAsiaTheme="minorEastAsia"/>
          <w:b/>
          <w:bCs/>
          <w:sz w:val="24"/>
          <w:szCs w:val="24"/>
        </w:rPr>
        <w:t>AXIOMA DO SUPREMO</w:t>
      </w:r>
      <w:r w:rsidR="008F5A1A">
        <w:rPr>
          <w:rFonts w:eastAsiaTheme="minorEastAsia"/>
          <w:sz w:val="24"/>
          <w:szCs w:val="24"/>
        </w:rPr>
        <w:t xml:space="preserve"> (sup.): Dado um subconjunto X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⊂R</m:t>
        </m:r>
      </m:oMath>
      <w:r w:rsidR="008F5A1A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X limitado superiormente, então </w:t>
      </w:r>
      <w:r w:rsidRPr="002277C6">
        <w:rPr>
          <w:rFonts w:eastAsiaTheme="minorEastAsia"/>
          <w:sz w:val="24"/>
          <w:szCs w:val="24"/>
          <w:highlight w:val="yellow"/>
        </w:rPr>
        <w:t>o menor dos limitantes superiores</w:t>
      </w:r>
      <w:r>
        <w:rPr>
          <w:rFonts w:eastAsiaTheme="minorEastAsia"/>
          <w:sz w:val="24"/>
          <w:szCs w:val="24"/>
        </w:rPr>
        <w:t xml:space="preserve"> de X é chamado de supremo de X ((sup X)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). No conjunto dos reais, qualquer que seja o subconjunto, existe o supremo. Tal fato diferencia os conjuntos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Q 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 R</m:t>
        </m:r>
      </m:oMath>
      <w:r>
        <w:rPr>
          <w:rFonts w:eastAsiaTheme="minorEastAsia"/>
          <w:sz w:val="24"/>
          <w:szCs w:val="24"/>
        </w:rPr>
        <w:t xml:space="preserve"> (a reta real não tem “buraquinhos”).</w:t>
      </w:r>
    </w:p>
    <w:p w14:paraId="5C3C27E2" w14:textId="77777777" w:rsidR="002277C6" w:rsidRPr="002277C6" w:rsidRDefault="002277C6" w:rsidP="002277C6">
      <w:pPr>
        <w:ind w:left="1134" w:firstLine="3402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(supX) for o maior valor do conjunto X, ele também é chamado de máximo.</w:t>
      </w:r>
    </w:p>
    <w:p w14:paraId="0AD2F514" w14:textId="77777777" w:rsidR="002718CB" w:rsidRDefault="002718CB" w:rsidP="002277C6">
      <w:pPr>
        <w:jc w:val="both"/>
        <w:rPr>
          <w:rFonts w:eastAsiaTheme="minorEastAsia"/>
          <w:sz w:val="24"/>
          <w:szCs w:val="24"/>
        </w:rPr>
      </w:pPr>
    </w:p>
    <w:p w14:paraId="5A10A9ED" w14:textId="77777777" w:rsidR="002718CB" w:rsidRDefault="002718CB" w:rsidP="002277C6">
      <w:pPr>
        <w:jc w:val="both"/>
        <w:rPr>
          <w:rFonts w:eastAsiaTheme="minorEastAsia"/>
          <w:sz w:val="24"/>
          <w:szCs w:val="24"/>
        </w:rPr>
      </w:pPr>
      <w:r w:rsidRPr="002718CB">
        <w:rPr>
          <w:rFonts w:eastAsiaTheme="minorEastAsia"/>
          <w:sz w:val="24"/>
          <w:szCs w:val="24"/>
          <w:highlight w:val="yellow"/>
          <w:u w:val="single"/>
        </w:rPr>
        <w:t>Notação de Intervalos</w:t>
      </w:r>
      <w:r>
        <w:rPr>
          <w:rFonts w:eastAsiaTheme="minorEastAsia"/>
          <w:sz w:val="24"/>
          <w:szCs w:val="24"/>
        </w:rPr>
        <w:t>: São “partes” da reta real que estão contidas no conjunto real. Dados a,b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 e a&lt;b, o intervalo (a,b) = ]a,b[ = </w:t>
      </w:r>
      <m:oMath>
        <m:r>
          <w:rPr>
            <w:rFonts w:ascii="Cambria Math" w:eastAsiaTheme="minorEastAsia" w:hAnsi="Cambria Math"/>
            <w:sz w:val="24"/>
            <w:szCs w:val="24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, a &lt; x &lt; b} sempre estará contido nos reais. </w:t>
      </w:r>
    </w:p>
    <w:p w14:paraId="4C53C2A3" w14:textId="77777777" w:rsidR="002718CB" w:rsidRDefault="002718CB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2718CB">
        <w:rPr>
          <w:rFonts w:eastAsiaTheme="minorEastAsia"/>
          <w:sz w:val="24"/>
          <w:szCs w:val="24"/>
        </w:rPr>
        <w:t>O intervalo (a,b) é um intervalo aberto, ou seja, todos números entre a e b excluindo a e b.</w:t>
      </w:r>
    </w:p>
    <w:p w14:paraId="445EC360" w14:textId="77777777" w:rsidR="002718CB" w:rsidRDefault="002718CB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2718CB">
        <w:rPr>
          <w:rFonts w:eastAsiaTheme="minorEastAsia"/>
          <w:sz w:val="24"/>
          <w:szCs w:val="24"/>
        </w:rPr>
        <w:t xml:space="preserve">O intervalo </w:t>
      </w:r>
      <w:r>
        <w:rPr>
          <w:rFonts w:eastAsiaTheme="minorEastAsia"/>
          <w:sz w:val="24"/>
          <w:szCs w:val="24"/>
        </w:rPr>
        <w:t>[</w:t>
      </w:r>
      <w:r w:rsidRPr="002718CB">
        <w:rPr>
          <w:rFonts w:eastAsiaTheme="minorEastAsia"/>
          <w:sz w:val="24"/>
          <w:szCs w:val="24"/>
        </w:rPr>
        <w:t>a,b) é um intervalo aberto, ou seja, todos números entre a e b excluindo b</w:t>
      </w:r>
      <w:r>
        <w:rPr>
          <w:rFonts w:eastAsiaTheme="minorEastAsia"/>
          <w:sz w:val="24"/>
          <w:szCs w:val="24"/>
        </w:rPr>
        <w:t xml:space="preserve"> e incluindo a</w:t>
      </w:r>
      <w:r w:rsidRPr="002718CB">
        <w:rPr>
          <w:rFonts w:eastAsiaTheme="minorEastAsia"/>
          <w:sz w:val="24"/>
          <w:szCs w:val="24"/>
        </w:rPr>
        <w:t>.</w:t>
      </w:r>
    </w:p>
    <w:p w14:paraId="027A23C1" w14:textId="77777777" w:rsidR="002718CB" w:rsidRDefault="002718CB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2718CB">
        <w:rPr>
          <w:rFonts w:eastAsiaTheme="minorEastAsia"/>
          <w:sz w:val="24"/>
          <w:szCs w:val="24"/>
        </w:rPr>
        <w:t xml:space="preserve">O intervalo </w:t>
      </w:r>
      <w:r>
        <w:rPr>
          <w:rFonts w:eastAsiaTheme="minorEastAsia"/>
          <w:sz w:val="24"/>
          <w:szCs w:val="24"/>
        </w:rPr>
        <w:t>(</w:t>
      </w:r>
      <w:r w:rsidRPr="002718CB">
        <w:rPr>
          <w:rFonts w:eastAsiaTheme="minorEastAsia"/>
          <w:sz w:val="24"/>
          <w:szCs w:val="24"/>
        </w:rPr>
        <w:t>a,b</w:t>
      </w:r>
      <w:r>
        <w:rPr>
          <w:rFonts w:eastAsiaTheme="minorEastAsia"/>
          <w:sz w:val="24"/>
          <w:szCs w:val="24"/>
        </w:rPr>
        <w:t>]</w:t>
      </w:r>
      <w:r w:rsidRPr="002718CB">
        <w:rPr>
          <w:rFonts w:eastAsiaTheme="minorEastAsia"/>
          <w:sz w:val="24"/>
          <w:szCs w:val="24"/>
        </w:rPr>
        <w:t xml:space="preserve"> é um intervalo aberto, ou seja, todos números entre a e b excluindo </w:t>
      </w:r>
      <w:r>
        <w:rPr>
          <w:rFonts w:eastAsiaTheme="minorEastAsia"/>
          <w:sz w:val="24"/>
          <w:szCs w:val="24"/>
        </w:rPr>
        <w:t>a e incluindo b</w:t>
      </w:r>
      <w:r w:rsidRPr="002718CB">
        <w:rPr>
          <w:rFonts w:eastAsiaTheme="minorEastAsia"/>
          <w:sz w:val="24"/>
          <w:szCs w:val="24"/>
        </w:rPr>
        <w:t>.</w:t>
      </w:r>
    </w:p>
    <w:p w14:paraId="22BA497B" w14:textId="77777777" w:rsidR="002718CB" w:rsidRDefault="002718CB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2718CB">
        <w:rPr>
          <w:rFonts w:eastAsiaTheme="minorEastAsia"/>
          <w:sz w:val="24"/>
          <w:szCs w:val="24"/>
        </w:rPr>
        <w:t xml:space="preserve">O intervalo </w:t>
      </w:r>
      <w:r>
        <w:rPr>
          <w:rFonts w:eastAsiaTheme="minorEastAsia"/>
          <w:sz w:val="24"/>
          <w:szCs w:val="24"/>
        </w:rPr>
        <w:t>[</w:t>
      </w:r>
      <w:r w:rsidRPr="002718CB">
        <w:rPr>
          <w:rFonts w:eastAsiaTheme="minorEastAsia"/>
          <w:sz w:val="24"/>
          <w:szCs w:val="24"/>
        </w:rPr>
        <w:t>a,b</w:t>
      </w:r>
      <w:r>
        <w:rPr>
          <w:rFonts w:eastAsiaTheme="minorEastAsia"/>
          <w:sz w:val="24"/>
          <w:szCs w:val="24"/>
        </w:rPr>
        <w:t>]</w:t>
      </w:r>
      <w:r w:rsidRPr="002718CB">
        <w:rPr>
          <w:rFonts w:eastAsiaTheme="minorEastAsia"/>
          <w:sz w:val="24"/>
          <w:szCs w:val="24"/>
        </w:rPr>
        <w:t xml:space="preserve"> é um intervalo aberto, ou seja, todos números entre a e b </w:t>
      </w:r>
      <w:r>
        <w:rPr>
          <w:rFonts w:eastAsiaTheme="minorEastAsia"/>
          <w:sz w:val="24"/>
          <w:szCs w:val="24"/>
        </w:rPr>
        <w:t xml:space="preserve">incluindo </w:t>
      </w:r>
      <w:r w:rsidR="008B790D">
        <w:rPr>
          <w:rFonts w:eastAsiaTheme="minorEastAsia"/>
          <w:sz w:val="24"/>
          <w:szCs w:val="24"/>
        </w:rPr>
        <w:t xml:space="preserve">a e </w:t>
      </w:r>
      <w:r>
        <w:rPr>
          <w:rFonts w:eastAsiaTheme="minorEastAsia"/>
          <w:sz w:val="24"/>
          <w:szCs w:val="24"/>
        </w:rPr>
        <w:t>b</w:t>
      </w:r>
      <w:r w:rsidRPr="002718CB">
        <w:rPr>
          <w:rFonts w:eastAsiaTheme="minorEastAsia"/>
          <w:sz w:val="24"/>
          <w:szCs w:val="24"/>
        </w:rPr>
        <w:t>.</w:t>
      </w:r>
    </w:p>
    <w:p w14:paraId="5FA1A729" w14:textId="77777777" w:rsidR="008B790D" w:rsidRDefault="008B790D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(-</w:t>
      </w:r>
      <m:oMath>
        <m:r>
          <w:rPr>
            <w:rFonts w:ascii="Cambria Math" w:eastAsiaTheme="minorEastAsia" w:hAnsi="Cambria Math"/>
            <w:sz w:val="24"/>
            <w:szCs w:val="24"/>
          </w:rPr>
          <m:t>∞,a)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>, x&lt;a}</w:t>
      </w:r>
      <w:r w:rsidRPr="002718CB">
        <w:rPr>
          <w:rFonts w:eastAsiaTheme="minorEastAsia"/>
          <w:sz w:val="24"/>
          <w:szCs w:val="24"/>
        </w:rPr>
        <w:t>.</w:t>
      </w:r>
    </w:p>
    <w:p w14:paraId="5796B891" w14:textId="77777777" w:rsidR="008B790D" w:rsidRDefault="008B790D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(a, </w:t>
      </w:r>
      <m:oMath>
        <m:r>
          <w:rPr>
            <w:rFonts w:ascii="Cambria Math" w:eastAsiaTheme="minorEastAsia" w:hAnsi="Cambria Math"/>
            <w:sz w:val="24"/>
            <w:szCs w:val="24"/>
          </w:rPr>
          <m:t>∞)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>, x&gt;a}</w:t>
      </w:r>
      <w:r w:rsidRPr="002718CB">
        <w:rPr>
          <w:rFonts w:eastAsiaTheme="minorEastAsia"/>
          <w:sz w:val="24"/>
          <w:szCs w:val="24"/>
        </w:rPr>
        <w:t>.</w:t>
      </w:r>
    </w:p>
    <w:p w14:paraId="4C33895D" w14:textId="77777777" w:rsidR="008B790D" w:rsidRDefault="008B790D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(-</w:t>
      </w:r>
      <m:oMath>
        <m:r>
          <w:rPr>
            <w:rFonts w:ascii="Cambria Math" w:eastAsiaTheme="minorEastAsia" w:hAnsi="Cambria Math"/>
            <w:sz w:val="24"/>
            <w:szCs w:val="24"/>
          </w:rPr>
          <m:t>∞,a]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>, x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>
        <w:rPr>
          <w:rFonts w:eastAsiaTheme="minorEastAsia"/>
          <w:sz w:val="24"/>
          <w:szCs w:val="24"/>
        </w:rPr>
        <w:t>a}</w:t>
      </w:r>
      <w:r w:rsidRPr="002718CB">
        <w:rPr>
          <w:rFonts w:eastAsiaTheme="minorEastAsia"/>
          <w:sz w:val="24"/>
          <w:szCs w:val="24"/>
        </w:rPr>
        <w:t>.</w:t>
      </w:r>
    </w:p>
    <w:p w14:paraId="702983D5" w14:textId="77777777" w:rsidR="008B790D" w:rsidRDefault="008B790D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[a, </w:t>
      </w:r>
      <m:oMath>
        <m:r>
          <w:rPr>
            <w:rFonts w:ascii="Cambria Math" w:eastAsiaTheme="minorEastAsia" w:hAnsi="Cambria Math"/>
            <w:sz w:val="24"/>
            <w:szCs w:val="24"/>
          </w:rPr>
          <m:t>∞)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>, x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eastAsiaTheme="minorEastAsia"/>
          <w:sz w:val="24"/>
          <w:szCs w:val="24"/>
        </w:rPr>
        <w:t>a}</w:t>
      </w:r>
      <w:r w:rsidRPr="002718CB">
        <w:rPr>
          <w:rFonts w:eastAsiaTheme="minorEastAsia"/>
          <w:sz w:val="24"/>
          <w:szCs w:val="24"/>
        </w:rPr>
        <w:t>.</w:t>
      </w:r>
    </w:p>
    <w:p w14:paraId="03B3746C" w14:textId="77777777" w:rsidR="008B790D" w:rsidRDefault="008B790D" w:rsidP="002277C6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-∞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∞)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</w:p>
    <w:p w14:paraId="16861865" w14:textId="0BA6C7BA" w:rsidR="008B790D" w:rsidRPr="008B790D" w:rsidRDefault="008B790D" w:rsidP="002277C6">
      <w:pPr>
        <w:jc w:val="both"/>
        <w:rPr>
          <w:rFonts w:eastAsiaTheme="minorEastAsia"/>
          <w:sz w:val="24"/>
          <w:szCs w:val="24"/>
        </w:rPr>
      </w:pPr>
      <w:r w:rsidRPr="008B790D">
        <w:rPr>
          <w:rFonts w:eastAsiaTheme="minorEastAsia"/>
          <w:sz w:val="24"/>
          <w:szCs w:val="24"/>
          <w:highlight w:val="yellow"/>
          <w:u w:val="single"/>
        </w:rPr>
        <w:lastRenderedPageBreak/>
        <w:t>Limitantes superiores</w:t>
      </w:r>
      <w:r>
        <w:rPr>
          <w:rFonts w:eastAsiaTheme="minorEastAsia"/>
          <w:sz w:val="24"/>
          <w:szCs w:val="24"/>
        </w:rPr>
        <w:t>: Seja X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⊂R </m:t>
        </m:r>
      </m:oMath>
      <w:r w:rsidR="008E7C2F">
        <w:rPr>
          <w:rFonts w:eastAsiaTheme="minorEastAsia"/>
          <w:sz w:val="24"/>
          <w:szCs w:val="24"/>
        </w:rPr>
        <w:t>e x</w:t>
      </w:r>
      <m:oMath>
        <m:r>
          <w:rPr>
            <w:rFonts w:ascii="Cambria Math" w:eastAsiaTheme="minorEastAsia" w:hAnsi="Cambria Math"/>
            <w:sz w:val="24"/>
            <w:szCs w:val="24"/>
          </w:rPr>
          <m:t>∈X</m:t>
        </m:r>
      </m:oMath>
      <w:r w:rsidR="008E7C2F">
        <w:rPr>
          <w:rFonts w:eastAsiaTheme="minorEastAsia"/>
          <w:sz w:val="24"/>
          <w:szCs w:val="24"/>
        </w:rPr>
        <w:t>. Um limitante superior existe se, e somente se, há b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 w:rsidR="008E7C2F">
        <w:rPr>
          <w:rFonts w:eastAsiaTheme="minorEastAsia"/>
          <w:sz w:val="24"/>
          <w:szCs w:val="24"/>
        </w:rPr>
        <w:t xml:space="preserve"> tal que x </w:t>
      </w:r>
      <m:oMath>
        <m:r>
          <w:rPr>
            <w:rFonts w:ascii="Cambria Math" w:eastAsiaTheme="minorEastAsia" w:hAnsi="Cambria Math"/>
            <w:sz w:val="24"/>
            <w:szCs w:val="24"/>
          </w:rPr>
          <m:t>≤</m:t>
        </m:r>
      </m:oMath>
      <w:r w:rsidR="008E7C2F">
        <w:rPr>
          <w:rFonts w:eastAsiaTheme="minorEastAsia"/>
          <w:sz w:val="24"/>
          <w:szCs w:val="24"/>
        </w:rPr>
        <w:t xml:space="preserve"> b para todo x</w:t>
      </w:r>
      <m:oMath>
        <m:r>
          <w:rPr>
            <w:rFonts w:ascii="Cambria Math" w:eastAsiaTheme="minorEastAsia" w:hAnsi="Cambria Math"/>
            <w:sz w:val="24"/>
            <w:szCs w:val="24"/>
          </w:rPr>
          <m:t>∈X</m:t>
        </m:r>
      </m:oMath>
      <w:r w:rsidR="008E7C2F">
        <w:rPr>
          <w:rFonts w:eastAsiaTheme="minorEastAsia"/>
          <w:sz w:val="24"/>
          <w:szCs w:val="24"/>
        </w:rPr>
        <w:t xml:space="preserve"> (ou seja, se existe x, qualquer </w:t>
      </w:r>
      <w:r w:rsidR="00C40171">
        <w:rPr>
          <w:rFonts w:eastAsiaTheme="minorEastAsia"/>
          <w:sz w:val="24"/>
          <w:szCs w:val="24"/>
        </w:rPr>
        <w:t>k</w:t>
      </w:r>
      <w:r w:rsidR="008E7C2F">
        <w:rPr>
          <w:rFonts w:eastAsiaTheme="minorEastAsia"/>
          <w:sz w:val="24"/>
          <w:szCs w:val="24"/>
        </w:rPr>
        <w:t xml:space="preserve">&gt;x é limitante superior de X, mas isso não implica que </w:t>
      </w:r>
      <w:r w:rsidR="00C40171">
        <w:rPr>
          <w:rFonts w:eastAsiaTheme="minorEastAsia"/>
          <w:sz w:val="24"/>
          <w:szCs w:val="24"/>
        </w:rPr>
        <w:t>k</w:t>
      </w:r>
      <w:bookmarkStart w:id="0" w:name="_GoBack"/>
      <w:bookmarkEnd w:id="0"/>
      <w:r w:rsidR="008E7C2F">
        <w:rPr>
          <w:rFonts w:eastAsiaTheme="minorEastAsia"/>
          <w:sz w:val="24"/>
          <w:szCs w:val="24"/>
        </w:rPr>
        <w:t xml:space="preserve"> seja o máximo elemento do conjunto X)</w:t>
      </w:r>
    </w:p>
    <w:p w14:paraId="3162A745" w14:textId="77777777" w:rsidR="002718CB" w:rsidRDefault="002718CB" w:rsidP="002277C6">
      <w:pPr>
        <w:jc w:val="both"/>
        <w:rPr>
          <w:rFonts w:eastAsiaTheme="minorEastAsia"/>
          <w:sz w:val="24"/>
          <w:szCs w:val="24"/>
          <w:u w:val="single"/>
        </w:rPr>
      </w:pPr>
    </w:p>
    <w:p w14:paraId="30B7CDF8" w14:textId="77777777" w:rsidR="002718CB" w:rsidRPr="004546BB" w:rsidRDefault="008F5A1A" w:rsidP="002277C6">
      <w:pPr>
        <w:jc w:val="both"/>
        <w:rPr>
          <w:rFonts w:eastAsiaTheme="minorEastAsia"/>
          <w:sz w:val="24"/>
          <w:szCs w:val="24"/>
        </w:rPr>
      </w:pPr>
      <w:r w:rsidRPr="008F5A1A">
        <w:rPr>
          <w:rFonts w:eastAsiaTheme="minorEastAsia"/>
          <w:sz w:val="24"/>
          <w:szCs w:val="24"/>
          <w:highlight w:val="yellow"/>
          <w:u w:val="single"/>
        </w:rPr>
        <w:t>Limitantes inferiores</w:t>
      </w:r>
      <w:r>
        <w:rPr>
          <w:rFonts w:eastAsiaTheme="minorEastAsia"/>
          <w:sz w:val="24"/>
          <w:szCs w:val="24"/>
          <w:u w:val="single"/>
        </w:rPr>
        <w:t xml:space="preserve">: </w:t>
      </w:r>
      <w:r w:rsidR="004546BB">
        <w:rPr>
          <w:rFonts w:eastAsiaTheme="minorEastAsia"/>
          <w:sz w:val="24"/>
          <w:szCs w:val="24"/>
        </w:rPr>
        <w:t>O (infX) é a maior das cotas inferiores do conjunto de X tal que x</w:t>
      </w:r>
      <m:oMath>
        <m:r>
          <w:rPr>
            <w:rFonts w:ascii="Cambria Math" w:eastAsiaTheme="minorEastAsia" w:hAnsi="Cambria Math"/>
            <w:sz w:val="24"/>
            <w:szCs w:val="24"/>
          </w:rPr>
          <m:t>≥</m:t>
        </m:r>
      </m:oMath>
      <w:r w:rsidR="004546BB">
        <w:rPr>
          <w:rFonts w:eastAsiaTheme="minorEastAsia"/>
          <w:sz w:val="24"/>
          <w:szCs w:val="24"/>
        </w:rPr>
        <w:t>a (infX é único, assim como supX)</w:t>
      </w:r>
      <w:r w:rsidR="00F42355">
        <w:rPr>
          <w:rFonts w:eastAsiaTheme="minorEastAsia"/>
          <w:sz w:val="24"/>
          <w:szCs w:val="24"/>
        </w:rPr>
        <w:t xml:space="preserve"> (não necessariamente infX e/ou supX estarão no conjunto X). Quando (infX) estiver no conjunto ele também será chamado de mínimo.</w:t>
      </w:r>
    </w:p>
    <w:p w14:paraId="16657D03" w14:textId="77777777" w:rsidR="002718CB" w:rsidRDefault="002718CB">
      <w:pPr>
        <w:rPr>
          <w:rFonts w:eastAsiaTheme="minorEastAsia"/>
          <w:sz w:val="24"/>
          <w:szCs w:val="24"/>
        </w:rPr>
      </w:pPr>
    </w:p>
    <w:p w14:paraId="4E798E5E" w14:textId="77777777" w:rsidR="002718CB" w:rsidRDefault="002277C6">
      <w:pPr>
        <w:rPr>
          <w:sz w:val="24"/>
          <w:szCs w:val="24"/>
        </w:rPr>
      </w:pPr>
      <w:r w:rsidRPr="002277C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C152B" wp14:editId="27B4DE3A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3409950" cy="23431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DD06" w14:textId="77777777" w:rsidR="002277C6" w:rsidRDefault="002277C6">
                            <w:r w:rsidRPr="002277C6">
                              <w:rPr>
                                <w:noProof/>
                              </w:rPr>
                              <w:drawing>
                                <wp:inline distT="0" distB="0" distL="0" distR="0" wp14:anchorId="7C932458" wp14:editId="33E643A6">
                                  <wp:extent cx="3194050" cy="2242820"/>
                                  <wp:effectExtent l="0" t="0" r="6350" b="508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4050" cy="2242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C152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1.75pt;width:268.5pt;height:18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" strokecolor="white [3212]">
                <v:textbox>
                  <w:txbxContent>
                    <w:p w14:paraId="0BA9DD06" w14:textId="77777777" w:rsidR="002277C6" w:rsidRDefault="002277C6">
                      <w:r w:rsidRPr="002277C6">
                        <w:rPr>
                          <w:noProof/>
                        </w:rPr>
                        <w:drawing>
                          <wp:inline distT="0" distB="0" distL="0" distR="0" wp14:anchorId="7C932458" wp14:editId="33E643A6">
                            <wp:extent cx="3194050" cy="2242820"/>
                            <wp:effectExtent l="0" t="0" r="6350" b="508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4050" cy="2242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7816B" w14:textId="77777777" w:rsidR="006F644E" w:rsidRPr="006F644E" w:rsidRDefault="006F644E" w:rsidP="006F644E">
      <w:pPr>
        <w:rPr>
          <w:sz w:val="24"/>
          <w:szCs w:val="24"/>
        </w:rPr>
      </w:pPr>
    </w:p>
    <w:p w14:paraId="400CB479" w14:textId="77777777" w:rsidR="006F644E" w:rsidRPr="006F644E" w:rsidRDefault="006F644E" w:rsidP="006F644E">
      <w:pPr>
        <w:rPr>
          <w:sz w:val="24"/>
          <w:szCs w:val="24"/>
        </w:rPr>
      </w:pPr>
    </w:p>
    <w:p w14:paraId="42744E30" w14:textId="77777777" w:rsidR="006F644E" w:rsidRPr="006F644E" w:rsidRDefault="006F644E" w:rsidP="006F644E">
      <w:pPr>
        <w:rPr>
          <w:sz w:val="24"/>
          <w:szCs w:val="24"/>
        </w:rPr>
      </w:pPr>
    </w:p>
    <w:p w14:paraId="02E8652D" w14:textId="77777777" w:rsidR="006F644E" w:rsidRPr="006F644E" w:rsidRDefault="006F644E" w:rsidP="006F644E">
      <w:pPr>
        <w:rPr>
          <w:sz w:val="24"/>
          <w:szCs w:val="24"/>
        </w:rPr>
      </w:pPr>
    </w:p>
    <w:p w14:paraId="287E2BBE" w14:textId="77777777" w:rsidR="006F644E" w:rsidRPr="006F644E" w:rsidRDefault="006F644E" w:rsidP="006F644E">
      <w:pPr>
        <w:rPr>
          <w:sz w:val="24"/>
          <w:szCs w:val="24"/>
        </w:rPr>
      </w:pPr>
    </w:p>
    <w:p w14:paraId="0B60DAF1" w14:textId="77777777" w:rsidR="006F644E" w:rsidRPr="006F644E" w:rsidRDefault="006F644E" w:rsidP="006F644E">
      <w:pPr>
        <w:rPr>
          <w:sz w:val="24"/>
          <w:szCs w:val="24"/>
        </w:rPr>
      </w:pPr>
    </w:p>
    <w:p w14:paraId="1DBBFB89" w14:textId="77777777" w:rsidR="006F644E" w:rsidRPr="006F644E" w:rsidRDefault="006F644E" w:rsidP="006F644E">
      <w:pPr>
        <w:rPr>
          <w:sz w:val="24"/>
          <w:szCs w:val="24"/>
        </w:rPr>
      </w:pPr>
    </w:p>
    <w:p w14:paraId="4FAD8226" w14:textId="77777777" w:rsidR="006F644E" w:rsidRPr="006F644E" w:rsidRDefault="006F644E" w:rsidP="006F644E">
      <w:pPr>
        <w:rPr>
          <w:sz w:val="24"/>
          <w:szCs w:val="24"/>
        </w:rPr>
      </w:pPr>
    </w:p>
    <w:p w14:paraId="4E66BB4E" w14:textId="77777777" w:rsidR="006F644E" w:rsidRPr="006F644E" w:rsidRDefault="006F644E" w:rsidP="006F644E">
      <w:pPr>
        <w:rPr>
          <w:sz w:val="24"/>
          <w:szCs w:val="24"/>
        </w:rPr>
      </w:pPr>
    </w:p>
    <w:p w14:paraId="562C6E76" w14:textId="77777777" w:rsidR="006F644E" w:rsidRDefault="006F644E" w:rsidP="006F644E">
      <w:pPr>
        <w:rPr>
          <w:sz w:val="24"/>
          <w:szCs w:val="24"/>
        </w:rPr>
      </w:pPr>
    </w:p>
    <w:p w14:paraId="01967784" w14:textId="77777777" w:rsidR="006F644E" w:rsidRDefault="006F644E" w:rsidP="006F644E">
      <w:pPr>
        <w:rPr>
          <w:sz w:val="24"/>
          <w:szCs w:val="24"/>
        </w:rPr>
      </w:pPr>
    </w:p>
    <w:p w14:paraId="682CF47C" w14:textId="7A562572" w:rsidR="006F644E" w:rsidRPr="006F644E" w:rsidRDefault="006F644E" w:rsidP="006F644E">
      <w:pPr>
        <w:rPr>
          <w:sz w:val="24"/>
          <w:szCs w:val="24"/>
        </w:rPr>
      </w:pPr>
    </w:p>
    <w:sectPr w:rsidR="006F644E" w:rsidRPr="006F644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85C04" w14:textId="77777777" w:rsidR="000B34D0" w:rsidRDefault="000B34D0" w:rsidP="00B46117">
      <w:pPr>
        <w:spacing w:after="0" w:line="240" w:lineRule="auto"/>
      </w:pPr>
      <w:r>
        <w:separator/>
      </w:r>
    </w:p>
  </w:endnote>
  <w:endnote w:type="continuationSeparator" w:id="0">
    <w:p w14:paraId="7EED0580" w14:textId="77777777" w:rsidR="000B34D0" w:rsidRDefault="000B34D0" w:rsidP="00B4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DFDE7" w14:textId="77777777" w:rsidR="000B34D0" w:rsidRDefault="000B34D0" w:rsidP="00B46117">
      <w:pPr>
        <w:spacing w:after="0" w:line="240" w:lineRule="auto"/>
      </w:pPr>
      <w:r>
        <w:separator/>
      </w:r>
    </w:p>
  </w:footnote>
  <w:footnote w:type="continuationSeparator" w:id="0">
    <w:p w14:paraId="54A23D7B" w14:textId="77777777" w:rsidR="000B34D0" w:rsidRDefault="000B34D0" w:rsidP="00B4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928CD" w14:textId="77777777" w:rsidR="00B46117" w:rsidRDefault="00B46117">
    <w:pPr>
      <w:pStyle w:val="Cabealho"/>
    </w:pPr>
    <w:r>
      <w:t>23/02/2024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16A13"/>
    <w:multiLevelType w:val="hybridMultilevel"/>
    <w:tmpl w:val="188E86AE"/>
    <w:lvl w:ilvl="0" w:tplc="F5C4E3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17"/>
    <w:rsid w:val="000B34D0"/>
    <w:rsid w:val="000E7BFB"/>
    <w:rsid w:val="002277C6"/>
    <w:rsid w:val="002718CB"/>
    <w:rsid w:val="004546BB"/>
    <w:rsid w:val="006F644E"/>
    <w:rsid w:val="0070084C"/>
    <w:rsid w:val="007F2F01"/>
    <w:rsid w:val="008B790D"/>
    <w:rsid w:val="008E7C2F"/>
    <w:rsid w:val="008F5A1A"/>
    <w:rsid w:val="00923478"/>
    <w:rsid w:val="00B46117"/>
    <w:rsid w:val="00C40171"/>
    <w:rsid w:val="00E732F2"/>
    <w:rsid w:val="00E95F55"/>
    <w:rsid w:val="00F4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AA30"/>
  <w15:chartTrackingRefBased/>
  <w15:docId w15:val="{0EC69BDB-DB92-43A9-8879-2CC0363B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117"/>
  </w:style>
  <w:style w:type="paragraph" w:styleId="Rodap">
    <w:name w:val="footer"/>
    <w:basedOn w:val="Normal"/>
    <w:link w:val="RodapChar"/>
    <w:uiPriority w:val="99"/>
    <w:unhideWhenUsed/>
    <w:rsid w:val="00B46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6117"/>
  </w:style>
  <w:style w:type="character" w:styleId="TextodoEspaoReservado">
    <w:name w:val="Placeholder Text"/>
    <w:basedOn w:val="Fontepargpadro"/>
    <w:uiPriority w:val="99"/>
    <w:semiHidden/>
    <w:rsid w:val="00B46117"/>
    <w:rPr>
      <w:color w:val="808080"/>
    </w:rPr>
  </w:style>
  <w:style w:type="paragraph" w:styleId="PargrafodaLista">
    <w:name w:val="List Paragraph"/>
    <w:basedOn w:val="Normal"/>
    <w:uiPriority w:val="34"/>
    <w:qFormat/>
    <w:rsid w:val="0027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7757-6D2D-4851-9191-83A1ADFF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7</cp:revision>
  <dcterms:created xsi:type="dcterms:W3CDTF">2024-02-23T12:23:00Z</dcterms:created>
  <dcterms:modified xsi:type="dcterms:W3CDTF">2024-03-02T14:55:00Z</dcterms:modified>
</cp:coreProperties>
</file>