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4992" w:rsidRDefault="00CF2F4B">
      <w:pPr>
        <w:rPr>
          <w:b/>
          <w:bCs/>
          <w:sz w:val="32"/>
          <w:szCs w:val="32"/>
        </w:rPr>
      </w:pPr>
      <w:r w:rsidRPr="00CF2F4B">
        <w:rPr>
          <w:b/>
          <w:bCs/>
          <w:sz w:val="32"/>
          <w:szCs w:val="32"/>
        </w:rPr>
        <w:t>CÁLCULO 1</w:t>
      </w:r>
    </w:p>
    <w:p w:rsidR="00CF2F4B" w:rsidRDefault="00CF2F4B">
      <w:pPr>
        <w:rPr>
          <w:b/>
          <w:bCs/>
          <w:sz w:val="32"/>
          <w:szCs w:val="32"/>
        </w:rPr>
      </w:pPr>
    </w:p>
    <w:p w:rsidR="00CF2F4B" w:rsidRDefault="00CF2F4B">
      <w:pPr>
        <w:rPr>
          <w:b/>
          <w:bCs/>
          <w:sz w:val="24"/>
          <w:szCs w:val="24"/>
        </w:rPr>
      </w:pPr>
      <w:r w:rsidRPr="00CF2F4B">
        <w:rPr>
          <w:b/>
          <w:bCs/>
          <w:sz w:val="24"/>
          <w:szCs w:val="24"/>
          <w:highlight w:val="yellow"/>
        </w:rPr>
        <w:t>TRIGONOMETRIA</w:t>
      </w:r>
      <w:r w:rsidR="00854722">
        <w:rPr>
          <w:b/>
          <w:bCs/>
          <w:sz w:val="24"/>
          <w:szCs w:val="24"/>
        </w:rPr>
        <w:t>:</w:t>
      </w:r>
    </w:p>
    <w:p w:rsidR="00CF2F4B" w:rsidRDefault="00E4418C" w:rsidP="00854722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Tome uma função </w:t>
      </w:r>
      <m:oMath>
        <m:r>
          <w:rPr>
            <w:rFonts w:ascii="Cambria Math" w:hAnsi="Cambria Math"/>
            <w:sz w:val="24"/>
            <w:szCs w:val="24"/>
          </w:rPr>
          <m:t>P=E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0,2π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→R | </m:t>
        </m:r>
        <m:r>
          <w:rPr>
            <w:rFonts w:ascii="Cambria Math" w:hAnsi="Cambria Math"/>
            <w:sz w:val="24"/>
            <w:szCs w:val="24"/>
          </w:rPr>
          <m:t>P∈λ: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. Sabemos que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t-2kπ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k∈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eastAsiaTheme="minorEastAsia"/>
          <w:sz w:val="24"/>
          <w:szCs w:val="24"/>
        </w:rPr>
        <w:t xml:space="preserve"> (só construir o ciclo trigonométrico). Portanto, </w:t>
      </w:r>
      <m:oMath>
        <m:r>
          <w:rPr>
            <w:rFonts w:ascii="Cambria Math" w:eastAsiaTheme="minorEastAsia" w:hAnsi="Cambria Math"/>
            <w:sz w:val="24"/>
            <w:szCs w:val="24"/>
          </w:rPr>
          <m:t>E(t)</m:t>
        </m:r>
      </m:oMath>
      <w:r>
        <w:rPr>
          <w:rFonts w:eastAsiaTheme="minorEastAsia"/>
          <w:sz w:val="24"/>
          <w:szCs w:val="24"/>
        </w:rPr>
        <w:t xml:space="preserve"> é cíclica e pode ser estendida na reta real</w:t>
      </w:r>
      <w:r w:rsidR="00847BF6">
        <w:rPr>
          <w:rFonts w:eastAsiaTheme="minorEastAsia"/>
          <w:sz w:val="24"/>
          <w:szCs w:val="24"/>
        </w:rPr>
        <w:t xml:space="preserve"> positiva</w:t>
      </w:r>
      <w:r>
        <w:rPr>
          <w:rFonts w:eastAsiaTheme="minorEastAsia"/>
          <w:sz w:val="24"/>
          <w:szCs w:val="24"/>
        </w:rPr>
        <w:t xml:space="preserve">. Logo, sem perda de generalidade: </w:t>
      </w:r>
      <m:oMath>
        <m:r>
          <w:rPr>
            <w:rFonts w:ascii="Cambria Math" w:eastAsiaTheme="minorEastAsia" w:hAnsi="Cambria Math"/>
            <w:sz w:val="24"/>
            <w:szCs w:val="24"/>
          </w:rPr>
          <m:t>s=t-2kπ, 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s+2kπ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⇔E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t+2kπ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| P=E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  <m:r>
          <w:rPr>
            <w:rFonts w:ascii="Cambria Math" w:eastAsiaTheme="minorEastAsia" w:hAnsi="Cambria Math"/>
            <w:sz w:val="24"/>
            <w:szCs w:val="24"/>
          </w:rPr>
          <m:t>(t), sen(t))</m:t>
        </m:r>
      </m:oMath>
      <w:r w:rsidR="00847BF6">
        <w:rPr>
          <w:rFonts w:eastAsiaTheme="minorEastAsia"/>
          <w:sz w:val="24"/>
          <w:szCs w:val="24"/>
        </w:rPr>
        <w:t>.</w:t>
      </w:r>
    </w:p>
    <w:p w:rsidR="00847BF6" w:rsidRDefault="00847BF6" w:rsidP="0085472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Agora, vamos estender a função para os negativos. Se </w:t>
      </w:r>
      <m:oMath>
        <m:r>
          <w:rPr>
            <w:rFonts w:ascii="Cambria Math" w:eastAsiaTheme="minorEastAsia" w:hAnsi="Cambria Math"/>
            <w:sz w:val="24"/>
            <w:szCs w:val="24"/>
          </w:rPr>
          <m:t>t&lt;0, t=-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=P'. </m:t>
        </m:r>
      </m:oMath>
      <w:r>
        <w:rPr>
          <w:rFonts w:eastAsiaTheme="minorEastAsia"/>
          <w:sz w:val="24"/>
          <w:szCs w:val="24"/>
        </w:rPr>
        <w:t xml:space="preserve">Fazendo a reflexão em torno do eixo </w:t>
      </w:r>
      <w:proofErr w:type="spellStart"/>
      <w:r>
        <w:rPr>
          <w:rFonts w:eastAsiaTheme="minorEastAsia"/>
          <w:sz w:val="24"/>
          <w:szCs w:val="24"/>
        </w:rPr>
        <w:t>oX</w:t>
      </w:r>
      <w:proofErr w:type="spellEnd"/>
      <w:r>
        <w:rPr>
          <w:rFonts w:eastAsiaTheme="minorEastAsia"/>
          <w:sz w:val="24"/>
          <w:szCs w:val="24"/>
        </w:rPr>
        <w:t xml:space="preserve"> (senão os sinais das funções se inverteriam), obtemos que </w:t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  sen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=(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-t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, -sen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54722">
        <w:rPr>
          <w:rFonts w:eastAsiaTheme="minorEastAsia"/>
          <w:sz w:val="24"/>
          <w:szCs w:val="24"/>
        </w:rPr>
        <w:t>.</w:t>
      </w:r>
    </w:p>
    <w:p w:rsidR="00854722" w:rsidRDefault="00854722" w:rsidP="00854722">
      <w:pPr>
        <w:jc w:val="both"/>
        <w:rPr>
          <w:rFonts w:eastAsiaTheme="minorEastAsia"/>
          <w:sz w:val="24"/>
          <w:szCs w:val="24"/>
        </w:rPr>
      </w:pPr>
      <w:r w:rsidRPr="00847BF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402998</wp:posOffset>
                </wp:positionV>
                <wp:extent cx="4709795" cy="3562350"/>
                <wp:effectExtent l="0" t="0" r="1460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F6" w:rsidRDefault="00847BF6">
                            <w:r w:rsidRPr="00847BF6">
                              <w:drawing>
                                <wp:inline distT="0" distB="0" distL="0" distR="0" wp14:anchorId="334CCCE5" wp14:editId="250B62AA">
                                  <wp:extent cx="4666891" cy="3500168"/>
                                  <wp:effectExtent l="0" t="0" r="635" b="508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9641" cy="3517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1.75pt;width:370.85pt;height:280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" strokecolor="white [3212]">
                <v:textbox>
                  <w:txbxContent>
                    <w:p w:rsidR="00847BF6" w:rsidRDefault="00847BF6">
                      <w:r w:rsidRPr="00847BF6">
                        <w:drawing>
                          <wp:inline distT="0" distB="0" distL="0" distR="0" wp14:anchorId="334CCCE5" wp14:editId="250B62AA">
                            <wp:extent cx="4666891" cy="3500168"/>
                            <wp:effectExtent l="0" t="0" r="635" b="508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9641" cy="3517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Logo, a função seno é ímpar e a função cosseno é par.</w:t>
      </w:r>
    </w:p>
    <w:p w:rsidR="00854722" w:rsidRDefault="00854722" w:rsidP="00854722">
      <w:pPr>
        <w:jc w:val="both"/>
        <w:rPr>
          <w:rFonts w:eastAsiaTheme="minorEastAsia"/>
          <w:sz w:val="24"/>
          <w:szCs w:val="24"/>
        </w:rPr>
      </w:pPr>
    </w:p>
    <w:p w:rsidR="00854722" w:rsidRDefault="00854722" w:rsidP="0085472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Assim, definimos as funções seno e cosseno para os reais.</w:t>
      </w:r>
    </w:p>
    <w:p w:rsidR="00854722" w:rsidRDefault="00854722" w:rsidP="00854722">
      <w:pPr>
        <w:jc w:val="both"/>
        <w:rPr>
          <w:rFonts w:eastAsiaTheme="minorEastAsia"/>
          <w:sz w:val="24"/>
          <w:szCs w:val="24"/>
        </w:rPr>
      </w:pPr>
    </w:p>
    <w:p w:rsidR="00611147" w:rsidRDefault="00611147" w:rsidP="00854722">
      <w:pPr>
        <w:jc w:val="both"/>
        <w:rPr>
          <w:rFonts w:eastAsiaTheme="minorEastAsia"/>
          <w:sz w:val="24"/>
          <w:szCs w:val="24"/>
        </w:rPr>
      </w:pPr>
    </w:p>
    <w:p w:rsidR="00611147" w:rsidRDefault="00611147" w:rsidP="00854722">
      <w:pPr>
        <w:jc w:val="both"/>
        <w:rPr>
          <w:rFonts w:eastAsiaTheme="minorEastAsia"/>
          <w:sz w:val="24"/>
          <w:szCs w:val="24"/>
        </w:rPr>
      </w:pPr>
    </w:p>
    <w:p w:rsidR="00611147" w:rsidRDefault="00611147" w:rsidP="00854722">
      <w:pPr>
        <w:jc w:val="both"/>
        <w:rPr>
          <w:rFonts w:eastAsiaTheme="minorEastAsia"/>
          <w:sz w:val="24"/>
          <w:szCs w:val="24"/>
        </w:rPr>
      </w:pPr>
    </w:p>
    <w:p w:rsidR="00611147" w:rsidRDefault="00611147" w:rsidP="00854722">
      <w:pPr>
        <w:jc w:val="both"/>
        <w:rPr>
          <w:rFonts w:eastAsiaTheme="minorEastAsia"/>
          <w:sz w:val="24"/>
          <w:szCs w:val="24"/>
        </w:rPr>
      </w:pPr>
    </w:p>
    <w:p w:rsidR="00854722" w:rsidRDefault="00854722" w:rsidP="00854722">
      <w:pPr>
        <w:jc w:val="both"/>
        <w:rPr>
          <w:rFonts w:eastAsiaTheme="minorEastAsia"/>
          <w:b/>
          <w:bCs/>
          <w:sz w:val="24"/>
          <w:szCs w:val="24"/>
        </w:rPr>
      </w:pPr>
      <w:r w:rsidRPr="00854722">
        <w:rPr>
          <w:rFonts w:eastAsiaTheme="minorEastAsia"/>
          <w:b/>
          <w:bCs/>
          <w:sz w:val="24"/>
          <w:szCs w:val="24"/>
          <w:highlight w:val="yellow"/>
        </w:rPr>
        <w:lastRenderedPageBreak/>
        <w:t>PROPRIEDADES:</w:t>
      </w:r>
    </w:p>
    <w:p w:rsidR="00854722" w:rsidRDefault="00854722" w:rsidP="00854722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Funções periódicas de período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</m:oMath>
      <w:r w:rsidR="00EE37C5">
        <w:rPr>
          <w:rFonts w:eastAsiaTheme="minorEastAsia"/>
          <w:sz w:val="24"/>
          <w:szCs w:val="24"/>
        </w:rPr>
        <w:t>;</w:t>
      </w:r>
    </w:p>
    <w:p w:rsidR="00854722" w:rsidRDefault="00EE37C5" w:rsidP="00854722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(t)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+se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>;</w:t>
      </w:r>
    </w:p>
    <w:p w:rsidR="00EE37C5" w:rsidRDefault="00EE37C5" w:rsidP="00854722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-1≤sen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≤1, -1≤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≤1</m:t>
        </m:r>
      </m:oMath>
      <w:r>
        <w:rPr>
          <w:rFonts w:eastAsiaTheme="minorEastAsia"/>
          <w:sz w:val="24"/>
          <w:szCs w:val="24"/>
        </w:rPr>
        <w:t>;</w:t>
      </w:r>
    </w:p>
    <w:p w:rsidR="00EE37C5" w:rsidRDefault="00EE37C5" w:rsidP="00854722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função seno é ímpar (</w:t>
      </w:r>
      <m:oMath>
        <m:r>
          <w:rPr>
            <w:rFonts w:ascii="Cambria Math" w:eastAsiaTheme="minorEastAsia" w:hAnsi="Cambria Math"/>
            <w:sz w:val="24"/>
            <w:szCs w:val="24"/>
          </w:rPr>
          <m:t>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=-sen(t))</m:t>
        </m:r>
      </m:oMath>
      <w:r>
        <w:rPr>
          <w:rFonts w:eastAsiaTheme="minorEastAsia"/>
          <w:sz w:val="24"/>
          <w:szCs w:val="24"/>
        </w:rPr>
        <w:t xml:space="preserve"> e a função cosseno é par (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-t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  <m:r>
          <w:rPr>
            <w:rFonts w:ascii="Cambria Math" w:eastAsiaTheme="minorEastAsia" w:hAnsi="Cambria Math"/>
            <w:sz w:val="24"/>
            <w:szCs w:val="24"/>
          </w:rPr>
          <m:t>(t))</m:t>
        </m:r>
      </m:oMath>
      <w:r>
        <w:rPr>
          <w:rFonts w:eastAsiaTheme="minorEastAsia"/>
          <w:sz w:val="24"/>
          <w:szCs w:val="24"/>
        </w:rPr>
        <w:t>;</w:t>
      </w:r>
    </w:p>
    <w:p w:rsidR="00EE37C5" w:rsidRDefault="00EE37C5" w:rsidP="00854722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-t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  <m:r>
          <w:rPr>
            <w:rFonts w:ascii="Cambria Math" w:eastAsiaTheme="minorEastAsia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>;</w:t>
      </w:r>
    </w:p>
    <w:p w:rsidR="00EE37C5" w:rsidRDefault="00AA2FA1" w:rsidP="00854722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.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-sen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.sen(b)</m:t>
        </m:r>
      </m:oMath>
      <w:r>
        <w:rPr>
          <w:rFonts w:eastAsiaTheme="minorEastAsia"/>
          <w:sz w:val="24"/>
          <w:szCs w:val="24"/>
        </w:rPr>
        <w:t>;</w:t>
      </w:r>
    </w:p>
    <w:p w:rsidR="00AA2FA1" w:rsidRPr="00854722" w:rsidRDefault="00AA2FA1" w:rsidP="00854722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bookmarkStart w:id="0" w:name="_GoBack"/>
      <w:bookmarkEnd w:id="0"/>
    </w:p>
    <w:sectPr w:rsidR="00AA2FA1" w:rsidRPr="0085472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01E9" w:rsidRDefault="003C01E9" w:rsidP="00CF2F4B">
      <w:pPr>
        <w:spacing w:after="0" w:line="240" w:lineRule="auto"/>
      </w:pPr>
      <w:r>
        <w:separator/>
      </w:r>
    </w:p>
  </w:endnote>
  <w:endnote w:type="continuationSeparator" w:id="0">
    <w:p w:rsidR="003C01E9" w:rsidRDefault="003C01E9" w:rsidP="00CF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01E9" w:rsidRDefault="003C01E9" w:rsidP="00CF2F4B">
      <w:pPr>
        <w:spacing w:after="0" w:line="240" w:lineRule="auto"/>
      </w:pPr>
      <w:r>
        <w:separator/>
      </w:r>
    </w:p>
  </w:footnote>
  <w:footnote w:type="continuationSeparator" w:id="0">
    <w:p w:rsidR="003C01E9" w:rsidRDefault="003C01E9" w:rsidP="00CF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F4B" w:rsidRDefault="00CF2F4B">
    <w:pPr>
      <w:pStyle w:val="Cabealho"/>
    </w:pPr>
    <w:r>
      <w:t>25/03/2024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53587"/>
    <w:multiLevelType w:val="hybridMultilevel"/>
    <w:tmpl w:val="7CB6B0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4B"/>
    <w:rsid w:val="00074992"/>
    <w:rsid w:val="003C01E9"/>
    <w:rsid w:val="00611147"/>
    <w:rsid w:val="00847BF6"/>
    <w:rsid w:val="00854722"/>
    <w:rsid w:val="00AA2FA1"/>
    <w:rsid w:val="00CF2F4B"/>
    <w:rsid w:val="00E4418C"/>
    <w:rsid w:val="00E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61A6"/>
  <w15:chartTrackingRefBased/>
  <w15:docId w15:val="{1039E2A5-B756-4394-A443-13F5EE68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2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F4B"/>
  </w:style>
  <w:style w:type="paragraph" w:styleId="Rodap">
    <w:name w:val="footer"/>
    <w:basedOn w:val="Normal"/>
    <w:link w:val="RodapChar"/>
    <w:uiPriority w:val="99"/>
    <w:unhideWhenUsed/>
    <w:rsid w:val="00CF2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F4B"/>
  </w:style>
  <w:style w:type="character" w:styleId="TextodoEspaoReservado">
    <w:name w:val="Placeholder Text"/>
    <w:basedOn w:val="Fontepargpadro"/>
    <w:uiPriority w:val="99"/>
    <w:semiHidden/>
    <w:rsid w:val="00E4418C"/>
    <w:rPr>
      <w:color w:val="808080"/>
    </w:rPr>
  </w:style>
  <w:style w:type="paragraph" w:styleId="PargrafodaLista">
    <w:name w:val="List Paragraph"/>
    <w:basedOn w:val="Normal"/>
    <w:uiPriority w:val="34"/>
    <w:qFormat/>
    <w:rsid w:val="0085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2024-03-25T12:26:00Z</dcterms:created>
  <dcterms:modified xsi:type="dcterms:W3CDTF">2024-03-25T14:10:00Z</dcterms:modified>
</cp:coreProperties>
</file>