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b w:val="0"/>
          <w:i w:val="0"/>
        </w:rPr>
        <w:t>AcomOfferDesk</w:t>
      </w:r>
    </w:p>
    <w:p>
      <w:pPr>
        <w:spacing w:after="40"/>
        <w:jc w:val="center"/>
      </w:pPr>
      <w:r>
        <w:rPr>
          <w:b/>
          <w:i w:val="0"/>
        </w:rPr>
        <w:t>Переход с Keycloak на внутренний IAM-сервис</w:t>
      </w:r>
    </w:p>
    <w:p>
      <w:pPr>
        <w:spacing w:after="320"/>
        <w:jc w:val="center"/>
      </w:pPr>
      <w:r>
        <w:rPr>
          <w:b w:val="0"/>
          <w:i/>
        </w:rPr>
        <w:t>Минимальная IAM-схема · безопасный BFF flow · аудит · план миграции без хвостов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520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Статус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Целевая архитектура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Версия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1.2 — минимизация IAM + обязательный audit log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августа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Ключевое решение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application_sessions и domain_objects; единственный владелец auth sessions — IAM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Приоритет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Безопасность при минимальной сложности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Фиксация версии 1.2: IAM состоит только из 9 необходимых таблиц. AcomOfferDesk не хранит собственные auth-сессии и не вводит универсальную domain_objects. Функциональные права определяет IAM, область данных — иерархия units в AcomOfferDesk.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after="80"/>
      </w:pPr>
      <w:r>
        <w:rPr>
          <w:b w:val="0"/>
          <w:i w:val="0"/>
        </w:rPr>
        <w:t>1. Назначение и целевой принцип</w:t>
      </w:r>
    </w:p>
    <w:p>
      <w:pPr>
        <w:spacing w:after="80"/>
      </w:pPr>
      <w:r>
        <w:rPr>
          <w:b w:val="0"/>
          <w:i w:val="0"/>
        </w:rPr>
        <w:t>Документ фиксирует целевую архитектуру отказа AcomOfferDesk от Keycloak и перехода на собственный изолированный IAM-сервис. Решение не копирует Keycloak: оно реализует только реально необходимые проекту функции — credentials, системную роль, атомарные permissions, login flow, сессии, восстановление доступа и аудит.</w:t>
      </w:r>
    </w:p>
    <w:p>
      <w:pPr>
        <w:spacing w:after="80"/>
      </w:pPr>
      <w:r>
        <w:rPr>
          <w:b w:val="0"/>
          <w:i w:val="0"/>
        </w:rPr>
        <w:t>Основное разделение ответственности: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08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7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Источник истины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Кто пользователь и может ли он пройти аутентификацию?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password hash, lockout и auth session?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Какая системная роль и какие permissions назначены пользователю?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 каким unit пользователь относится и какую ветку данных видит?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Можно ли выполнить действие над конкретной заявкой/КП/планом сейчас?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 domain policy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история login/refresh/logout/role/security событий?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auth_audit_log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история бизнес-изменений заявок и других объектов?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 business logs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Формула доступа: IAM permission + Acom unit scope + Acom domain policy = ALLOW / DENY.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2. Целевая безопасная архитектура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1 — Целевая архитектура IAM и AcomOfferDesk</w:t>
      </w:r>
    </w:p>
    <w:p>
      <w:pPr>
        <w:spacing w:after="80"/>
      </w:pPr>
      <w:r>
        <w:rPr>
          <w:b w:val="0"/>
          <w:i w:val="0"/>
        </w:rPr>
        <w:t>Пароль вводится только на IAM Login UI. AcomOfferDesk не проверяет пароль и не хранит password hash. После входа Browser работает с AcomOfferDesk Backend/BFF; access/refresh tokens не доступны frontend JavaScript и передаются только в защищенных HttpOnly cookies.</w:t>
      </w:r>
    </w:p>
    <w:p>
      <w:pPr>
        <w:pStyle w:val="ListBullet"/>
        <w:spacing w:after="30"/>
      </w:pPr>
      <w:r>
        <w:t>IAM token/admin API не публикуется как общий внешний API. Server-to-server операции выполняются из AcomOfferDesk по внутренней сети.</w:t>
      </w:r>
    </w:p>
    <w:p>
      <w:pPr>
        <w:pStyle w:val="ListBullet"/>
        <w:spacing w:after="30"/>
      </w:pPr>
      <w:r>
        <w:t>AcomOfferDesk проверяет подпись короткоживущего IAM access JWT локально и не обращается в IAM на каждый business request.</w:t>
      </w:r>
    </w:p>
    <w:p>
      <w:pPr>
        <w:pStyle w:val="ListBullet"/>
        <w:spacing w:after="30"/>
      </w:pPr>
      <w:r>
        <w:t>Для cookie-based authentication обязательны CSRF-защита, Secure/HttpOnly/SameSite cookies и проверка Origin/Referer для state-changing операций.</w:t>
      </w:r>
    </w:p>
    <w:p>
      <w:pPr>
        <w:pStyle w:val="Heading1"/>
        <w:keepNext/>
        <w:spacing w:after="80"/>
      </w:pPr>
      <w:r>
        <w:rPr>
          <w:b w:val="0"/>
          <w:i w:val="0"/>
        </w:rPr>
        <w:t>3. Поток аутентификации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346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4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2 — Authorization Code + PKCE без application_sessions</w:t>
      </w:r>
    </w:p>
    <w:p>
      <w:pPr>
        <w:spacing w:after="80"/>
      </w:pPr>
      <w:r>
        <w:rPr>
          <w:b w:val="0"/>
          <w:i w:val="0"/>
        </w:rPr>
        <w:t>IAM хранит единственную серверную auth-сессию в auth_sessions. AcomOfferDesk не создает собственную таблицу application_sessions. После code exchange Acom BFF устанавливает access/refresh cookies; сырой refresh token в БД Acom не сохраняется.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0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Механизм</w:t>
            </w:r>
          </w:p>
        </w:tc>
        <w:tc>
          <w:tcPr>
            <w:tcW w:type="dxa" w:w="6690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Создается перед redirect и строго проверяется на callback.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PKCE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S256; verifier остается на стороне Acom BFF до code exchange.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authorization_code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Одноразовый, короткий TTL, в IAM хранится только hash, повторное использование запрещено.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 token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Короткий TTL (например 5–10 минут), подписанный IAM, не доступен JS.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token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Случайный секрет; IAM хранит только hash; ротация при каждом refresh.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cookies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__Host-*, Secure, HttpOnly, SameSite=Strict/Lax по проверенному сценарию; без Domain.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auth_session revoke + очистка cookies в Acom.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 all / block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отзывает все активные auth_sessions пользователя.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4. Как меняется схема AcomOfferDesk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24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m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2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3 — IAM-связанный фрагмент схемы AcomOfferDesk после миграции</w:t>
      </w:r>
    </w:p>
    <w:p>
      <w:pPr>
        <w:spacing w:after="80"/>
      </w:pPr>
      <w:r>
        <w:rPr>
          <w:b w:val="0"/>
          <w:i w:val="0"/>
        </w:rPr>
        <w:t>Цель — не добавлять в основную БД новый auth-слой. Напротив, после перехода схема AcomOfferDesk становится проще: identity/authentication/RBAC state уходит в IAM, а в Acom остаются бизнес-пользователь, unit hierarchy и доменные сущности.</w:t>
      </w:r>
    </w:p>
    <w:p>
      <w:pPr>
        <w:pStyle w:val="Heading2"/>
        <w:keepNext/>
        <w:spacing w:after="80"/>
      </w:pPr>
      <w:r>
        <w:rPr>
          <w:b w:val="0"/>
          <w:i w:val="0"/>
        </w:rPr>
        <w:t>4.1.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3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Поле/сущность</w:t>
            </w:r>
          </w:p>
        </w:tc>
        <w:tc>
          <w:tcPr>
            <w:tcW w:type="dxa" w:w="238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368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users.id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оставить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Стабильный идентификатор бизнес-пользователя и cross-service subject.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users.status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оставить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Бизнес-статус: review/active/inactive/blacklist и т.п.; не заменяет IAM security status.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users.id_role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удалить после переходного периода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Функциональная роль является источником истины в IAM.accounts.role_id.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user_auth_accounts(provider=keycloak)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удалить после сверки миграции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Keycloak binding больше не нужен для внутреннего IAM.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application_sessions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добавлять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Единственная auth session находится в IAM.auth_sessions.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domain_objects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добавлять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Проверка scope выполняется по реальным requests/offers/chats/plans/... и units.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4.2. Unit scope и business authorization</w:t>
      </w:r>
    </w:p>
    <w:p>
      <w:pPr>
        <w:spacing w:after="80"/>
      </w:pPr>
      <w:r>
        <w:rPr>
          <w:b w:val="0"/>
          <w:i w:val="0"/>
        </w:rPr>
        <w:t>Иерархия units остается бизнес-моделью AcomOfferDesk. Она не копируется в IAM. Связь пользователя с unit хранится существующей моделью unit_members/отношений; при необходимости relation/unit_role отражает контекст пользователя внутри конкретного unit.</w:t>
      </w:r>
    </w:p>
    <w:p>
      <w:pPr>
        <w:spacing w:after="80"/>
      </w:pPr>
      <w:r>
        <w:rPr>
          <w:b/>
          <w:i w:val="0"/>
        </w:rPr>
        <w:t>Пример решения для PATCH /requests/{id}:</w:t>
      </w:r>
    </w:p>
    <w:p>
      <w:pPr>
        <w:pStyle w:val="CodeBlock"/>
        <w:spacing w:after="80"/>
      </w:pPr>
      <w:r>
        <w:rPr>
          <w:b w:val="0"/>
          <w:i w:val="0"/>
        </w:rPr>
        <w:t>1) IAM JWT содержит permission requests.update.</w:t>
        <w:br/>
        <w:t>2) Acom загружает request и его unit.</w:t>
        <w:br/>
        <w:t>3) Acom вычисляет доступную пользователю ветку units.</w:t>
        <w:br/>
        <w:t>4) Acom проверяет статус/владельца/маршрут заявки.</w:t>
        <w:br/>
        <w:t>5) Только при выполнении всех условий возвращается ALLOW.</w:t>
      </w:r>
    </w:p>
    <w:p>
      <w:pPr>
        <w:pStyle w:val="Heading2"/>
        <w:keepNext/>
        <w:spacing w:after="80"/>
      </w:pPr>
      <w:r>
        <w:rPr>
          <w:b w:val="0"/>
          <w:i w:val="0"/>
        </w:rPr>
        <w:t>4.3. Бизнес-логи AcomOfferDesk</w:t>
      </w:r>
    </w:p>
    <w:p>
      <w:pPr>
        <w:spacing w:after="80"/>
      </w:pPr>
      <w:r>
        <w:rPr>
          <w:b w:val="0"/>
          <w:i w:val="0"/>
        </w:rPr>
        <w:t>IAM audit log не заменяет доменный аудит. Изменения заявок, строк, статусов, сумм и иных бизнес-данных продолжают логироваться в AcomOfferDesk, потому что только основной backend понимает смысл этих изменений.</w:t>
      </w:r>
    </w:p>
    <w:p>
      <w:pPr>
        <w:pStyle w:val="Heading1"/>
        <w:keepNext/>
        <w:spacing w:after="80"/>
      </w:pPr>
      <w:r>
        <w:rPr>
          <w:b w:val="0"/>
          <w:i w:val="0"/>
        </w:rPr>
        <w:t>5. Финальная схема IAM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73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4 — Минимальная ER-схема IAM: 9 таблиц</w:t>
      </w:r>
    </w:p>
    <w:p>
      <w:pPr>
        <w:spacing w:after="80"/>
      </w:pPr>
      <w:r>
        <w:rPr>
          <w:b w:val="0"/>
          <w:i w:val="0"/>
        </w:rPr>
        <w:t>IAM намеренно не содержит realms, groups, clients, resources, scopes, authorization policies, units и user_permission_grants. Для одного AcomOfferDesk параметры client_id, допустимый redirect URI и обязательность PKCE задаются конфигурацией IAM, а не отдельной таблицей clients.</w:t>
      </w:r>
    </w:p>
    <w:p>
      <w:pPr>
        <w:pStyle w:val="Heading2"/>
        <w:keepNext/>
        <w:spacing w:after="80"/>
      </w:pPr>
      <w:r>
        <w:rPr>
          <w:b w:val="0"/>
          <w:i w:val="0"/>
        </w:rPr>
        <w:t>5.1. Таблицы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283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425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Ключевые поля/правила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Учетная запись и системная роль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UUID; user_id TEXT UNIQUE; login UNIQUE; role_id FK; status; email_verified.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account_credentials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Пароль и brute-force protection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account_id PK/FK; password_hash; password_algo; failed_login_count; locked_until; must_change_password.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Системные роли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UNIQUE; name; is_active. Одна системная роль на account.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Атомарные функции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UNIQUE, например requests.read, requests.update, offers.accept.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role_permissions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Состав роли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PK(role_id, permission_id). Роль собирается как набор permissions.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auth_sessions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Единственный session lifecycle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refresh_token_hash; expiry; revoke; last_used; user_agent/ip. Поддерживает logout/logout-all.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authorization_codes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 Code + PKCE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code_hash; account_id; pkce_challenge; redirect_uri; expires_at; consumed_at.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auth_action_tokens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Setup/reset password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purpose; token_hash; expires_at; consumed_at; один универсальный механизм одноразовых действий.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auth_audit_log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Неизменяемый аудит IAM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actor/target/session; event_type; success; ip; user_agent; metadata JSONB; created_at.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5.2. Что намеренно не добавляется</w:t>
      </w:r>
    </w:p>
    <w:p>
      <w:pPr>
        <w:pStyle w:val="ListBullet"/>
        <w:spacing w:after="30"/>
      </w:pPr>
      <w:r>
        <w:t>account_roles — не нужен, пока у пользователя одна системная роль; при реальном N:M-требовании добавляется отдельной миграцией.</w:t>
      </w:r>
    </w:p>
    <w:p>
      <w:pPr>
        <w:pStyle w:val="ListBullet"/>
        <w:spacing w:after="30"/>
      </w:pPr>
      <w:r>
        <w:t>clients — для одного AcomOfferDesk client_id/redirect URI достаточно хранить в конфигурации IAM.</w:t>
      </w:r>
    </w:p>
    <w:p>
      <w:pPr>
        <w:pStyle w:val="ListBullet"/>
        <w:spacing w:after="30"/>
      </w:pPr>
      <w:r>
        <w:t>groups/realms/composite roles — избыточны для текущего проекта.</w:t>
      </w:r>
    </w:p>
    <w:p>
      <w:pPr>
        <w:pStyle w:val="ListBullet"/>
        <w:spacing w:after="30"/>
      </w:pPr>
      <w:r>
        <w:t>resources/scopes/policies — привели бы к дублированию бизнес-модели AcomOfferDesk.</w:t>
      </w:r>
    </w:p>
    <w:p>
      <w:pPr>
        <w:pStyle w:val="ListBullet"/>
        <w:spacing w:after="30"/>
      </w:pPr>
      <w:r>
        <w:t>units/user_permission_grants — область данных выводится из unit hierarchy в AcomOfferDesk.</w:t>
      </w:r>
    </w:p>
    <w:p>
      <w:pPr>
        <w:pStyle w:val="ListBullet"/>
        <w:spacing w:after="30"/>
      </w:pPr>
      <w:r>
        <w:t>application_sessions — состояние сессии не дублируется между двумя БД.</w:t>
      </w:r>
    </w:p>
    <w:p>
      <w:pPr>
        <w:pStyle w:val="ListBullet"/>
        <w:spacing w:after="30"/>
      </w:pPr>
      <w:r>
        <w:t>domain_objects — реальные бизнес-таблицы уже являются объектами авторизации.</w:t>
      </w:r>
    </w:p>
    <w:p>
      <w:pPr>
        <w:pStyle w:val="Heading1"/>
        <w:keepNext/>
        <w:spacing w:after="80"/>
      </w:pPr>
      <w:r>
        <w:rPr>
          <w:b w:val="0"/>
          <w:i w:val="0"/>
        </w:rPr>
        <w:t>6. IAM audit log</w:t>
      </w:r>
    </w:p>
    <w:p>
      <w:pPr>
        <w:spacing w:after="80"/>
      </w:pPr>
      <w:r>
        <w:rPr>
          <w:b w:val="0"/>
          <w:i w:val="0"/>
        </w:rPr>
        <w:t>auth_audit_log является обязательной частью финальной схемы. Он предназначен для security/audit событий и не должен использоваться как журнал изменения бизнес-объектов.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94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06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BIGSERIAL PK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Монотонный идентификатор события.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actor_account_id UUID NULL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Кто инициировал действие; NULL допускается для pre-auth событий.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target_account_id UUID NULL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Над каким аккаунтом выполнялось административное действие.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session_id UUID NULL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Связанная auth_session, если она уже существует.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event_type TEXT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LOGIN_SUCCESS, LOGIN_FAILURE, REFRESH, LOGOUT, LOGOUT_ALL, PASSWORD_CHANGE, PASSWORD_RESET, ACCOUNT_BLOCK, ROLE_CHANGE, CODE_REUSE_REJECTED и т.д.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 BOOLEAN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Результат события.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ip_address / user_agent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Контекст запроса; применять правила хранения персональных данных.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metadata JSONB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Безопасные технические детали: reason, old_role/new_role, correlation_id. Никогда не пароль/token/code.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 TIMESTAMPTZ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Время события.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Рекомендуемые свойства журнала:</w:t>
      </w:r>
    </w:p>
    <w:p>
      <w:pPr>
        <w:pStyle w:val="ListBullet"/>
        <w:spacing w:after="30"/>
      </w:pPr>
      <w:r>
        <w:t>Append-only на уровне IAM application permissions: обычный runtime не обновляет и не удаляет отдельные записи.</w:t>
      </w:r>
    </w:p>
    <w:p>
      <w:pPr>
        <w:pStyle w:val="ListBullet"/>
        <w:spacing w:after="30"/>
      </w:pPr>
      <w:r>
        <w:t>Не записывать password, raw access/refresh token, authorization code, reset token и другие секреты.</w:t>
      </w:r>
    </w:p>
    <w:p>
      <w:pPr>
        <w:pStyle w:val="ListBullet"/>
        <w:spacing w:after="30"/>
      </w:pPr>
      <w:r>
        <w:t>Фиксировать correlation/request ID для связи IAM события с логами AcomOfferDesk и reverse proxy.</w:t>
      </w:r>
    </w:p>
    <w:p>
      <w:pPr>
        <w:pStyle w:val="ListBullet"/>
        <w:spacing w:after="30"/>
      </w:pPr>
      <w:r>
        <w:t>Определить retention и архивирование отдельно от транзакционной IAM DB; длительность зависит от внутренних требований ИБ/аудита.</w:t>
      </w:r>
    </w:p>
    <w:p>
      <w:pPr>
        <w:pStyle w:val="ListBullet"/>
        <w:spacing w:after="30"/>
      </w:pPr>
      <w:r>
        <w:t>Отдельно логировать административные изменения roles/role_permissions и account role/status.</w:t>
      </w:r>
    </w:p>
    <w:p>
      <w:pPr>
        <w:pStyle w:val="Heading1"/>
        <w:keepNext/>
        <w:spacing w:after="80"/>
      </w:pPr>
      <w:r>
        <w:rPr>
          <w:b w:val="0"/>
          <w:i w:val="0"/>
        </w:rPr>
        <w:t>7. Взаимодействие IAM и AcomOfferDesk</w:t>
      </w:r>
    </w:p>
    <w:p>
      <w:pPr>
        <w:pStyle w:val="Heading2"/>
        <w:keepNext/>
        <w:spacing w:after="80"/>
      </w:pPr>
      <w:r>
        <w:rPr>
          <w:b w:val="0"/>
          <w:i w:val="0"/>
        </w:rPr>
        <w:t>7.1. Обычный business request</w:t>
      </w:r>
    </w:p>
    <w:p>
      <w:pPr>
        <w:pStyle w:val="CodeBlock"/>
        <w:spacing w:after="80"/>
      </w:pPr>
      <w:r>
        <w:rPr>
          <w:b w:val="0"/>
          <w:i w:val="0"/>
        </w:rPr>
        <w:t>Browser → Acom BFF (HttpOnly access cookie)</w:t>
        <w:br/>
        <w:t>Acom → verify IAM signature / exp</w:t>
        <w:br/>
        <w:t>Acom → extract sub + permissions</w:t>
        <w:br/>
        <w:t>Acom → load user + target domain object</w:t>
        <w:br/>
        <w:t>Acom → check unit hierarchy</w:t>
        <w:br/>
        <w:t>Acom → check domain policy</w:t>
        <w:br/>
        <w:t>ALLOW / DENY</w:t>
      </w:r>
    </w:p>
    <w:p>
      <w:pPr>
        <w:spacing w:after="80"/>
      </w:pPr>
      <w:r>
        <w:rPr>
          <w:b w:val="0"/>
          <w:i w:val="0"/>
        </w:rPr>
        <w:t>IAM не вызывается на каждый business request. Это снижает связанность и делает Acom устойчивее к кратковременной недоступности IAM после уже состоявшегося входа.</w:t>
      </w:r>
    </w:p>
    <w:p>
      <w:pPr>
        <w:pStyle w:val="Heading2"/>
        <w:keepNext/>
        <w:spacing w:after="80"/>
      </w:pPr>
      <w:r>
        <w:rPr>
          <w:b w:val="0"/>
          <w:i w:val="0"/>
        </w:rPr>
        <w:t>7.2. Refresh</w:t>
      </w:r>
    </w:p>
    <w:p>
      <w:pPr>
        <w:spacing w:after="80"/>
      </w:pPr>
      <w:r>
        <w:rPr>
          <w:b w:val="0"/>
          <w:i w:val="0"/>
        </w:rPr>
        <w:t>Browser вызывает Acom /auth/refresh. Acom передает refresh token в IAM по внутреннему endpoint. IAM проверяет hash и состояние auth_sessions, выполняет rotation, заново собирает role → permissions и возвращает новую пару токенов. Acom обновляет HttpOnly cookies.</w:t>
      </w:r>
    </w:p>
    <w:p>
      <w:pPr>
        <w:pStyle w:val="Heading2"/>
        <w:keepNext/>
        <w:spacing w:after="80"/>
      </w:pPr>
      <w:r>
        <w:rPr>
          <w:b w:val="0"/>
          <w:i w:val="0"/>
        </w:rPr>
        <w:t>7.3. Logout / block / role change</w:t>
      </w:r>
    </w:p>
    <w:p>
      <w:pPr>
        <w:pStyle w:val="ListBullet"/>
        <w:spacing w:after="30"/>
      </w:pPr>
      <w:r>
        <w:t>Logout: IAM отзывает текущую auth_session; Acom удаляет cookies.</w:t>
      </w:r>
    </w:p>
    <w:p>
      <w:pPr>
        <w:pStyle w:val="ListBullet"/>
        <w:spacing w:after="30"/>
      </w:pPr>
      <w:r>
        <w:t>Logout all / account block: IAM отзывает все auth_sessions аккаунта.</w:t>
      </w:r>
    </w:p>
    <w:p>
      <w:pPr>
        <w:pStyle w:val="ListBullet"/>
        <w:spacing w:after="30"/>
      </w:pPr>
      <w:r>
        <w:t>Role change: accounts.role_id обновляется в IAM и пишется ROLE_CHANGE в auth_audit_log. Для быстрой актуализации прав можно отозвать активные sessions либо дождаться короткого access TTL; для критичных ролей рекомендуется revoke.</w:t>
      </w:r>
    </w:p>
    <w:p>
      <w:pPr>
        <w:pStyle w:val="ListBullet"/>
        <w:spacing w:after="30"/>
      </w:pPr>
      <w:r>
        <w:t>Business blacklist/inactive в Acom проверяется локально и может блокировать доменные операции немедленно независимо от IAM access JWT.</w:t>
      </w:r>
    </w:p>
    <w:p>
      <w:pPr>
        <w:pStyle w:val="Heading1"/>
        <w:keepNext/>
        <w:spacing w:after="80"/>
      </w:pPr>
      <w:r>
        <w:rPr>
          <w:b w:val="0"/>
          <w:i w:val="0"/>
        </w:rPr>
        <w:t>8. Интеграционные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8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 / зона</w:t>
            </w:r>
          </w:p>
        </w:tc>
        <w:tc>
          <w:tcPr>
            <w:tcW w:type="dxa" w:w="238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Кто вызывает</w:t>
            </w:r>
          </w:p>
        </w:tc>
        <w:tc>
          <w:tcPr>
            <w:tcW w:type="dxa" w:w="351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/authorize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через redirect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Начало auth transaction; state/PKCE/redirect validation.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GET/POST /login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Login UI; credentials не покидают IAM.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/token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exchange; server-side only.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/refresh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rotation и пересборка permissions.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/logout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Revoke текущей auth_session.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/internal/accounts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Создание account по Acom users.id.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/internal/accounts/{id}/role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Изменение системной роли.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/internal/accounts/{id}/revoke-all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 all / security block.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GET/POST /password/*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Setup/reset password по одноразовому auth_action_token.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Internal endpoints не должны быть общедоступны. IAM должен проверять service identity AcomOfferDesk и сетевое происхождение запроса.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9. План реализации и безопасного перехода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075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7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5 — Этапы перехода от Keycloak к внутреннему IAM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0. Зафиксировать rollback</w:t>
      </w:r>
    </w:p>
    <w:p>
      <w:pPr>
        <w:pStyle w:val="ListNumber"/>
        <w:spacing w:after="30"/>
      </w:pPr>
      <w:r>
        <w:t>Зафиксировать последнюю рабочую Keycloak-версию в отдельной legacy branch и tag.</w:t>
      </w:r>
    </w:p>
    <w:p>
      <w:pPr>
        <w:pStyle w:val="ListNumber"/>
        <w:spacing w:after="30"/>
      </w:pPr>
      <w:r>
        <w:t>Миграцию выполнять в отдельной целевой ветке; legacy не переписывать.</w:t>
      </w:r>
    </w:p>
    <w:p>
      <w:pPr>
        <w:pStyle w:val="ListNumber"/>
        <w:spacing w:after="30"/>
      </w:pPr>
      <w:r>
        <w:t>Инвентаризировать Keycloak/OIDC/JWKS/Admin API/app.* / delegation.* зависимости, env, compose, realm/theme, frontend redirect/callback и тесты.</w:t>
      </w:r>
    </w:p>
    <w:p>
      <w:pPr>
        <w:pStyle w:val="ListNumber"/>
        <w:spacing w:after="30"/>
      </w:pPr>
      <w:r>
        <w:t>Зафиксировать текущую role-permission matrix и список пользователей/Keycloak bindings.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1. «Выключить» Keycloak, но пока не удалять</w:t>
      </w:r>
    </w:p>
    <w:p>
      <w:pPr>
        <w:pStyle w:val="ListNumber"/>
        <w:spacing w:after="30"/>
      </w:pPr>
      <w:r>
        <w:t>Ввести/закрепить auth abstraction: бизнес-код не должен импортировать keycloak_* напрямую.</w:t>
      </w:r>
    </w:p>
    <w:p>
      <w:pPr>
        <w:pStyle w:val="ListNumber"/>
        <w:spacing w:after="30"/>
      </w:pPr>
      <w:r>
        <w:t>В целевой ветке отключить Keycloak runtime calls: OIDC login/refresh, JWKS, Admin API, app.* role sync и delegation.* sync.</w:t>
      </w:r>
    </w:p>
    <w:p>
      <w:pPr>
        <w:pStyle w:val="ListNumber"/>
        <w:spacing w:after="30"/>
      </w:pPr>
      <w:r>
        <w:t>Перевести authorization checks на стабильные permission codes и локальную unit/domain policy.</w:t>
      </w:r>
    </w:p>
    <w:p>
      <w:pPr>
        <w:pStyle w:val="ListNumber"/>
        <w:spacing w:after="30"/>
      </w:pPr>
      <w:r>
        <w:t>На dev/test остановить Keycloak контейнер и проверить, что backend запускается и бизнес-тесты проходят без сетевых обращений к Keycloak.</w:t>
      </w:r>
    </w:p>
    <w:p>
      <w:pPr>
        <w:pStyle w:val="ListNumber"/>
        <w:spacing w:after="30"/>
      </w:pPr>
      <w:r>
        <w:t>Keycloak файлы/config пока физически оставить как rollback/reference до завершения cutover.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Критерий выхода этапа 1: приложение без Keycloak еще не считается production-ready для пользователей, но business backend уже технически не зависит от Keycloak runtime.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Этап 2. Реализовать и интегрировать IAM</w:t>
      </w:r>
    </w:p>
    <w:p>
      <w:pPr>
        <w:pStyle w:val="ListNumber"/>
        <w:spacing w:after="30"/>
      </w:pPr>
      <w:r>
        <w:t>Создать iam-service и отдельную IAM DB строго по 9 таблицам раздела 5.</w:t>
      </w:r>
    </w:p>
    <w:p>
      <w:pPr>
        <w:pStyle w:val="ListNumber"/>
        <w:spacing w:after="30"/>
      </w:pPr>
      <w:r>
        <w:t>Реализовать account_credentials с безопасным password hashing, rate limit/lockout и generic login errors.</w:t>
      </w:r>
    </w:p>
    <w:p>
      <w:pPr>
        <w:pStyle w:val="ListNumber"/>
        <w:spacing w:after="30"/>
      </w:pPr>
      <w:r>
        <w:t>Реализовать roles + permissions + role_permissions; одна role_id в accounts.</w:t>
      </w:r>
    </w:p>
    <w:p>
      <w:pPr>
        <w:pStyle w:val="ListNumber"/>
        <w:spacing w:after="30"/>
      </w:pPr>
      <w:r>
        <w:t>Реализовать auth_sessions с refresh rotation/revoke и authorization_codes с state + PKCE S256.</w:t>
      </w:r>
    </w:p>
    <w:p>
      <w:pPr>
        <w:pStyle w:val="ListNumber"/>
        <w:spacing w:after="30"/>
      </w:pPr>
      <w:r>
        <w:t>Реализовать auth_action_tokens для first password setup/reset.</w:t>
      </w:r>
    </w:p>
    <w:p>
      <w:pPr>
        <w:pStyle w:val="ListNumber"/>
        <w:spacing w:after="30"/>
      </w:pPr>
      <w:r>
        <w:t>Реализовать обязательный auth_audit_log и перечень security/admin событий.</w:t>
      </w:r>
    </w:p>
    <w:p>
      <w:pPr>
        <w:pStyle w:val="ListNumber"/>
        <w:spacing w:after="30"/>
      </w:pPr>
      <w:r>
        <w:t>Реализовать IAM Login UI. Пароль никогда не проходит через AcomOfferDesk.</w:t>
      </w:r>
    </w:p>
    <w:p>
      <w:pPr>
        <w:pStyle w:val="ListNumber"/>
        <w:spacing w:after="30"/>
      </w:pPr>
      <w:r>
        <w:t>Реализовать в Acom BFF /auth/login, /auth/callback, /auth/refresh, /auth/logout без application_sessions.</w:t>
      </w:r>
    </w:p>
    <w:p>
      <w:pPr>
        <w:pStyle w:val="ListNumber"/>
        <w:spacing w:after="30"/>
      </w:pPr>
      <w:r>
        <w:t>Перевести browser auth на HttpOnly cookies; удалить JS/localStorage/sessionStorage token handling.</w:t>
      </w:r>
    </w:p>
    <w:p>
      <w:pPr>
        <w:pStyle w:val="ListNumber"/>
        <w:spacing w:after="30"/>
      </w:pPr>
      <w:r>
        <w:t>Интегрировать create user / role change / block / revoke-all через internal IAM API.</w:t>
      </w:r>
    </w:p>
    <w:p>
      <w:pPr>
        <w:pStyle w:val="ListNumber"/>
        <w:spacing w:after="30"/>
      </w:pPr>
      <w:r>
        <w:t>Оставить units, unit_members и domain policies исключительно в AcomOfferDesk.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3. Миграция пользователей и cutover</w:t>
      </w:r>
    </w:p>
    <w:p>
      <w:pPr>
        <w:pStyle w:val="ListNumber"/>
        <w:spacing w:after="30"/>
      </w:pPr>
      <w:r>
        <w:t>Создать IAM accounts для пользователей, сохранив Acom users.id как cross-service subject/user_id.</w:t>
      </w:r>
    </w:p>
    <w:p>
      <w:pPr>
        <w:pStyle w:val="ListNumber"/>
        <w:spacing w:after="30"/>
      </w:pPr>
      <w:r>
        <w:t>Загрузить согласованную role-permission matrix в roles/permissions/role_permissions.</w:t>
      </w:r>
    </w:p>
    <w:p>
      <w:pPr>
        <w:pStyle w:val="ListNumber"/>
        <w:spacing w:after="30"/>
      </w:pPr>
      <w:r>
        <w:t>Для существующих пользователей выполнить first-password setup через одноразовые IAM ссылки. Не пытаться восстанавливать plaintext пароли Keycloak.</w:t>
      </w:r>
    </w:p>
    <w:p>
      <w:pPr>
        <w:pStyle w:val="ListNumber"/>
        <w:spacing w:after="30"/>
      </w:pPr>
      <w:r>
        <w:t>Провести E2E: login, callback, code reuse rejection, refresh rotation, logout, logout-all, reset/setup, role change, block, expiry.</w:t>
      </w:r>
    </w:p>
    <w:p>
      <w:pPr>
        <w:pStyle w:val="ListNumber"/>
        <w:spacing w:after="30"/>
      </w:pPr>
      <w:r>
        <w:t>Провести security acceptance: state mismatch, PKCE mismatch, redirect substitution, CSRF, stolen cookie scenario, brute-force, XSS impact, token/code leakage checks.</w:t>
      </w:r>
    </w:p>
    <w:p>
      <w:pPr>
        <w:pStyle w:val="ListNumber"/>
        <w:spacing w:after="30"/>
      </w:pPr>
      <w:r>
        <w:t>Проверить полноту auth_audit_log и корреляцию с Acom/nginx логами.</w:t>
      </w:r>
    </w:p>
    <w:p>
      <w:pPr>
        <w:pStyle w:val="ListNumber"/>
        <w:spacing w:after="30"/>
      </w:pPr>
      <w:r>
        <w:t>Выполнить ограниченный cutover; после стабильного окна объявить IAM единственным production auth/RBAC source.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4. Полное удаление Keycloak без хвостов</w:t>
      </w:r>
    </w:p>
    <w:p>
      <w:pPr>
        <w:pStyle w:val="ListNumber"/>
        <w:spacing w:after="30"/>
      </w:pPr>
      <w:r>
        <w:t>Удалить keycloak_oidc.py, keycloak_admin.py, keycloak_app_roles.py, keycloak_delegations.py и все связанные imports/adapters.</w:t>
      </w:r>
    </w:p>
    <w:p>
      <w:pPr>
        <w:pStyle w:val="ListNumber"/>
        <w:spacing w:after="30"/>
      </w:pPr>
      <w:r>
        <w:t>Удалить Keycloak-specific OIDC/JWKS/auth_context/state helpers и legacy routes.</w:t>
      </w:r>
    </w:p>
    <w:p>
      <w:pPr>
        <w:pStyle w:val="ListNumber"/>
        <w:spacing w:after="30"/>
      </w:pPr>
      <w:r>
        <w:t>Удалить container/realm import/theme/proxy routes/compose/env/secrets/health checks/nginx locations.</w:t>
      </w:r>
    </w:p>
    <w:p>
      <w:pPr>
        <w:pStyle w:val="ListNumber"/>
        <w:spacing w:after="30"/>
      </w:pPr>
      <w:r>
        <w:t>Удалить KEYCLOAK_*, OIDC issuer/JWKS/client secrets из CI/CD и secret stores.</w:t>
      </w:r>
    </w:p>
    <w:p>
      <w:pPr>
        <w:pStyle w:val="ListNumber"/>
        <w:spacing w:after="30"/>
      </w:pPr>
      <w:r>
        <w:t>Удалить provider=keycloak bindings после сверки миграции и backup.</w:t>
      </w:r>
    </w:p>
    <w:p>
      <w:pPr>
        <w:pStyle w:val="ListNumber"/>
        <w:spacing w:after="30"/>
      </w:pPr>
      <w:r>
        <w:t>Удалить frontend legacy redirect/callback/token код, который не относится к новому IAM flow.</w:t>
      </w:r>
    </w:p>
    <w:p>
      <w:pPr>
        <w:pStyle w:val="ListNumber"/>
        <w:spacing w:after="30"/>
      </w:pPr>
      <w:r>
        <w:t>Удалить Keycloak mocks/fixtures/integration tests; заменить IAM contract/E2E tests.</w:t>
      </w:r>
    </w:p>
    <w:p>
      <w:pPr>
        <w:pStyle w:val="ListNumber"/>
        <w:spacing w:after="30"/>
      </w:pPr>
      <w:r>
        <w:t>Сделать CI gate blocking: поиск keycloak, KEYCLOAK_, legacy oidc/jwks, app.* role mappings и старых URL не должен находить runtime-хвостов.</w:t>
      </w:r>
    </w:p>
    <w:p>
      <w:pPr>
        <w:pStyle w:val="ListNumber"/>
        <w:spacing w:after="30"/>
      </w:pPr>
      <w:r>
        <w:t>Legacy branch/tag оставить только исторической rollback-точкой, не частью новой сборки.</w:t>
      </w:r>
    </w:p>
    <w:p>
      <w:pPr>
        <w:pStyle w:val="Heading1"/>
        <w:keepNext/>
        <w:spacing w:after="80"/>
      </w:pPr>
      <w:r>
        <w:rPr>
          <w:b w:val="0"/>
          <w:i w:val="0"/>
        </w:rPr>
        <w:t>10. Обязательные security-требования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6917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Passwords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Современный password hash (предпочтительно Argon2id), per-password salt, никакого логирования raw password.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 protection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Rate limit, failed_login_count, temporary lockout, generic invalid credentials response.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 Code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Random, hash at rest, single-use, short TTL, state + PKCE S256, exact redirect URI from config.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 secret, hash at rest, rotation, reuse detection/revoke policy.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Cookies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Secure + HttpOnly + __Host-; SameSite policy протестирована; без Domain.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CSRF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Отдельная защита state-changing business requests при cookie authentication.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Короткий access TTL; строгая проверка signature/iss/aud/exp; key rotation plan.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Service-to-service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internal API закрыт сетью и service authentication; least privilege.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auth_audit_log обязателен; секреты не логируются; correlation ID во всех слоях.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signing/private keys и service secrets только secret store/env mechanism, не repository.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нужен для login/refresh/admin flows, но не для каждого business request.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Backups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Отдельный backup/restore IAM DB; проверка восстановления credentials/RBAC/session metadata с учетом требований ИБ.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11. Критерии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5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6803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Финальный критерий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DB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application_sessions/domain_objects; users.id_role не является источником RBAC; Keycloak binding удален.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DB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Ровно согласованный минимальный набор: accounts, account_credentials, roles, permissions, role_permissions, auth_sessions, authorization_codes, auth_action_tokens, auth_audit_log.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Credentials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Пароль обрабатывается только IAM.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access/refresh token в JS/localStorage/sessionStorage.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Единственный серверный session lifecycle — IAM.auth_sessions.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Роль собирается из permissions в IAM DB; permission codes являются контрактом Acom API.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Units/unit_members не дублируются в IAM; scope вычисляет AcomOfferDesk.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Все login/security/admin IAM events попадают в auth_audit_log; business changes — в Acom logs.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бизнес-запросы не требуют сетевого вызова IAM.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Keycloak cleanup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 новой ветке/сборке нет Keycloak runtime/config/infra/frontend/test хвостов; CI gate это контролирует.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Последняя рабочая Keycloak версия сохранена только в отдельной legacy branch/tag.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12. Итоговое целевое состояние</w:t>
      </w:r>
    </w:p>
    <w:p>
      <w:pPr>
        <w:spacing w:after="80"/>
      </w:pPr>
      <w:r>
        <w:rPr>
          <w:b w:val="0"/>
          <w:i w:val="0"/>
        </w:rPr>
        <w:t>Финальное решение — небольшой специализированный IAM, а не собственная копия Keycloak. IAM централизует authentication, credentials, системную роль, атомарные permissions, auth sessions, recovery и security audit. AcomOfferDesk сохраняет бизнес-пользователей, unit hierarchy, business objects и финальную object-level authorization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Итоговая модель: IAM определяет «кто пользователь и какие функции ему разрешены», AcomOfferDesk — «к каким данным относится пользователь и разрешено ли выполнить функцию над конкретным объектом сейчас».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4"/>
      </w:rPr>
      <w:t>AcomOfferDesk · переход на внутренний IAM · версия 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95B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54B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54B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95B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