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DejaVu Sans" w:hAnsi="DejaVu Sans"/>
          <w:b/>
          <w:color w:val="1F3A5F"/>
          <w:sz w:val="56"/>
        </w:rPr>
        <w:t>AcomOfferDesk</w:t>
      </w:r>
    </w:p>
    <w:p>
      <w:pPr>
        <w:jc w:val="center"/>
      </w:pPr>
      <w:r>
        <w:rPr>
          <w:b/>
          <w:color w:val="2F5D8A"/>
          <w:sz w:val="40"/>
        </w:rPr>
        <w:t>Переход с Keycloak на внутренний IAM-сервис</w:t>
      </w:r>
    </w:p>
    <w:p>
      <w:pPr>
        <w:jc w:val="center"/>
      </w:pPr>
      <w:r>
        <w:rPr>
          <w:color w:val="475569"/>
          <w:sz w:val="22"/>
        </w:rPr>
        <w:t>Безопасная схема BFF · изменения БД · интеграция · поэтапный отказ без хвостов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5669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Статус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Целевая архитектура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Версия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1.1 — security revision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Дата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13 августа 2026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Область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 backend / Web UI / IAM / DB / deployment</w:t>
            </w:r>
          </w:p>
        </w:tc>
      </w:tr>
    </w:tbl>
    <w:p/>
    <w:p>
      <w:pPr>
        <w:pStyle w:val="Callout"/>
      </w:pPr>
      <w:r>
        <w:t>Ключевое изменение версии 1.1: браузер больше не получает access/refresh JWT. Пароль вводится только на IAM Login UI, а AcomOfferDesk работает как Backend-for-Frontend (BFF) с собственной защищенной серверной сессией.</w:t>
      </w:r>
    </w:p>
    <w:p>
      <w:r>
        <w:br w:type="page"/>
      </w:r>
    </w:p>
    <w:p>
      <w:pPr>
        <w:pStyle w:val="Heading1"/>
      </w:pPr>
      <w:r>
        <w:t>1. Назначение и границы решения</w:t>
      </w:r>
    </w:p>
    <w:p>
      <w:r>
        <w:t>Документ фиксирует целевую архитектуру отказа AcomOfferDesk от Keycloak и перехода на собственный изолированный IAM-сервис с упором на безопасность. Цель — сохранить необходимые функции идентификации, аутентификации, сессий, ролей и атомарных доступов, но не воспроизводить внутреннюю сложность Keycloak.</w:t>
      </w:r>
    </w:p>
    <w:p>
      <w:r>
        <w:t>Новая архитектура сохраняет сильную сторону текущего OIDC-подхода: учетные данные пользователя обрабатывает только специализированный сервис идентификации. Одновременно она усиливает браузерную часть: Web UI не хранит и не получает access/refresh tokens; после входа пользователь работает только с AcomOfferDesk Backend/BFF через защищенную cookie-сессию.</w:t>
      </w:r>
    </w:p>
    <w:p>
      <w:pPr>
        <w:pStyle w:val="Heading2"/>
      </w:pPr>
      <w:r>
        <w:t>1.1. Главный принцип разделения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669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Кто отвечает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Кто пользователь и может ли он пройти аутентификацию?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</w:t>
            </w:r>
          </w:p>
        </w:tc>
      </w:tr>
      <w:t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Где хранится password hash и политика блокировок?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Какая функциональная роль назначена аккаунту?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</w:t>
            </w:r>
          </w:p>
        </w:tc>
      </w:tr>
      <w:t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Из каких атомарных permissions состоит роль?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 DB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К каким units относится пользователь?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</w:t>
            </w:r>
          </w:p>
        </w:tc>
      </w:tr>
      <w:t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Какие данные входят в его unit scope?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Можно ли выполнить действие над конкретной заявкой/КП?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AcomOfferDesk: permission + unit scope + domain policy</w:t>
            </w:r>
          </w:p>
        </w:tc>
      </w:tr>
      <w:t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Что хранит браузер после входа?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Только opaque HttpOnly session cookie AcomOfferDesk</w:t>
            </w:r>
          </w:p>
        </w:tc>
      </w:tr>
    </w:tbl>
    <w:p/>
    <w:p>
      <w:pPr>
        <w:pStyle w:val="Callout"/>
      </w:pPr>
      <w:r>
        <w:t>IAM отвечает за «кто ты и что тебе разрешено функционально». AcomOfferDesk отвечает за «можешь ли ты применить это право к конкретному объекту в конкретном unit и текущем бизнес-состоянии».</w:t>
      </w:r>
    </w:p>
    <w:p>
      <w:pPr>
        <w:pStyle w:val="Heading1"/>
      </w:pPr>
      <w:r>
        <w:t>2. Целевая безопасная архитектура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1119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11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Рисунок 1 — Целевая архитектура: IAM изолирует credentials, AcomOfferDesk выступает BFF</w:t>
      </w:r>
    </w:p>
    <w:p>
      <w:r>
        <w:t>Browser имеет два разных типа взаимодействия. Во время аутентификации он перенаправляется на публичную Login UI часть IAM и вводит логин/пароль только там. Во всех обычных сценариях после входа Browser обращается исключительно к AcomOfferDesk Backend/BFF.</w:t>
      </w:r>
    </w:p>
    <w:p>
      <w:r>
        <w:t>AcomOfferDesk не должен принимать пароль пользователя и не должен отдавать браузерному JavaScript access/refresh tokens. BFF создает свою application session и устанавливает opaque cookie с флагами Secure, HttpOnly и SameSite. Сессионный секрет в БД хранится только в виде hash.</w:t>
      </w:r>
    </w:p>
    <w:p>
      <w:pPr>
        <w:pStyle w:val="Heading2"/>
      </w:pPr>
      <w:r>
        <w:t>2.1. Почему не Web UI → IAM API напрямую</w:t>
      </w:r>
    </w:p>
    <w:p>
      <w:pPr>
        <w:pStyle w:val="ListBullet"/>
        <w:spacing w:after="40"/>
      </w:pPr>
      <w:r>
        <w:t>Frontend JavaScript не получает токены, поэтому XSS не может просто извлечь access/refresh token из localStorage/sessionStorage.</w:t>
      </w:r>
    </w:p>
    <w:p>
      <w:pPr>
        <w:pStyle w:val="ListBullet"/>
        <w:spacing w:after="40"/>
      </w:pPr>
      <w:r>
        <w:t>Пароль не проходит через AcomOfferDesk business backend и не попадает в его логи, middleware или трассировки.</w:t>
      </w:r>
    </w:p>
    <w:p>
      <w:pPr>
        <w:pStyle w:val="ListBullet"/>
        <w:spacing w:after="40"/>
      </w:pPr>
      <w:r>
        <w:t>IAM административные и token endpoints можно закрыть внутренней сетью; публичными остаются только auth UI/authorize и необходимые reset/setup страницы.</w:t>
      </w:r>
    </w:p>
    <w:p>
      <w:pPr>
        <w:pStyle w:val="ListBullet"/>
        <w:spacing w:after="40"/>
      </w:pPr>
      <w:r>
        <w:t>Вся бизнес-API поверхность остается за одним backend/BFF, что упрощает CORS, CSRF-защиту, аудит и эксплуатацию.</w:t>
      </w:r>
    </w:p>
    <w:p>
      <w:pPr>
        <w:pStyle w:val="Heading1"/>
      </w:pPr>
      <w:r>
        <w:t>3. Поток аутентификации: Authorization Code + PKCE + BFF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55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Рисунок 2 — Безопасный login flow</w:t>
      </w:r>
    </w:p>
    <w:p>
      <w:r>
        <w:t>Рекомендуется сохранить стандартную идею Authorization Code Flow: IAM не возвращает пароль или долгоживущие токены браузеру. Вместо этого IAM выдает короткоживущий одноразовый authorization code, который AcomOfferDesk Backend/BFF обменивает server-to-server.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Механизм</w:t>
            </w:r>
          </w:p>
        </w:tc>
        <w:tc>
          <w:tcPr>
            <w:tcW w:type="dxa" w:w="6803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state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Создается BFF до redirect и проверяется на callback; защищает от CSRF/login injection.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PKCE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S256. Verifier хранится только server-side в BFF до завершения callback.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authorization_code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Одноразовый, хранится в IAM только как hash, TTL 30–60 секунд, повторное использование запрещено.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client authentication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Token endpoint принимает обмен только от AcomOfferDesk BFF; предпочтительно mTLS/private-key либо иной внутренний service credential.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browser session cookie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Случайный opaque секрет; __Host- префикс, Secure, HttpOnly, SameSite=Lax/Strict в зависимости от redirect flow, Path=/, без Domain.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CSRF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Для state-changing BFF endpoints требуется CSRF-защита; SameSite не рассматривается как единственная мера.</w:t>
            </w:r>
          </w:p>
        </w:tc>
      </w:tr>
    </w:tbl>
    <w:p/>
    <w:p>
      <w:pPr>
        <w:pStyle w:val="Heading1"/>
      </w:pPr>
      <w:r>
        <w:t>4. Как изменится схема AcomOfferDesk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711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om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1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Рисунок 3 — Целевой IAM-связанный фрагмент схемы AcomOfferDesk</w:t>
      </w:r>
    </w:p>
    <w:p>
      <w:pPr>
        <w:pStyle w:val="Heading2"/>
      </w:pPr>
      <w:r>
        <w:t>4.1.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701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5102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оставить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Локальный идентификатор бизнес-пользователя.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iam_account_id UUID UNIQUE</w:t>
            </w:r>
          </w:p>
        </w:tc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добавить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Логическая ссылка на IAM.accounts.id. Межбазовый FK не создается.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оставить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Бизнес-статус AcomOfferDesk: review/active/inactive/blacklist и т.п.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id_role</w:t>
            </w:r>
          </w:p>
        </w:tc>
        <w:tc>
          <w:tcPr>
            <w:tcW w:type="dxa" w:w="170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переходно оставить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Только для совместимости старой бизнес-логики. Не использовать для вычисления permissions; после декомпозиции удалить или заменить бизнес-атрибутом.</w:t>
            </w:r>
          </w:p>
        </w:tc>
      </w:tr>
    </w:tbl>
    <w:p/>
    <w:p>
      <w:r>
        <w:t>Таблица roles в AcomOfferDesk не должна оставаться источником функционального RBAC. Целевым источником ролей и состава прав является IAM. Если часть бизнес-маршрутов зависит от «типа сотрудника», этот признак нужно явно отделить от security role и хранить как доменный атрибут, а не как дубликат IAM-прав.</w:t>
      </w:r>
    </w:p>
    <w:p>
      <w:pPr>
        <w:pStyle w:val="Heading2"/>
      </w:pPr>
      <w:r>
        <w:t>4.2. application_sessions — новая BFF-сессия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953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id UUID PK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Внутренний идентификатор BFF session.</w:t>
            </w:r>
          </w:p>
        </w:tc>
      </w:tr>
      <w:tr>
        <w:tc>
          <w:tcPr>
            <w:tcW w:type="dxa" w:w="311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session_token_hash TEXT UNIQUE NOT NULL</w:t>
            </w:r>
          </w:p>
        </w:tc>
        <w:tc>
          <w:tcPr>
            <w:tcW w:type="dxa" w:w="595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Hash случайного секрета из browser cookie. Сырой cookie token в БД не хранится.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user_id TEXT FK → users.id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Бизнес-пользователь AcomOfferDesk.</w:t>
            </w:r>
          </w:p>
        </w:tc>
      </w:tr>
      <w:tr>
        <w:tc>
          <w:tcPr>
            <w:tcW w:type="dxa" w:w="311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iam_session_id UUID NOT NULL</w:t>
            </w:r>
          </w:p>
        </w:tc>
        <w:tc>
          <w:tcPr>
            <w:tcW w:type="dxa" w:w="595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Ссылка на IAM auth session для revoke/refresh. Межбазовый FK не создается.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auth_context JSONB / cache_ref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Кэш полученного от IAM security context: role codes, permissions, auth_version. Не содержит password/refresh token.</w:t>
            </w:r>
          </w:p>
        </w:tc>
      </w:tr>
      <w:tr>
        <w:tc>
          <w:tcPr>
            <w:tcW w:type="dxa" w:w="311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auth_context_expires_at</w:t>
            </w:r>
          </w:p>
        </w:tc>
        <w:tc>
          <w:tcPr>
            <w:tcW w:type="dxa" w:w="595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Короткий TTL контекста; после истечения BFF обновляет его server-to-server.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created_at / last_seen_at / expires_at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Жизненный цикл BFF-сессии.</w:t>
            </w:r>
          </w:p>
        </w:tc>
      </w:tr>
      <w:tr>
        <w:tc>
          <w:tcPr>
            <w:tcW w:type="dxa" w:w="311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revoked_at / revoke_reason</w:t>
            </w:r>
          </w:p>
        </w:tc>
        <w:tc>
          <w:tcPr>
            <w:tcW w:type="dxa" w:w="595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Локальный отзыв сессии.</w:t>
            </w:r>
          </w:p>
        </w:tc>
      </w:tr>
    </w:tbl>
    <w:p/>
    <w:p>
      <w:pPr>
        <w:pStyle w:val="Callout"/>
      </w:pPr>
      <w:r>
        <w:t>Если реализация использует IAM access/refresh tokens внутри BFF, они не должны попадать в browser. Долгоживущие token secrets допускаются только в защищенном server-side session store; при персистентном хранении — с шифрованием at rest. Базовая схема application_sessions не требует хранить raw token.</w:t>
      </w:r>
    </w:p>
    <w:p>
      <w:pPr>
        <w:pStyle w:val="Heading2"/>
      </w:pPr>
      <w:r>
        <w:t>4.3. Что остается в AcomOfferDesk</w:t>
      </w:r>
    </w:p>
    <w:p>
      <w:pPr>
        <w:pStyle w:val="ListBullet"/>
        <w:spacing w:after="40"/>
      </w:pPr>
      <w:r>
        <w:t>users, profiles, company_contacts и остальные бизнес-профили;</w:t>
      </w:r>
    </w:p>
    <w:p>
      <w:pPr>
        <w:pStyle w:val="ListBullet"/>
        <w:spacing w:after="40"/>
      </w:pPr>
      <w:r>
        <w:t>units, unit_members и вся организационная иерархия;</w:t>
      </w:r>
    </w:p>
    <w:p>
      <w:pPr>
        <w:pStyle w:val="ListBullet"/>
        <w:spacing w:after="40"/>
      </w:pPr>
      <w:r>
        <w:t>requests, offers, chats, plans, files и остальные доменные сущности;</w:t>
      </w:r>
    </w:p>
    <w:p>
      <w:pPr>
        <w:pStyle w:val="ListBullet"/>
        <w:spacing w:after="40"/>
      </w:pPr>
      <w:r>
        <w:t>вычисление unit scope;</w:t>
      </w:r>
    </w:p>
    <w:p>
      <w:pPr>
        <w:pStyle w:val="ListBullet"/>
        <w:spacing w:after="40"/>
      </w:pPr>
      <w:r>
        <w:t>доменные правила статусов, владельцев, маршрутов согласования и доступности операций;</w:t>
      </w:r>
    </w:p>
    <w:p>
      <w:pPr>
        <w:pStyle w:val="ListBullet"/>
        <w:spacing w:after="40"/>
      </w:pPr>
      <w:r>
        <w:t>финальное решение ALLOW/DENY по сочетанию IAM permission + local scope + domain policy.</w:t>
      </w:r>
    </w:p>
    <w:p>
      <w:pPr>
        <w:pStyle w:val="Heading2"/>
      </w:pPr>
      <w:r>
        <w:t>4.4. Что удаляется из AcomOfferDesk после миграции</w:t>
      </w:r>
    </w:p>
    <w:p>
      <w:pPr>
        <w:pStyle w:val="ListBullet"/>
        <w:spacing w:after="40"/>
      </w:pPr>
      <w:r>
        <w:t>Keycloak subject / provider binding как обязательная auth-связь;</w:t>
      </w:r>
    </w:p>
    <w:p>
      <w:pPr>
        <w:pStyle w:val="ListBullet"/>
        <w:spacing w:after="40"/>
      </w:pPr>
      <w:r>
        <w:t>Keycloak client roles / app.* и delegation.* как источник прав;</w:t>
      </w:r>
    </w:p>
    <w:p>
      <w:pPr>
        <w:pStyle w:val="ListBullet"/>
        <w:spacing w:after="40"/>
      </w:pPr>
      <w:r>
        <w:t>OIDC/JWKS/Keycloak Admin runtime зависимости;</w:t>
      </w:r>
    </w:p>
    <w:p>
      <w:pPr>
        <w:pStyle w:val="ListBullet"/>
        <w:spacing w:after="40"/>
      </w:pPr>
      <w:r>
        <w:t>password hashes и IAM auth_sessions — они принадлежат IAM;</w:t>
      </w:r>
    </w:p>
    <w:p>
      <w:pPr>
        <w:pStyle w:val="ListBullet"/>
        <w:spacing w:after="40"/>
      </w:pPr>
      <w:r>
        <w:t>user_permission_grants для unit scope — scope продолжает выводиться из units и unit_members.</w:t>
      </w:r>
    </w:p>
    <w:p>
      <w:pPr>
        <w:pStyle w:val="Heading1"/>
      </w:pPr>
      <w:r>
        <w:t>5. Схема IAM-сервиса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5470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70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Рисунок 4 — Целевая ER-схема IAM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71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Таблица</w:t>
            </w:r>
          </w:p>
        </w:tc>
        <w:tc>
          <w:tcPr>
            <w:tcW w:type="dxa" w:w="2891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type="dxa" w:w="4535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Ключевые поля/правила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accounts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Учетная запись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UUID, external_user_id, login/auth_email, security status, email_verified.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account_credentials</w:t>
            </w:r>
          </w:p>
        </w:tc>
        <w:tc>
          <w:tcPr>
            <w:tcW w:type="dxa" w:w="289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Пароль и brute-force protection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password_hash, password_algo, failed_login_count, locked_until, must_change_password.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roles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Функциональные роли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Стабильный code: economist, admin, project_manager и т.п.; без keycloak app.* префикса.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permissions</w:t>
            </w:r>
          </w:p>
        </w:tc>
        <w:tc>
          <w:tcPr>
            <w:tcW w:type="dxa" w:w="289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Атомарные действия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requests.read, requests.update, offers.accept, plans.manage и т.п.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role_permissions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Состав роли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N:M: роль является набором permissions.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account_roles</w:t>
            </w:r>
          </w:p>
        </w:tc>
        <w:tc>
          <w:tcPr>
            <w:tcW w:type="dxa" w:w="289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Назначение роли аккаунту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Для текущей модели можно ограничить одной основной ролью; схема допускает N:M.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clients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Доверенные приложения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 BFF, allow-listed redirect URI и режим client authentication.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authorization_codes</w:t>
            </w:r>
          </w:p>
        </w:tc>
        <w:tc>
          <w:tcPr>
            <w:tcW w:type="dxa" w:w="289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Authorization Code + PKCE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Hash кода, client, redirect_uri, code_challenge S256, короткий TTL, consumed_at.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auth_sessions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Identity session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account_id, timestamps, revoke state, auth_version; источник истины для refresh/revoke.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auth_action_tokens</w:t>
            </w:r>
          </w:p>
        </w:tc>
        <w:tc>
          <w:tcPr>
            <w:tcW w:type="dxa" w:w="289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Одноразовые действия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password setup/reset, email verify; token hash + TTL + consumed_at.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auth_audit_log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Security audit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login success/fail, lockout, logout, role/password/status changes, IP/UA/details.</w:t>
            </w:r>
          </w:p>
        </w:tc>
      </w:tr>
    </w:tbl>
    <w:p/>
    <w:p>
      <w:pPr>
        <w:pStyle w:val="Heading2"/>
      </w:pPr>
      <w:r>
        <w:t>5.1. Роль как набор доступов</w:t>
      </w:r>
    </w:p>
    <w:p>
      <w:pPr>
        <w:pStyle w:val="CodeBlock"/>
      </w:pPr>
      <w:r>
        <w:t>economist</w:t>
      </w:r>
    </w:p>
    <w:p>
      <w:pPr>
        <w:pStyle w:val="CodeBlock"/>
      </w:pPr>
      <w:r>
        <w:t xml:space="preserve">  ├─ requests.read</w:t>
      </w:r>
    </w:p>
    <w:p>
      <w:pPr>
        <w:pStyle w:val="CodeBlock"/>
      </w:pPr>
      <w:r>
        <w:t xml:space="preserve">  ├─ requests.update</w:t>
      </w:r>
    </w:p>
    <w:p>
      <w:pPr>
        <w:pStyle w:val="CodeBlock"/>
      </w:pPr>
      <w:r>
        <w:t xml:space="preserve">  ├─ offers.read</w:t>
      </w:r>
    </w:p>
    <w:p>
      <w:pPr>
        <w:pStyle w:val="CodeBlock"/>
      </w:pPr>
      <w:r>
        <w:t xml:space="preserve">  ├─ offers.update</w:t>
      </w:r>
    </w:p>
    <w:p>
      <w:pPr>
        <w:pStyle w:val="CodeBlock"/>
      </w:pPr>
      <w:r>
        <w:t xml:space="preserve">  └─ plans.read</w:t>
      </w:r>
    </w:p>
    <w:p>
      <w:r>
        <w:t>Backend AcomOfferDesk знает только permission code, требуемый конкретной операцией. Связь «роль → permissions» хранится в IAM DB и меняется без изменения бизнес-кода. Unit scope при этом никогда не переносится в IAM.</w:t>
      </w:r>
    </w:p>
    <w:p>
      <w:pPr>
        <w:pStyle w:val="Heading2"/>
      </w:pPr>
      <w:r>
        <w:t>5.2. Статусы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268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Где</w:t>
            </w:r>
          </w:p>
        </w:tc>
        <w:tc>
          <w:tcPr>
            <w:tcW w:type="dxa" w:w="4535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Security account status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IAM.accounts.status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active/blocked/disabled: можно ли создавать/обновлять identity session.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Business user status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AcomOfferDesk.users.status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review/active/inactive/blacklist: можно ли использовать бизнес-функции и участвовать в процессах.</w:t>
            </w:r>
          </w:p>
        </w:tc>
      </w:tr>
    </w:tbl>
    <w:p/>
    <w:p>
      <w:pPr>
        <w:pStyle w:val="Heading1"/>
      </w:pPr>
      <w:r>
        <w:t>6. Взаимодействие и интеграция сервисов</w:t>
      </w:r>
    </w:p>
    <w:p>
      <w:pPr>
        <w:pStyle w:val="Heading2"/>
      </w:pPr>
      <w:r>
        <w:t>6.1. Публичная и внутренняя поверхность IAM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Endpoint / зона</w:t>
            </w:r>
          </w:p>
        </w:tc>
        <w:tc>
          <w:tcPr>
            <w:tcW w:type="dxa" w:w="2268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Кто вызывает</w:t>
            </w:r>
          </w:p>
        </w:tc>
        <w:tc>
          <w:tcPr>
            <w:tcW w:type="dxa" w:w="3969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GET /authorize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Browser через redirect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Запуск auth transaction, проверка client/redirect_uri/state/PKCE.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GET/POST /login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Browser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 Login UI и проверка credentials.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GET/POST /password/*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Browser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Password setup/reset через одноразовые ссылки; пароль остается внутри IAM.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POST /token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 BFF only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Code exchange / обновление server-side auth context; требует client authentication.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POST /revoke или /internal/sessions/*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 BFF only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Logout/revoke current/all IAM sessions.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GET /jwks / public key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 backend/internal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Проверка подписи, если используется server-side JWT.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POST/PATCH /internal/accounts/*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 backend/admin orchestration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Создание account, security status, email operations.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PUT /internal/accounts/{id}/roles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 backend/admin orchestration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Назначение функциональной роли.</w:t>
            </w:r>
          </w:p>
        </w:tc>
      </w:tr>
    </w:tbl>
    <w:p/>
    <w:p>
      <w:pPr>
        <w:pStyle w:val="Callout"/>
      </w:pPr>
      <w:r>
        <w:t>Token/admin endpoints IAM не публикуются наружу. Они доступны только AcomOfferDesk Backend/BFF по внутренней сети с service authentication. Browser напрямую использует только auth UI/authorize/password UI через redirect/navigation, но не IAM JSON API.</w:t>
      </w:r>
    </w:p>
    <w:p>
      <w:pPr>
        <w:pStyle w:val="Heading2"/>
      </w:pPr>
      <w:r>
        <w:t>6.2. Обычный бизнес-запрос после входа</w:t>
      </w:r>
    </w:p>
    <w:p>
      <w:pPr>
        <w:pStyle w:val="CodeBlock"/>
      </w:pPr>
      <w:r>
        <w:t>Browser --(__Host-acom_session)--&gt; Acom BFF</w:t>
      </w:r>
    </w:p>
    <w:p>
      <w:pPr>
        <w:pStyle w:val="CodeBlock"/>
      </w:pPr>
      <w:r>
        <w:t>Acom BFF:</w:t>
      </w:r>
    </w:p>
    <w:p>
      <w:pPr>
        <w:pStyle w:val="CodeBlock"/>
      </w:pPr>
      <w:r>
        <w:t xml:space="preserve">  1) находит application_session по hash cookie secret</w:t>
      </w:r>
    </w:p>
    <w:p>
      <w:pPr>
        <w:pStyle w:val="CodeBlock"/>
      </w:pPr>
      <w:r>
        <w:t xml:space="preserve">  2) проверяет revoke / expiry</w:t>
      </w:r>
    </w:p>
    <w:p>
      <w:pPr>
        <w:pStyle w:val="CodeBlock"/>
      </w:pPr>
      <w:r>
        <w:t xml:space="preserve">  3) получает/кеширует IAM permissions</w:t>
      </w:r>
    </w:p>
    <w:p>
      <w:pPr>
        <w:pStyle w:val="CodeBlock"/>
      </w:pPr>
      <w:r>
        <w:t xml:space="preserve">  4) проверяет требуемый permission</w:t>
      </w:r>
    </w:p>
    <w:p>
      <w:pPr>
        <w:pStyle w:val="CodeBlock"/>
      </w:pPr>
      <w:r>
        <w:t xml:space="preserve">  5) вычисляет unit scope по Acom DB</w:t>
      </w:r>
    </w:p>
    <w:p>
      <w:pPr>
        <w:pStyle w:val="CodeBlock"/>
      </w:pPr>
      <w:r>
        <w:t xml:space="preserve">  6) проверяет domain policy</w:t>
      </w:r>
    </w:p>
    <w:p>
      <w:pPr>
        <w:pStyle w:val="CodeBlock"/>
      </w:pPr>
      <w:r>
        <w:t xml:space="preserve">  7) ALLOW / DENY</w:t>
      </w:r>
    </w:p>
    <w:p>
      <w:r>
        <w:t>IAM не должен вызываться на каждый GET/PATCH бизнес-объекта. Security context имеет короткий TTL и обновляется server-to-server при необходимости. Изменения ролей, блокировка или logout должны отзывать IAM session и соответствующие application_sessions.</w:t>
      </w:r>
    </w:p>
    <w:p>
      <w:pPr>
        <w:pStyle w:val="Heading2"/>
      </w:pPr>
      <w:r>
        <w:t>6.3. Формула финальной авторизации</w:t>
      </w:r>
    </w:p>
    <w:p>
      <w:pPr>
        <w:pStyle w:val="CodeBlock"/>
      </w:pPr>
      <w:r>
        <w:t>ALLOW = bff_session_valid</w:t>
      </w:r>
    </w:p>
    <w:p>
      <w:pPr>
        <w:pStyle w:val="CodeBlock"/>
      </w:pPr>
      <w:r>
        <w:t xml:space="preserve">        AND iam_account_active</w:t>
      </w:r>
    </w:p>
    <w:p>
      <w:pPr>
        <w:pStyle w:val="CodeBlock"/>
      </w:pPr>
      <w:r>
        <w:t xml:space="preserve">        AND required_permission_present</w:t>
      </w:r>
    </w:p>
    <w:p>
      <w:pPr>
        <w:pStyle w:val="CodeBlock"/>
      </w:pPr>
      <w:r>
        <w:t xml:space="preserve">        AND acom_user_business_status_allows</w:t>
      </w:r>
    </w:p>
    <w:p>
      <w:pPr>
        <w:pStyle w:val="CodeBlock"/>
      </w:pPr>
      <w:r>
        <w:t xml:space="preserve">        AND unit_scope_allows_object</w:t>
      </w:r>
    </w:p>
    <w:p>
      <w:pPr>
        <w:pStyle w:val="CodeBlock"/>
      </w:pPr>
      <w:r>
        <w:t xml:space="preserve">        AND domain_policy_allows_current_state</w:t>
      </w:r>
    </w:p>
    <w:p>
      <w:pPr>
        <w:pStyle w:val="Heading1"/>
      </w:pPr>
      <w:r>
        <w:t>7. Интеграционные сценарии</w:t>
      </w:r>
    </w:p>
    <w:p>
      <w:pPr>
        <w:pStyle w:val="Heading2"/>
      </w:pPr>
      <w:r>
        <w:t>7.1. Создание пользователя</w:t>
      </w:r>
    </w:p>
    <w:p>
      <w:pPr>
        <w:spacing w:after="40"/>
        <w:ind w:left="255" w:hanging="181"/>
      </w:pPr>
      <w:r>
        <w:rPr>
          <w:b/>
        </w:rPr>
        <w:t xml:space="preserve">1.  </w:t>
      </w:r>
      <w:r>
        <w:t>Администратор создает пользователя через AcomOfferDesk.</w:t>
      </w:r>
    </w:p>
    <w:p>
      <w:pPr>
        <w:spacing w:after="40"/>
        <w:ind w:left="255" w:hanging="181"/>
      </w:pPr>
      <w:r>
        <w:rPr>
          <w:b/>
        </w:rPr>
        <w:t xml:space="preserve">2.  </w:t>
      </w:r>
      <w:r>
        <w:t>AcomOfferDesk создает users/profile в своей БД и вызывает internal IAM API с idempotency key.</w:t>
      </w:r>
    </w:p>
    <w:p>
      <w:pPr>
        <w:spacing w:after="40"/>
        <w:ind w:left="255" w:hanging="181"/>
      </w:pPr>
      <w:r>
        <w:rPr>
          <w:b/>
        </w:rPr>
        <w:t xml:space="preserve">3.  </w:t>
      </w:r>
      <w:r>
        <w:t>IAM создает accounts + credentials state «пароль не установлен» и назначает роль.</w:t>
      </w:r>
    </w:p>
    <w:p>
      <w:pPr>
        <w:spacing w:after="40"/>
        <w:ind w:left="255" w:hanging="181"/>
      </w:pPr>
      <w:r>
        <w:rPr>
          <w:b/>
        </w:rPr>
        <w:t xml:space="preserve">4.  </w:t>
      </w:r>
      <w:r>
        <w:t>IAM возвращает account UUID; AcomOfferDesk фиксирует users.iam_account_id.</w:t>
      </w:r>
    </w:p>
    <w:p>
      <w:pPr>
        <w:spacing w:after="40"/>
        <w:ind w:left="255" w:hanging="181"/>
      </w:pPr>
      <w:r>
        <w:rPr>
          <w:b/>
        </w:rPr>
        <w:t xml:space="preserve">5.  </w:t>
      </w:r>
      <w:r>
        <w:t>IAM формирует одноразовый password-setup token и отправляет/инициирует безопасную ссылку.</w:t>
      </w:r>
    </w:p>
    <w:p>
      <w:pPr>
        <w:spacing w:after="40"/>
        <w:ind w:left="255" w:hanging="181"/>
      </w:pPr>
      <w:r>
        <w:rPr>
          <w:b/>
        </w:rPr>
        <w:t xml:space="preserve">6.  </w:t>
      </w:r>
      <w:r>
        <w:t>Пользователь устанавливает пароль на IAM UI. Пароль не проходит через AcomOfferDesk.</w:t>
      </w:r>
    </w:p>
    <w:p>
      <w:pPr>
        <w:spacing w:after="40"/>
        <w:ind w:left="255" w:hanging="181"/>
      </w:pPr>
      <w:r>
        <w:rPr>
          <w:b/>
        </w:rPr>
        <w:t xml:space="preserve">7.  </w:t>
      </w:r>
      <w:r>
        <w:t>unit_members в AcomOfferDesk определяет область данных независимо от IAM role.</w:t>
      </w:r>
    </w:p>
    <w:p>
      <w:pPr>
        <w:pStyle w:val="Heading2"/>
      </w:pPr>
      <w:r>
        <w:t>7.2. Изменение роли</w:t>
      </w:r>
    </w:p>
    <w:p>
      <w:r>
        <w:t>Изменение инициируется из административного интерфейса AcomOfferDesk, но роль сохраняется в IAM. После успешного update IAM увеличивает auth_version/отзывает активные IAM sessions по выбранной политике. AcomOfferDesk отзывает соответствующие application_sessions, чтобы новый набор permissions вступил в силу без ожидания длительного TTL.</w:t>
      </w:r>
    </w:p>
    <w:p>
      <w:pPr>
        <w:pStyle w:val="Heading2"/>
      </w:pPr>
      <w:r>
        <w:t>7.3. Logout</w:t>
      </w:r>
    </w:p>
    <w:p>
      <w:pPr>
        <w:spacing w:after="40"/>
        <w:ind w:left="255" w:hanging="181"/>
      </w:pPr>
      <w:r>
        <w:rPr>
          <w:b/>
        </w:rPr>
        <w:t xml:space="preserve">1.  </w:t>
      </w:r>
      <w:r>
        <w:t>Browser вызывает AcomOfferDesk /auth/logout.</w:t>
      </w:r>
    </w:p>
    <w:p>
      <w:pPr>
        <w:spacing w:after="40"/>
        <w:ind w:left="255" w:hanging="181"/>
      </w:pPr>
      <w:r>
        <w:rPr>
          <w:b/>
        </w:rPr>
        <w:t xml:space="preserve">2.  </w:t>
      </w:r>
      <w:r>
        <w:t>BFF отзывает application_session локально.</w:t>
      </w:r>
    </w:p>
    <w:p>
      <w:pPr>
        <w:spacing w:after="40"/>
        <w:ind w:left="255" w:hanging="181"/>
      </w:pPr>
      <w:r>
        <w:rPr>
          <w:b/>
        </w:rPr>
        <w:t xml:space="preserve">3.  </w:t>
      </w:r>
      <w:r>
        <w:t>BFF server-to-server отзывает связанный IAM auth_session.</w:t>
      </w:r>
    </w:p>
    <w:p>
      <w:pPr>
        <w:spacing w:after="40"/>
        <w:ind w:left="255" w:hanging="181"/>
      </w:pPr>
      <w:r>
        <w:rPr>
          <w:b/>
        </w:rPr>
        <w:t xml:space="preserve">4.  </w:t>
      </w:r>
      <w:r>
        <w:t>BFF очищает __Host-acom_session cookie.</w:t>
      </w:r>
    </w:p>
    <w:p>
      <w:pPr>
        <w:spacing w:after="40"/>
        <w:ind w:left="255" w:hanging="181"/>
      </w:pPr>
      <w:r>
        <w:rPr>
          <w:b/>
        </w:rPr>
        <w:t xml:space="preserve">5.  </w:t>
      </w:r>
      <w:r>
        <w:t>Повторное использование старого browser cookie и старой IAM session не допускается.</w:t>
      </w:r>
    </w:p>
    <w:p>
      <w:pPr>
        <w:pStyle w:val="Heading2"/>
      </w:pPr>
      <w:r>
        <w:t>7.4. Блокировка пользователя</w:t>
      </w:r>
    </w:p>
    <w:p>
      <w:r>
        <w:t>Security block в IAM прекращает новые login/refresh и отзывает identity sessions. Business blacklist/inactive в AcomOfferDesk блокирует доменные операции немедленно даже при еще живом кэше auth context. При блокировке из AcomOfferDesk backend должен выполнить revoke-all одновременно в обоих слоях сессий.</w:t>
      </w:r>
    </w:p>
    <w:p>
      <w:pPr>
        <w:pStyle w:val="Heading1"/>
      </w:pPr>
      <w:r>
        <w:t>8. План реализации и безопасного перехода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607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Рисунок 5 — Порядок перехода: выключение → IAM/BFF → cutover → удаление без хвостов</w:t>
      </w:r>
    </w:p>
    <w:p>
      <w:pPr>
        <w:pStyle w:val="Callout"/>
      </w:pPr>
      <w:r>
        <w:t>Важное правило: этап «выключения Keycloak» выполняется в новой целевой ветке/стенде. Рабочая legacy-версия с Keycloak сохраняется отдельно и остается rollback-точкой до успешного cutover. В production не следует длительно эксплуатировать временный local_compat auth.</w:t>
      </w:r>
    </w:p>
    <w:p>
      <w:pPr>
        <w:pStyle w:val="Heading2"/>
      </w:pPr>
      <w:r>
        <w:t>Этап 0. Зафиксировать безопасную точку возврата</w:t>
      </w:r>
    </w:p>
    <w:p>
      <w:pPr>
        <w:spacing w:after="40"/>
        <w:ind w:left="255" w:hanging="181"/>
      </w:pPr>
      <w:r>
        <w:rPr>
          <w:b/>
        </w:rPr>
        <w:t xml:space="preserve">1.  </w:t>
      </w:r>
      <w:r>
        <w:t>Создать/зафиксировать legacy branch и tag с последней полностью рабочей Keycloak-версией.</w:t>
      </w:r>
    </w:p>
    <w:p>
      <w:pPr>
        <w:spacing w:after="40"/>
        <w:ind w:left="255" w:hanging="181"/>
      </w:pPr>
      <w:r>
        <w:rPr>
          <w:b/>
        </w:rPr>
        <w:t xml:space="preserve">2.  </w:t>
      </w:r>
      <w:r>
        <w:t>Новую миграцию вести в отдельной ветке отказа от Keycloak.</w:t>
      </w:r>
    </w:p>
    <w:p>
      <w:pPr>
        <w:spacing w:after="40"/>
        <w:ind w:left="255" w:hanging="181"/>
      </w:pPr>
      <w:r>
        <w:rPr>
          <w:b/>
        </w:rPr>
        <w:t xml:space="preserve">3.  </w:t>
      </w:r>
      <w:r>
        <w:t>Зафиксировать текущую матрицу ролей/permissions и список Keycloak runtime-зависимостей.</w:t>
      </w:r>
    </w:p>
    <w:p>
      <w:pPr>
        <w:spacing w:after="40"/>
        <w:ind w:left="255" w:hanging="181"/>
      </w:pPr>
      <w:r>
        <w:rPr>
          <w:b/>
        </w:rPr>
        <w:t xml:space="preserve">4.  </w:t>
      </w:r>
      <w:r>
        <w:t>Добавить CI search-отчет по Keycloak/OIDC хвостам, но пока не делать его blocking.</w:t>
      </w:r>
    </w:p>
    <w:p>
      <w:pPr>
        <w:pStyle w:val="Heading2"/>
      </w:pPr>
      <w:r>
        <w:t>Этап 1. «Выключение» Keycloak в новой ветке — без физического удаления</w:t>
      </w:r>
    </w:p>
    <w:p>
      <w:pPr>
        <w:spacing w:after="40"/>
        <w:ind w:left="255" w:hanging="181"/>
      </w:pPr>
      <w:r>
        <w:rPr>
          <w:b/>
        </w:rPr>
        <w:t xml:space="preserve">1.  </w:t>
      </w:r>
      <w:r>
        <w:t>Ввести Auth/Identity abstraction, чтобы бизнес-код не импортировал keycloak_* сервисы напрямую.</w:t>
      </w:r>
    </w:p>
    <w:p>
      <w:pPr>
        <w:spacing w:after="40"/>
        <w:ind w:left="255" w:hanging="181"/>
      </w:pPr>
      <w:r>
        <w:rPr>
          <w:b/>
        </w:rPr>
        <w:t xml:space="preserve">2.  </w:t>
      </w:r>
      <w:r>
        <w:t>Отключить OIDC redirect/callback, JWKS, Keycloak Admin API, app.* role sync и delegation.* sync в целевой ветке.</w:t>
      </w:r>
    </w:p>
    <w:p>
      <w:pPr>
        <w:spacing w:after="40"/>
        <w:ind w:left="255" w:hanging="181"/>
      </w:pPr>
      <w:r>
        <w:rPr>
          <w:b/>
        </w:rPr>
        <w:t xml:space="preserve">3.  </w:t>
      </w:r>
      <w:r>
        <w:t>Для dev/test использовать временный local_compat режим или заранее подготовленные test accounts. Он существует только как переходная страховка и не является целевой production-схемой.</w:t>
      </w:r>
    </w:p>
    <w:p>
      <w:pPr>
        <w:spacing w:after="40"/>
        <w:ind w:left="255" w:hanging="181"/>
      </w:pPr>
      <w:r>
        <w:rPr>
          <w:b/>
        </w:rPr>
        <w:t xml:space="preserve">4.  </w:t>
      </w:r>
      <w:r>
        <w:t>Перевести permission checks на локальные стабильные permission codes, не зависящие от Keycloak claims.</w:t>
      </w:r>
    </w:p>
    <w:p>
      <w:pPr>
        <w:spacing w:after="40"/>
        <w:ind w:left="255" w:hanging="181"/>
      </w:pPr>
      <w:r>
        <w:rPr>
          <w:b/>
        </w:rPr>
        <w:t xml:space="preserve">5.  </w:t>
      </w:r>
      <w:r>
        <w:t>Убедиться, что unit-based visibility и доменные политики работают без Keycloak.</w:t>
      </w:r>
    </w:p>
    <w:p>
      <w:pPr>
        <w:spacing w:after="40"/>
        <w:ind w:left="255" w:hanging="181"/>
      </w:pPr>
      <w:r>
        <w:rPr>
          <w:b/>
        </w:rPr>
        <w:t xml:space="preserve">6.  </w:t>
      </w:r>
      <w:r>
        <w:t>Остановить контейнер Keycloak на тестовом стенде и проверить отсутствие исходящих сетевых запросов к нему.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2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Критерий выхода этапа 1</w:t>
            </w:r>
          </w:p>
        </w:tc>
        <w:tc>
          <w:tcPr>
            <w:tcW w:type="dxa" w:w="3969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Проверка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Backend стартует при остановленном Keycloak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compose/health test</w:t>
            </w:r>
          </w:p>
        </w:tc>
      </w:tr>
      <w:tr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Нет исходящих запросов к Keycloak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network/log audit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Business authorization не зависит от Keycloak claims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authorization regression matrix</w:t>
            </w:r>
          </w:p>
        </w:tc>
      </w:tr>
      <w:tr>
        <w:tc>
          <w:tcPr>
            <w:tcW w:type="dxa" w:w="51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Основные request/offer/chat/unit flows работают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integration/E2E tests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Legacy production остается доступной для rollback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branch/tag + deployment snapshot</w:t>
            </w:r>
          </w:p>
        </w:tc>
      </w:tr>
    </w:tbl>
    <w:p/>
    <w:p>
      <w:pPr>
        <w:pStyle w:val="Heading2"/>
      </w:pPr>
      <w:r>
        <w:t>Этап 2. Создание IAM и интеграция BFF</w:t>
      </w:r>
    </w:p>
    <w:p>
      <w:pPr>
        <w:spacing w:after="40"/>
        <w:ind w:left="255" w:hanging="181"/>
      </w:pPr>
      <w:r>
        <w:rPr>
          <w:b/>
        </w:rPr>
        <w:t xml:space="preserve">1.  </w:t>
      </w:r>
      <w:r>
        <w:t>Создать отдельный iam-service и IAM DB по схеме раздела 5.</w:t>
      </w:r>
    </w:p>
    <w:p>
      <w:pPr>
        <w:spacing w:after="40"/>
        <w:ind w:left="255" w:hanging="181"/>
      </w:pPr>
      <w:r>
        <w:rPr>
          <w:b/>
        </w:rPr>
        <w:t xml:space="preserve">2.  </w:t>
      </w:r>
      <w:r>
        <w:t>Реализовать accounts/credentials, Argon2id, rate limiting/lockout, auth sessions и audit.</w:t>
      </w:r>
    </w:p>
    <w:p>
      <w:pPr>
        <w:spacing w:after="40"/>
        <w:ind w:left="255" w:hanging="181"/>
      </w:pPr>
      <w:r>
        <w:rPr>
          <w:b/>
        </w:rPr>
        <w:t xml:space="preserve">3.  </w:t>
      </w:r>
      <w:r>
        <w:t>Реализовать roles, permissions, role_permissions, account_roles.</w:t>
      </w:r>
    </w:p>
    <w:p>
      <w:pPr>
        <w:spacing w:after="40"/>
        <w:ind w:left="255" w:hanging="181"/>
      </w:pPr>
      <w:r>
        <w:rPr>
          <w:b/>
        </w:rPr>
        <w:t xml:space="preserve">4.  </w:t>
      </w:r>
      <w:r>
        <w:t>Реализовать clients + authorization_codes с одноразовым code, PKCE S256 и allow-listed redirect URI.</w:t>
      </w:r>
    </w:p>
    <w:p>
      <w:pPr>
        <w:spacing w:after="40"/>
        <w:ind w:left="255" w:hanging="181"/>
      </w:pPr>
      <w:r>
        <w:rPr>
          <w:b/>
        </w:rPr>
        <w:t xml:space="preserve">5.  </w:t>
      </w:r>
      <w:r>
        <w:t>Реализовать IAM Login UI и password setup/reset внутри IAM.</w:t>
      </w:r>
    </w:p>
    <w:p>
      <w:pPr>
        <w:spacing w:after="40"/>
        <w:ind w:left="255" w:hanging="181"/>
      </w:pPr>
      <w:r>
        <w:rPr>
          <w:b/>
        </w:rPr>
        <w:t xml:space="preserve">6.  </w:t>
      </w:r>
      <w:r>
        <w:t>В AcomOfferDesk реализовать /auth/login → redirect, /auth/callback → server-to-server code exchange и application_sessions.</w:t>
      </w:r>
    </w:p>
    <w:p>
      <w:pPr>
        <w:spacing w:after="40"/>
        <w:ind w:left="255" w:hanging="181"/>
      </w:pPr>
      <w:r>
        <w:rPr>
          <w:b/>
        </w:rPr>
        <w:t xml:space="preserve">7.  </w:t>
      </w:r>
      <w:r>
        <w:t>Browser перевести на opaque BFF session cookie; удалить хранение/использование access/refresh tokens в frontend JS.</w:t>
      </w:r>
    </w:p>
    <w:p>
      <w:pPr>
        <w:spacing w:after="40"/>
        <w:ind w:left="255" w:hanging="181"/>
      </w:pPr>
      <w:r>
        <w:rPr>
          <w:b/>
        </w:rPr>
        <w:t xml:space="preserve">8.  </w:t>
      </w:r>
      <w:r>
        <w:t>Добавить internal IAM client с service authentication; admin/token endpoints не публиковать наружу.</w:t>
      </w:r>
    </w:p>
    <w:p>
      <w:pPr>
        <w:spacing w:after="40"/>
        <w:ind w:left="255" w:hanging="181"/>
      </w:pPr>
      <w:r>
        <w:rPr>
          <w:b/>
        </w:rPr>
        <w:t xml:space="preserve">9.  </w:t>
      </w:r>
      <w:r>
        <w:t>Добавить users.iam_account_id и миграционное сопоставление 1:1.</w:t>
      </w:r>
    </w:p>
    <w:p>
      <w:pPr>
        <w:spacing w:after="40"/>
        <w:ind w:left="255" w:hanging="181"/>
      </w:pPr>
      <w:r>
        <w:rPr>
          <w:b/>
        </w:rPr>
        <w:t xml:space="preserve">10.  </w:t>
      </w:r>
      <w:r>
        <w:t>Интегрировать create user / role change / block / revoke-all через internal IAM API.</w:t>
      </w:r>
    </w:p>
    <w:p>
      <w:pPr>
        <w:spacing w:after="40"/>
        <w:ind w:left="255" w:hanging="181"/>
      </w:pPr>
      <w:r>
        <w:rPr>
          <w:b/>
        </w:rPr>
        <w:t xml:space="preserve">11.  </w:t>
      </w:r>
      <w:r>
        <w:t>Оставить unit scope и domain policy исключительно в AcomOfferDesk.</w:t>
      </w:r>
    </w:p>
    <w:p>
      <w:pPr>
        <w:pStyle w:val="Heading2"/>
      </w:pPr>
      <w:r>
        <w:t>Этап 3. Миграция пользователей, security acceptance и cutover</w:t>
      </w:r>
    </w:p>
    <w:p>
      <w:pPr>
        <w:spacing w:after="40"/>
        <w:ind w:left="255" w:hanging="181"/>
      </w:pPr>
      <w:r>
        <w:rPr>
          <w:b/>
        </w:rPr>
        <w:t xml:space="preserve">1.  </w:t>
      </w:r>
      <w:r>
        <w:t>Создать IAM accounts для активных пользователей и сверить mapping users.id ↔ iam_account_id.</w:t>
      </w:r>
    </w:p>
    <w:p>
      <w:pPr>
        <w:spacing w:after="40"/>
        <w:ind w:left="255" w:hanging="181"/>
      </w:pPr>
      <w:r>
        <w:rPr>
          <w:b/>
        </w:rPr>
        <w:t xml:space="preserve">2.  </w:t>
      </w:r>
      <w:r>
        <w:t>Загрузить утвержденную role-permission matrix.</w:t>
      </w:r>
    </w:p>
    <w:p>
      <w:pPr>
        <w:spacing w:after="40"/>
        <w:ind w:left="255" w:hanging="181"/>
      </w:pPr>
      <w:r>
        <w:rPr>
          <w:b/>
        </w:rPr>
        <w:t xml:space="preserve">3.  </w:t>
      </w:r>
      <w:r>
        <w:t>Для существующих пользователей провести first-password setup через одноразовую IAM email-ссылку; не строить миграцию на извлечении plaintext/внутренних Keycloak credentials.</w:t>
      </w:r>
    </w:p>
    <w:p>
      <w:pPr>
        <w:spacing w:after="40"/>
        <w:ind w:left="255" w:hanging="181"/>
      </w:pPr>
      <w:r>
        <w:rPr>
          <w:b/>
        </w:rPr>
        <w:t xml:space="preserve">4.  </w:t>
      </w:r>
      <w:r>
        <w:t>Провести E2E: login, callback, session, refresh, logout, logout-all, role change, block, reset, expiration, reuse атаки.</w:t>
      </w:r>
    </w:p>
    <w:p>
      <w:pPr>
        <w:spacing w:after="40"/>
        <w:ind w:left="255" w:hanging="181"/>
      </w:pPr>
      <w:r>
        <w:rPr>
          <w:b/>
        </w:rPr>
        <w:t xml:space="preserve">5.  </w:t>
      </w:r>
      <w:r>
        <w:t>Провести security-тесты: state mismatch, PKCE mismatch, code reuse, redirect URI substitution, CSRF, stolen cookie, brute force, XSS impact.</w:t>
      </w:r>
    </w:p>
    <w:p>
      <w:pPr>
        <w:spacing w:after="40"/>
        <w:ind w:left="255" w:hanging="181"/>
      </w:pPr>
      <w:r>
        <w:rPr>
          <w:b/>
        </w:rPr>
        <w:t xml:space="preserve">6.  </w:t>
      </w:r>
      <w:r>
        <w:t>Проверить, что frontend не содержит JWT/localStorage auth и не вызывает IAM JSON API напрямую.</w:t>
      </w:r>
    </w:p>
    <w:p>
      <w:pPr>
        <w:spacing w:after="40"/>
        <w:ind w:left="255" w:hanging="181"/>
      </w:pPr>
      <w:r>
        <w:rPr>
          <w:b/>
        </w:rPr>
        <w:t xml:space="preserve">7.  </w:t>
      </w:r>
      <w:r>
        <w:t>Провести ограниченный cutover; мониторить auth errors, session churn, permission denials и orphan mappings.</w:t>
      </w:r>
    </w:p>
    <w:p>
      <w:pPr>
        <w:spacing w:after="40"/>
        <w:ind w:left="255" w:hanging="181"/>
      </w:pPr>
      <w:r>
        <w:rPr>
          <w:b/>
        </w:rPr>
        <w:t xml:space="preserve">8.  </w:t>
      </w:r>
      <w:r>
        <w:t>После стабильного окна объявить IAM единственным production identity/auth source.</w:t>
      </w:r>
    </w:p>
    <w:p>
      <w:pPr>
        <w:pStyle w:val="Heading2"/>
      </w:pPr>
      <w:r>
        <w:t>Этап 4. Полный отказ от Keycloak без хвостов</w:t>
      </w:r>
    </w:p>
    <w:p>
      <w:pPr>
        <w:spacing w:after="40"/>
        <w:ind w:left="255" w:hanging="181"/>
      </w:pPr>
      <w:r>
        <w:rPr>
          <w:b/>
        </w:rPr>
        <w:t xml:space="preserve">1.  </w:t>
      </w:r>
      <w:r>
        <w:t>Удалить backend/app/services/keycloak_oidc.py, keycloak_admin.py, keycloak_app_roles.py, keycloak_delegations.py и связанные imports/adapters.</w:t>
      </w:r>
    </w:p>
    <w:p>
      <w:pPr>
        <w:spacing w:after="40"/>
        <w:ind w:left="255" w:hanging="181"/>
      </w:pPr>
      <w:r>
        <w:rPr>
          <w:b/>
        </w:rPr>
        <w:t xml:space="preserve">2.  </w:t>
      </w:r>
      <w:r>
        <w:t>Удалить OIDC/Keycloak routes, state helpers и Keycloak-specific auth_context ветки.</w:t>
      </w:r>
    </w:p>
    <w:p>
      <w:pPr>
        <w:spacing w:after="40"/>
        <w:ind w:left="255" w:hanging="181"/>
      </w:pPr>
      <w:r>
        <w:rPr>
          <w:b/>
        </w:rPr>
        <w:t xml:space="preserve">3.  </w:t>
      </w:r>
      <w:r>
        <w:t>Удалить Keycloak контейнеры, realm import, theme, proxy routes, compose/env/secrets, health checks, nginx locations и документацию запуска.</w:t>
      </w:r>
    </w:p>
    <w:p>
      <w:pPr>
        <w:spacing w:after="40"/>
        <w:ind w:left="255" w:hanging="181"/>
      </w:pPr>
      <w:r>
        <w:rPr>
          <w:b/>
        </w:rPr>
        <w:t xml:space="preserve">4.  </w:t>
      </w:r>
      <w:r>
        <w:t>Удалить KEYCLOAK_*, OIDC issuer/JWKS/client env и секреты из CI/CD и secret stores.</w:t>
      </w:r>
    </w:p>
    <w:p>
      <w:pPr>
        <w:spacing w:after="40"/>
        <w:ind w:left="255" w:hanging="181"/>
      </w:pPr>
      <w:r>
        <w:rPr>
          <w:b/>
        </w:rPr>
        <w:t xml:space="preserve">5.  </w:t>
      </w:r>
      <w:r>
        <w:t>Удалить provider=keycloak bindings и другие Keycloak-specific auth data после миграционной сверки и backup.</w:t>
      </w:r>
    </w:p>
    <w:p>
      <w:pPr>
        <w:spacing w:after="40"/>
        <w:ind w:left="255" w:hanging="181"/>
      </w:pPr>
      <w:r>
        <w:rPr>
          <w:b/>
        </w:rPr>
        <w:t xml:space="preserve">6.  </w:t>
      </w:r>
      <w:r>
        <w:t>Удалить frontend Keycloak redirects/callback legacy code, если оно осталось вне нового BFF flow.</w:t>
      </w:r>
    </w:p>
    <w:p>
      <w:pPr>
        <w:spacing w:after="40"/>
        <w:ind w:left="255" w:hanging="181"/>
      </w:pPr>
      <w:r>
        <w:rPr>
          <w:b/>
        </w:rPr>
        <w:t xml:space="preserve">7.  </w:t>
      </w:r>
      <w:r>
        <w:t>Удалить тесты/моки/fixtures, которые поднимают или эмулируют Keycloak.</w:t>
      </w:r>
    </w:p>
    <w:p>
      <w:pPr>
        <w:spacing w:after="40"/>
        <w:ind w:left="255" w:hanging="181"/>
      </w:pPr>
      <w:r>
        <w:rPr>
          <w:b/>
        </w:rPr>
        <w:t xml:space="preserve">8.  </w:t>
      </w:r>
      <w:r>
        <w:t>Сделать CI gate blocking: repository search по keycloak, KEYCLOAK_, oidc legacy, jwks legacy, app. role mappings и старым URLs не должен находить runtime-хвостов.</w:t>
      </w:r>
    </w:p>
    <w:p>
      <w:pPr>
        <w:spacing w:after="40"/>
        <w:ind w:left="255" w:hanging="181"/>
      </w:pPr>
      <w:r>
        <w:rPr>
          <w:b/>
        </w:rPr>
        <w:t xml:space="preserve">9.  </w:t>
      </w:r>
      <w:r>
        <w:t>Legacy Keycloak branch/tag оставить только как историческую/rollback версию, не как часть новой сборки.</w:t>
      </w:r>
    </w:p>
    <w:p>
      <w:pPr>
        <w:pStyle w:val="Heading1"/>
      </w:pPr>
      <w:r>
        <w:t>9. Обязательные меры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6803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Passwords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Argon2id; уникальная salt; пароль никогда не логируется; generic login error без user enumeration.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Login protection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Rate limit + failed_login_count + temporary lockout; аудит fail/success.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Authorization Code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Random, hash at rest, TTL 30–60 сек, single-use, bound to client + exact redirect_uri + PKCE challenge.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PKCE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Только S256; verifier хранится BFF server-side.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BFF cookie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__Host-*, Secure, HttpOnly, Path=/, без Domain; SameSite под выбранный redirect сценарий.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CSRF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Token/origin checks для state-changing BFF запросов; SameSite — дополнительная, не единственная защита.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Session fixation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Новый BFF session id после успешной аутентификации; старый pre-auth state уничтожается.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Session revocation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Logout/role change/block/password change умеют revoke current/all sessions.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 network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Admin/token APIs доступны только внутреннему BFF; минимальная публичная поверхность IAM.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Service auth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mTLS/private-key/service credential с ротацией; не передавать пользовательские passwords между сервисами.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Headers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CSP, HSTS, frame-ancestors, Referrer-Policy, secure cache headers на auth страницах.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Audit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 security events + Acom business audit; correlation_id между сервисами.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Secrets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Никаких токенов/паролей в логах, traces, error payloads, URLs.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Availability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 HA/health checks; уже активная BFF session продолжает ограниченно работать до auth_context expiry по установленной политике.</w:t>
            </w:r>
          </w:p>
        </w:tc>
      </w:tr>
    </w:tbl>
    <w:p/>
    <w:p>
      <w:pPr>
        <w:pStyle w:val="Heading1"/>
      </w:pPr>
      <w:r>
        <w:t>10. Миграция данных</w:t>
      </w:r>
    </w:p>
    <w:p>
      <w:pPr>
        <w:pStyle w:val="Heading2"/>
      </w:pPr>
      <w:r>
        <w:t>10.1. Users ↔ IAM accounts</w:t>
      </w:r>
    </w:p>
    <w:p>
      <w:r>
        <w:t>Для каждого интерактивного AcomOfferDesk users.id создается IAM.accounts.id UUID. Связь фиксируется в AcomOfferDesk.users.iam_account_id и IAM.accounts.external_user_id. На миграции должна формироваться сверка 1:1: orphan users, duplicate mapping и orphan accounts не допускаются.</w:t>
      </w:r>
    </w:p>
    <w:p>
      <w:pPr>
        <w:pStyle w:val="Heading2"/>
      </w:pPr>
      <w:r>
        <w:t>10.2. Пароли</w:t>
      </w:r>
    </w:p>
    <w:p>
      <w:r>
        <w:t>Базовый безопасный сценарий — пользователи устанавливают новый пароль через одноразовую ссылку, обслуживаемую IAM. Не следует проектировать миграцию на попытке получить plaintext пароль из Keycloak. Если временный local_compat уже создал локальные password hashes, их можно импортировать только при контролируемой совместимости алгоритма с последующим opportunistic rehash в Argon2id.</w:t>
      </w:r>
    </w:p>
    <w:p>
      <w:pPr>
        <w:pStyle w:val="Heading2"/>
      </w:pPr>
      <w:r>
        <w:t>10.3. Роли и permissions</w:t>
      </w:r>
    </w:p>
    <w:p>
      <w:r>
        <w:t>Текущий каталог PermissionCodes используется как исходная инвентаризация. Ролевые наборы переносятся в IAM.role_permissions. Keycloak app.* и delegation.* не переносятся как технические роли: переносится только их бизнес-смысл. Все права, зависящие от unit hierarchy, остаются вычисляемыми AcomOfferDesk и не становятся IAM permissions с объектным scope.</w:t>
      </w:r>
    </w:p>
    <w:p>
      <w:pPr>
        <w:pStyle w:val="Heading1"/>
      </w:pPr>
      <w:r>
        <w:t>11. Критерии готовности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6803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Финальный критерий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Browser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Нет access/refresh JWT в localStorage/sessionStorage/JS; только opaque BFF cookie.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Credentials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Пароль вводится и обрабатывается только IAM.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Login flow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Authorization Code + state + PKCE S256; code single-use и короткоживущий.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Runtime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 не зависит от Keycloak и не делает к нему HTTP-вызовов.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RBAC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roles/permissions/role_permissions — IAM source of truth.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Scope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units/unit_members остаются Acom source of truth.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Final authorization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 принимает решение по IAM permission + unit scope + domain policy.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Sessions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Logout, logout-all, role change, block и password change корректно отзывают IAM+BFF sessions.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Network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 token/admin API не доступен из Internet.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Code/config/deploy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0 Keycloak runtime-хвостов; CI gate проходит.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Rollback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Legacy branch/tag сохранен отдельно и не смешан с новой сборкой.</w:t>
            </w:r>
          </w:p>
        </w:tc>
      </w:tr>
    </w:tbl>
    <w:p/>
    <w:p>
      <w:pPr>
        <w:pStyle w:val="Heading1"/>
      </w:pPr>
      <w:r>
        <w:t>12. Карта переработки текущего AcomOfferDesk</w:t>
      </w:r>
    </w:p>
    <w:p>
      <w:r>
        <w:t>При реализации в текущем репозитории необходимо пересмотреть как минимум следующие зоны:</w:t>
      </w:r>
    </w:p>
    <w:p>
      <w:pPr>
        <w:pStyle w:val="ListBullet"/>
        <w:spacing w:after="40"/>
      </w:pPr>
      <w:r>
        <w:t>backend/app/api/v1/auth.py — заменить Keycloak OIDC callback/refresh/logout на BFF auth/login + callback + application session;</w:t>
      </w:r>
    </w:p>
    <w:p>
      <w:pPr>
        <w:pStyle w:val="ListBullet"/>
        <w:spacing w:after="40"/>
      </w:pPr>
      <w:r>
        <w:t>backend/app/api/dependencies.py — строить CurrentUser из BFF session/auth context, а не из browser Bearer Keycloak token;</w:t>
      </w:r>
    </w:p>
    <w:p>
      <w:pPr>
        <w:pStyle w:val="ListBullet"/>
        <w:spacing w:after="40"/>
      </w:pPr>
      <w:r>
        <w:t>backend/app/domain/auth_context.py — убрать Keycloak-specific app_roles/delegation_roles; оставить permission context + local scope;</w:t>
      </w:r>
    </w:p>
    <w:p>
      <w:pPr>
        <w:pStyle w:val="ListBullet"/>
        <w:spacing w:after="40"/>
      </w:pPr>
      <w:r>
        <w:t>backend/app/domain/permissions.py — коды permissions оставить как стабильный контракт, а role → permission mapping перенести в IAM DB;</w:t>
      </w:r>
    </w:p>
    <w:p>
      <w:pPr>
        <w:pStyle w:val="ListBullet"/>
        <w:spacing w:after="40"/>
      </w:pPr>
      <w:r>
        <w:t>backend/app/services/keycloak_*.py — отключить на этапе 1 и полностью удалить на этапе 4;</w:t>
      </w:r>
    </w:p>
    <w:p>
      <w:pPr>
        <w:pStyle w:val="ListBullet"/>
        <w:spacing w:after="40"/>
      </w:pPr>
      <w:r>
        <w:t>backend/app/services/users.py — create/update/block/role flows перевести на internal IAM client;</w:t>
      </w:r>
    </w:p>
    <w:p>
      <w:pPr>
        <w:pStyle w:val="ListBullet"/>
        <w:spacing w:after="40"/>
      </w:pPr>
      <w:r>
        <w:t>web — убрать browser token storage и прямой JSON-вызов IAM; оставить навигацию/redirect для Login UI и работу через Acom BFF;</w:t>
      </w:r>
    </w:p>
    <w:p>
      <w:pPr>
        <w:pStyle w:val="ListBullet"/>
        <w:spacing w:after="40"/>
      </w:pPr>
      <w:r>
        <w:t>infra/deploy — добавить iam-service и IAM DB/network; закрыть internal endpoints; затем удалить Keycloak container/realm/theme/config.</w:t>
      </w:r>
    </w:p>
    <w:p>
      <w:pPr>
        <w:pStyle w:val="Heading1"/>
      </w:pPr>
      <w:r>
        <w:t>13. Итоговое целевое состояние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5669"/>
            <w:vAlign w:val="center"/>
            <w:shd w:fill="2F5D8A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Источник истины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Credentials / password policy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</w:t>
            </w:r>
          </w:p>
        </w:tc>
      </w:tr>
      <w:t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Authorization codes / identity sessions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Functional roles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</w:t>
            </w:r>
          </w:p>
        </w:tc>
      </w:tr>
      <w:t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Role → permissions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IAM DB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Browser application session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 BFF</w:t>
            </w:r>
          </w:p>
        </w:tc>
      </w:tr>
      <w:t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User business profile/status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Units hierarchy / membership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</w:t>
            </w:r>
          </w:p>
        </w:tc>
      </w:tr>
      <w:t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Object scope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Business/domain rules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</w:t>
            </w:r>
          </w:p>
        </w:tc>
      </w:tr>
      <w:tr>
        <w:tc>
          <w:tcPr>
            <w:tcW w:type="dxa" w:w="340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Final ALLOW/DENY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AcomOfferDesk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Keycloak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6"/>
              </w:rPr>
              <w:t>Только legacy branch/tag; отсутствует в новой runtime-архитектуре</w:t>
            </w:r>
          </w:p>
        </w:tc>
      </w:tr>
    </w:tbl>
    <w:p/>
    <w:p>
      <w:pPr>
        <w:pStyle w:val="Callout"/>
      </w:pPr>
      <w:r>
        <w:t>Целевой результат — не «свой Keycloak», а небольшой специализированный IAM. Он изолирует credentials и identity lifecycle, а AcomOfferDesk через BFF скрывает токены от браузера и сохраняет у себя всю объектную/юнитную бизнес-авторизацию.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64748B"/>
        <w:sz w:val="15"/>
      </w:rPr>
      <w:t>AcomOfferDesk · переход на внутренний IAM · версия 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DejaVu Sans" w:hAnsi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F5D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4B6B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DejaVu Sans" w:hAnsi="DejaVu Sans"/>
      <w:color w:val="1F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3" w:right="283"/>
      <w:shd w:fill="F5F7FA"/>
    </w:pPr>
    <w:rPr>
      <w:rFonts w:ascii="DejaVu Sans Mono" w:hAnsi="DejaVu Sans Mono"/>
      <w:color w:val="283241"/>
      <w:sz w:val="17"/>
    </w:rPr>
  </w:style>
  <w:style w:type="paragraph" w:customStyle="1" w:styleId="Callout">
    <w:name w:val="Callout"/>
    <w:pPr>
      <w:spacing w:before="100" w:after="120"/>
      <w:ind w:left="198" w:right="198"/>
      <w:shd w:fill="EAF2FB"/>
    </w:pPr>
    <w:rPr>
      <w:rFonts w:ascii="DejaVu Sans" w:hAnsi="DejaVu Sans"/>
      <w:b/>
      <w:color w:val="1F3A5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