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365D"/>
          <w:sz w:val="36"/>
          <w:szCs w:val="36"/>
        </w:rPr>
        <w:t xml:space="preserve">CONTENT &amp; SEO BRIEF</w:t>
      </w:r>
    </w:p>
    <w:p>
      <w:pPr>
        <w:spacing w:after="40"/>
      </w:pPr>
      <w:r>
        <w:rPr>
          <w:rFonts w:ascii="Arial" w:cs="Arial" w:eastAsia="Arial" w:hAnsi="Arial"/>
          <w:color w:val="2C5282"/>
          <w:sz w:val="28"/>
          <w:szCs w:val="28"/>
        </w:rPr>
        <w:t xml:space="preserve">Incorporate123.co — Full Website Redesign</w:t>
      </w:r>
    </w:p>
    <w:p>
      <w:pPr>
        <w:pBdr>
          <w:bottom w:val="single" w:color="1B365D" w:sz="6" w:space="1"/>
        </w:pBdr>
        <w:spacing w:after="360"/>
      </w:pPr>
      <w:r>
        <w:rPr>
          <w:rFonts w:ascii="Arial" w:cs="Arial" w:eastAsia="Arial" w:hAnsi="Arial"/>
          <w:color w:val="666666"/>
          <w:sz w:val="20"/>
          <w:szCs w:val="20"/>
        </w:rPr>
        <w:t xml:space="preserve">Prepared for: Irish  |  Project Lead: Alex (BIT Studios)  |  February 2026</w:t>
      </w:r>
    </w:p>
    <w:p>
      <w:pPr>
        <w:pStyle w:val="Heading1"/>
        <w:spacing w:before="360" w:after="160"/>
      </w:pPr>
      <w:r>
        <w:rPr>
          <w:rFonts w:ascii="Arial" w:cs="Arial" w:eastAsia="Arial" w:hAnsi="Arial"/>
          <w:b/>
          <w:bCs/>
          <w:sz w:val="32"/>
          <w:szCs w:val="32"/>
        </w:rPr>
        <w:t xml:space="preserve">1. Project Overview</w:t>
      </w:r>
    </w:p>
    <w:p>
      <w:pPr>
        <w:spacing w:before="120" w:after="120"/>
      </w:pPr>
      <w:r>
        <w:rPr>
          <w:rFonts w:ascii="Arial" w:cs="Arial" w:eastAsia="Arial" w:hAnsi="Arial"/>
          <w:b w:val="false"/>
          <w:bCs w:val="false"/>
          <w:i w:val="false"/>
          <w:iCs w:val="false"/>
          <w:color w:val="000000"/>
          <w:sz w:val="22"/>
          <w:szCs w:val="22"/>
        </w:rPr>
        <w:t xml:space="preserve">Incorporate123 is a 25-year-old company specializing in Nevada and Wyoming business formation, nominee (privacy) services, and asset protection. The owner, David, operates from Reno, NV. Their primary clients are privacy-conscious entrepreneurs and business owners with $500k+ in assets.</w:t>
      </w:r>
    </w:p>
    <w:p>
      <w:pPr>
        <w:spacing w:before="120" w:after="120"/>
      </w:pPr>
      <w:r>
        <w:rPr>
          <w:rFonts w:ascii="Arial" w:cs="Arial" w:eastAsia="Arial" w:hAnsi="Arial"/>
          <w:b w:val="false"/>
          <w:bCs w:val="false"/>
          <w:i w:val="false"/>
          <w:iCs w:val="false"/>
          <w:color w:val="000000"/>
          <w:sz w:val="22"/>
          <w:szCs w:val="22"/>
        </w:rPr>
        <w:t xml:space="preserve">We are doing a complete website redesign. The current site looks like 1999, is organized by geography (pick a state first), and buries the company's biggest differentiators. The new site repositions them from "Nevada incorporation company" to "Privacy, Asset Protection &amp; Business Formation Specialists."</w:t>
      </w:r>
    </w:p>
    <w:p>
      <w:pPr>
        <w:pStyle w:val="Heading2"/>
        <w:spacing w:before="360" w:after="160"/>
      </w:pPr>
      <w:r>
        <w:rPr>
          <w:rFonts w:ascii="Arial" w:cs="Arial" w:eastAsia="Arial" w:hAnsi="Arial"/>
          <w:b/>
          <w:bCs/>
          <w:sz w:val="26"/>
          <w:szCs w:val="26"/>
        </w:rPr>
        <w:t xml:space="preserve">1.1 Your Role</w:t>
      </w:r>
    </w:p>
    <w:p>
      <w:pPr>
        <w:spacing w:before="120" w:after="120"/>
      </w:pPr>
      <w:r>
        <w:rPr>
          <w:rFonts w:ascii="Arial" w:cs="Arial" w:eastAsia="Arial" w:hAnsi="Arial"/>
          <w:b w:val="false"/>
          <w:bCs w:val="false"/>
          <w:i w:val="false"/>
          <w:iCs w:val="false"/>
          <w:color w:val="000000"/>
          <w:sz w:val="22"/>
          <w:szCs w:val="22"/>
        </w:rPr>
        <w:t xml:space="preserve">You are responsible for two phases:</w:t>
      </w:r>
    </w:p>
    <w:p>
      <w:pPr>
        <w:pStyle w:val="ListParagraph"/>
        <w:numPr>
          <w:ilvl w:val="0"/>
          <w:numId w:val="2"/>
        </w:numPr>
        <w:spacing w:before="60" w:after="60"/>
      </w:pPr>
      <w:r>
        <w:rPr>
          <w:rFonts w:ascii="Arial" w:cs="Arial" w:eastAsia="Arial" w:hAnsi="Arial"/>
          <w:b/>
          <w:bCs/>
          <w:sz w:val="22"/>
          <w:szCs w:val="22"/>
        </w:rPr>
        <w:t xml:space="preserve">Phase 4 — Content Creation (55 hours): </w:t>
      </w:r>
      <w:r>
        <w:rPr>
          <w:rFonts w:ascii="Arial" w:cs="Arial" w:eastAsia="Arial" w:hAnsi="Arial"/>
          <w:i w:val="false"/>
          <w:iCs w:val="false"/>
          <w:sz w:val="22"/>
          <w:szCs w:val="22"/>
        </w:rPr>
        <w:t xml:space="preserve">Writing, editing, and optimizing all website copy (approximately 71 pages)</w:t>
      </w:r>
    </w:p>
    <w:p>
      <w:pPr>
        <w:pStyle w:val="ListParagraph"/>
        <w:numPr>
          <w:ilvl w:val="0"/>
          <w:numId w:val="2"/>
        </w:numPr>
        <w:spacing w:before="60" w:after="60"/>
      </w:pPr>
      <w:r>
        <w:rPr>
          <w:rFonts w:ascii="Arial" w:cs="Arial" w:eastAsia="Arial" w:hAnsi="Arial"/>
          <w:b/>
          <w:bCs/>
          <w:sz w:val="22"/>
          <w:szCs w:val="22"/>
        </w:rPr>
        <w:t xml:space="preserve">Phase 5 — SEO Implementation (22 hours): </w:t>
      </w:r>
      <w:r>
        <w:rPr>
          <w:rFonts w:ascii="Arial" w:cs="Arial" w:eastAsia="Arial" w:hAnsi="Arial"/>
          <w:i w:val="false"/>
          <w:iCs w:val="false"/>
          <w:sz w:val="22"/>
          <w:szCs w:val="22"/>
        </w:rPr>
        <w:t xml:space="preserve">Keyword mapping, meta tags, schema markup specs, internal linking strategy, and on-page SEO optimization</w:t>
      </w:r>
    </w:p>
    <w:p>
      <w:pPr>
        <w:spacing w:before="120" w:after="120"/>
      </w:pPr>
      <w:r>
        <w:rPr>
          <w:rFonts w:ascii="Arial" w:cs="Arial" w:eastAsia="Arial" w:hAnsi="Arial"/>
          <w:b w:val="false"/>
          <w:bCs w:val="false"/>
          <w:i w:val="false"/>
          <w:iCs w:val="false"/>
          <w:color w:val="000000"/>
          <w:sz w:val="22"/>
          <w:szCs w:val="22"/>
        </w:rPr>
        <w:t xml:space="preserve">These phases run concurrently. Content and SEO should be developed together, not sequentially.</w:t>
      </w:r>
    </w:p>
    <w:p>
      <w:pPr>
        <w:pStyle w:val="Heading2"/>
        <w:spacing w:before="360" w:after="160"/>
      </w:pPr>
      <w:r>
        <w:rPr>
          <w:rFonts w:ascii="Arial" w:cs="Arial" w:eastAsia="Arial" w:hAnsi="Arial"/>
          <w:b/>
          <w:bCs/>
          <w:sz w:val="26"/>
          <w:szCs w:val="26"/>
        </w:rPr>
        <w:t xml:space="preserve">1.2 What You Will Receive Before Starting</w:t>
      </w:r>
    </w:p>
    <w:p>
      <w:pPr>
        <w:pStyle w:val="ListParagraph"/>
        <w:numPr>
          <w:ilvl w:val="0"/>
          <w:numId w:val="2"/>
        </w:numPr>
        <w:spacing w:before="60" w:after="60"/>
      </w:pPr>
      <w:r>
        <w:rPr>
          <w:rFonts w:ascii="Arial" w:cs="Arial" w:eastAsia="Arial" w:hAnsi="Arial"/>
          <w:i w:val="false"/>
          <w:iCs w:val="false"/>
          <w:sz w:val="22"/>
          <w:szCs w:val="22"/>
        </w:rPr>
        <w:t xml:space="preserve">Completed wireframes showing page layouts and content blocks for all templates</w:t>
      </w:r>
    </w:p>
    <w:p>
      <w:pPr>
        <w:pStyle w:val="ListParagraph"/>
        <w:numPr>
          <w:ilvl w:val="0"/>
          <w:numId w:val="2"/>
        </w:numPr>
        <w:spacing w:before="60" w:after="60"/>
      </w:pPr>
      <w:r>
        <w:rPr>
          <w:rFonts w:ascii="Arial" w:cs="Arial" w:eastAsia="Arial" w:hAnsi="Arial"/>
          <w:i w:val="false"/>
          <w:iCs w:val="false"/>
          <w:sz w:val="22"/>
          <w:szCs w:val="22"/>
        </w:rPr>
        <w:t xml:space="preserve">Visual designs with design system (typography, colors, component library)</w:t>
      </w:r>
    </w:p>
    <w:p>
      <w:pPr>
        <w:pStyle w:val="ListParagraph"/>
        <w:numPr>
          <w:ilvl w:val="0"/>
          <w:numId w:val="2"/>
        </w:numPr>
        <w:spacing w:before="60" w:after="60"/>
      </w:pPr>
      <w:r>
        <w:rPr>
          <w:rFonts w:ascii="Arial" w:cs="Arial" w:eastAsia="Arial" w:hAnsi="Arial"/>
          <w:i w:val="false"/>
          <w:iCs w:val="false"/>
          <w:sz w:val="22"/>
          <w:szCs w:val="22"/>
        </w:rPr>
        <w:t xml:space="preserve">This brief with full strategic context, target audience, and keyword research</w:t>
      </w:r>
    </w:p>
    <w:p>
      <w:pPr>
        <w:pStyle w:val="ListParagraph"/>
        <w:numPr>
          <w:ilvl w:val="0"/>
          <w:numId w:val="2"/>
        </w:numPr>
        <w:spacing w:before="60" w:after="60"/>
      </w:pPr>
      <w:r>
        <w:rPr>
          <w:rFonts w:ascii="Arial" w:cs="Arial" w:eastAsia="Arial" w:hAnsi="Arial"/>
          <w:i w:val="false"/>
          <w:iCs w:val="false"/>
          <w:sz w:val="22"/>
          <w:szCs w:val="22"/>
        </w:rPr>
        <w:t xml:space="preserve">Full SEO keyword strategy document (150+ keywords mapped to pages)</w:t>
      </w:r>
    </w:p>
    <w:p>
      <w:pPr>
        <w:pStyle w:val="ListParagraph"/>
        <w:numPr>
          <w:ilvl w:val="0"/>
          <w:numId w:val="2"/>
        </w:numPr>
        <w:spacing w:before="60" w:after="60"/>
      </w:pPr>
      <w:r>
        <w:rPr>
          <w:rFonts w:ascii="Arial" w:cs="Arial" w:eastAsia="Arial" w:hAnsi="Arial"/>
          <w:i w:val="false"/>
          <w:iCs w:val="false"/>
          <w:sz w:val="22"/>
          <w:szCs w:val="22"/>
        </w:rPr>
        <w:t xml:space="preserve">Current site inventory spreadsheet (171 URLs, template types, duplicate content analysis)</w:t>
      </w:r>
    </w:p>
    <w:p>
      <w:pPr>
        <w:pStyle w:val="ListParagraph"/>
        <w:numPr>
          <w:ilvl w:val="0"/>
          <w:numId w:val="2"/>
        </w:numPr>
        <w:spacing w:before="60" w:after="60"/>
      </w:pPr>
      <w:r>
        <w:rPr>
          <w:rFonts w:ascii="Arial" w:cs="Arial" w:eastAsia="Arial" w:hAnsi="Arial"/>
          <w:i w:val="false"/>
          <w:iCs w:val="false"/>
          <w:sz w:val="22"/>
          <w:szCs w:val="22"/>
        </w:rPr>
        <w:t xml:space="preserve">Complete site map with new URL structure</w:t>
      </w:r>
    </w:p>
    <w:p>
      <w:pPr>
        <w:pStyle w:val="Heading1"/>
        <w:spacing w:before="360" w:after="160"/>
      </w:pPr>
      <w:r>
        <w:rPr>
          <w:rFonts w:ascii="Arial" w:cs="Arial" w:eastAsia="Arial" w:hAnsi="Arial"/>
          <w:b/>
          <w:bCs/>
          <w:sz w:val="32"/>
          <w:szCs w:val="32"/>
        </w:rPr>
        <w:t xml:space="preserve">2. About the Company</w:t>
      </w:r>
    </w:p>
    <w:p>
      <w:pPr>
        <w:pStyle w:val="Heading2"/>
        <w:spacing w:before="360" w:after="160"/>
      </w:pPr>
      <w:r>
        <w:rPr>
          <w:rFonts w:ascii="Arial" w:cs="Arial" w:eastAsia="Arial" w:hAnsi="Arial"/>
          <w:b/>
          <w:bCs/>
          <w:sz w:val="26"/>
          <w:szCs w:val="26"/>
        </w:rPr>
        <w:t xml:space="preserve">2.1 What They Do</w:t>
      </w:r>
    </w:p>
    <w:p>
      <w:pPr>
        <w:spacing w:before="120" w:after="120"/>
      </w:pPr>
      <w:r>
        <w:rPr>
          <w:rFonts w:ascii="Arial" w:cs="Arial" w:eastAsia="Arial" w:hAnsi="Arial"/>
          <w:b w:val="false"/>
          <w:bCs w:val="false"/>
          <w:i w:val="false"/>
          <w:iCs w:val="false"/>
          <w:color w:val="000000"/>
          <w:sz w:val="22"/>
          <w:szCs w:val="22"/>
        </w:rPr>
        <w:t xml:space="preserve">Incorporate123 helps clients form LLCs and corporations in Nevada and Wyoming, with a specialty in privacy and asset protection. They also offer offshore formations (Nevis, BVI, Panama, Hong Kong) and shelf companies (pre-aged entities).</w:t>
      </w:r>
    </w:p>
    <w:p>
      <w:pPr>
        <w:pStyle w:val="Heading2"/>
        <w:spacing w:before="360" w:after="160"/>
      </w:pPr>
      <w:r>
        <w:rPr>
          <w:rFonts w:ascii="Arial" w:cs="Arial" w:eastAsia="Arial" w:hAnsi="Arial"/>
          <w:b/>
          <w:bCs/>
          <w:sz w:val="26"/>
          <w:szCs w:val="26"/>
        </w:rPr>
        <w:t xml:space="preserve">2.2 Key Differentiators</w:t>
      </w:r>
    </w:p>
    <w:p>
      <w:pPr>
        <w:spacing w:before="120" w:after="120"/>
      </w:pPr>
      <w:r>
        <w:rPr>
          <w:rFonts w:ascii="Arial" w:cs="Arial" w:eastAsia="Arial" w:hAnsi="Arial"/>
          <w:b w:val="false"/>
          <w:bCs w:val="false"/>
          <w:i w:val="false"/>
          <w:iCs w:val="false"/>
          <w:color w:val="000000"/>
          <w:sz w:val="22"/>
          <w:szCs w:val="22"/>
        </w:rPr>
        <w:t xml:space="preserve">These are the things that set Incorporate123 apart from competitors. These must come through in the content:</w:t>
      </w:r>
    </w:p>
    <w:p>
      <w:pPr>
        <w:pStyle w:val="ListParagraph"/>
        <w:numPr>
          <w:ilvl w:val="0"/>
          <w:numId w:val="2"/>
        </w:numPr>
        <w:spacing w:before="60" w:after="60"/>
      </w:pPr>
      <w:r>
        <w:rPr>
          <w:rFonts w:ascii="Arial" w:cs="Arial" w:eastAsia="Arial" w:hAnsi="Arial"/>
          <w:b/>
          <w:bCs/>
          <w:sz w:val="22"/>
          <w:szCs w:val="22"/>
        </w:rPr>
        <w:t xml:space="preserve">Year-round nominee services: </w:t>
      </w:r>
      <w:r>
        <w:rPr>
          <w:rFonts w:ascii="Arial" w:cs="Arial" w:eastAsia="Arial" w:hAnsi="Arial"/>
          <w:i w:val="false"/>
          <w:iCs w:val="false"/>
          <w:sz w:val="22"/>
          <w:szCs w:val="22"/>
        </w:rPr>
        <w:t xml:space="preserve">Most competitors provide nominees only for the day of filing, then resign. Incorporate123 provides year-round nominee directors, managers, and officers who remain on file permanently. This is the primary privacy differentiator.</w:t>
      </w:r>
    </w:p>
    <w:p>
      <w:pPr>
        <w:pStyle w:val="ListParagraph"/>
        <w:numPr>
          <w:ilvl w:val="0"/>
          <w:numId w:val="2"/>
        </w:numPr>
        <w:spacing w:before="60" w:after="60"/>
      </w:pPr>
      <w:r>
        <w:rPr>
          <w:rFonts w:ascii="Arial" w:cs="Arial" w:eastAsia="Arial" w:hAnsi="Arial"/>
          <w:b/>
          <w:bCs/>
          <w:sz w:val="22"/>
          <w:szCs w:val="22"/>
        </w:rPr>
        <w:t xml:space="preserve">Offshore nominees included: </w:t>
      </w:r>
      <w:r>
        <w:rPr>
          <w:rFonts w:ascii="Arial" w:cs="Arial" w:eastAsia="Arial" w:hAnsi="Arial"/>
          <w:i w:val="false"/>
          <w:iCs w:val="false"/>
          <w:sz w:val="22"/>
          <w:szCs w:val="22"/>
        </w:rPr>
        <w:t xml:space="preserve">Nominees based in Nevis are included at no extra cost. Competitors charge extra or don't offer this at all. This means company records are physically outside the US.</w:t>
      </w:r>
    </w:p>
    <w:p>
      <w:pPr>
        <w:pStyle w:val="ListParagraph"/>
        <w:numPr>
          <w:ilvl w:val="0"/>
          <w:numId w:val="2"/>
        </w:numPr>
        <w:spacing w:before="60" w:after="60"/>
      </w:pPr>
      <w:r>
        <w:rPr>
          <w:rFonts w:ascii="Arial" w:cs="Arial" w:eastAsia="Arial" w:hAnsi="Arial"/>
          <w:b/>
          <w:bCs/>
          <w:sz w:val="22"/>
          <w:szCs w:val="22"/>
        </w:rPr>
        <w:t xml:space="preserve">Established expertise: </w:t>
      </w:r>
      <w:r>
        <w:rPr>
          <w:rFonts w:ascii="Arial" w:cs="Arial" w:eastAsia="Arial" w:hAnsi="Arial"/>
          <w:i w:val="false"/>
          <w:iCs w:val="false"/>
          <w:sz w:val="22"/>
          <w:szCs w:val="22"/>
        </w:rPr>
        <w:t xml:space="preserve">25 years in business, real physical office in Reno, NV. This matters in an industry full of fly-by-night operators.</w:t>
      </w:r>
    </w:p>
    <w:p>
      <w:pPr>
        <w:pStyle w:val="ListParagraph"/>
        <w:numPr>
          <w:ilvl w:val="0"/>
          <w:numId w:val="2"/>
        </w:numPr>
        <w:spacing w:before="60" w:after="60"/>
      </w:pPr>
      <w:r>
        <w:rPr>
          <w:rFonts w:ascii="Arial" w:cs="Arial" w:eastAsia="Arial" w:hAnsi="Arial"/>
          <w:b/>
          <w:bCs/>
          <w:sz w:val="22"/>
          <w:szCs w:val="22"/>
        </w:rPr>
        <w:t xml:space="preserve">Consultant-guided service: </w:t>
      </w:r>
      <w:r>
        <w:rPr>
          <w:rFonts w:ascii="Arial" w:cs="Arial" w:eastAsia="Arial" w:hAnsi="Arial"/>
          <w:i w:val="false"/>
          <w:iCs w:val="false"/>
          <w:sz w:val="22"/>
          <w:szCs w:val="22"/>
        </w:rPr>
        <w:t xml:space="preserve">Every client gets personal guidance from experienced consultants, not an automated form-filling service.</w:t>
      </w:r>
    </w:p>
    <w:p>
      <w:pPr>
        <w:pStyle w:val="ListParagraph"/>
        <w:numPr>
          <w:ilvl w:val="0"/>
          <w:numId w:val="2"/>
        </w:numPr>
        <w:spacing w:before="60" w:after="60"/>
      </w:pPr>
      <w:r>
        <w:rPr>
          <w:rFonts w:ascii="Arial" w:cs="Arial" w:eastAsia="Arial" w:hAnsi="Arial"/>
          <w:b/>
          <w:bCs/>
          <w:sz w:val="22"/>
          <w:szCs w:val="22"/>
        </w:rPr>
        <w:t xml:space="preserve">Deep domain expertise: </w:t>
      </w:r>
      <w:r>
        <w:rPr>
          <w:rFonts w:ascii="Arial" w:cs="Arial" w:eastAsia="Arial" w:hAnsi="Arial"/>
          <w:i w:val="false"/>
          <w:iCs w:val="false"/>
          <w:sz w:val="22"/>
          <w:szCs w:val="22"/>
        </w:rPr>
        <w:t xml:space="preserve">David has deep knowledge of LLC privacy structures, charging order protection, asset protection strategies, and multi-state compliance.</w:t>
      </w:r>
    </w:p>
    <w:p>
      <w:pPr>
        <w:pStyle w:val="Heading2"/>
        <w:spacing w:before="360" w:after="160"/>
      </w:pPr>
      <w:r>
        <w:rPr>
          <w:rFonts w:ascii="Arial" w:cs="Arial" w:eastAsia="Arial" w:hAnsi="Arial"/>
          <w:b/>
          <w:bCs/>
          <w:sz w:val="26"/>
          <w:szCs w:val="26"/>
        </w:rPr>
        <w:t xml:space="preserve">2.3 What They Are NOT</w:t>
      </w:r>
    </w:p>
    <w:p>
      <w:pPr>
        <w:spacing w:before="120" w:after="120"/>
      </w:pPr>
      <w:r>
        <w:rPr>
          <w:rFonts w:ascii="Arial" w:cs="Arial" w:eastAsia="Arial" w:hAnsi="Arial"/>
          <w:b w:val="false"/>
          <w:bCs w:val="false"/>
          <w:i w:val="false"/>
          <w:iCs w:val="false"/>
          <w:color w:val="000000"/>
          <w:sz w:val="22"/>
          <w:szCs w:val="22"/>
        </w:rPr>
        <w:t xml:space="preserve">Equally important for tone and positioning:</w:t>
      </w:r>
    </w:p>
    <w:p>
      <w:pPr>
        <w:pStyle w:val="ListParagraph"/>
        <w:numPr>
          <w:ilvl w:val="0"/>
          <w:numId w:val="2"/>
        </w:numPr>
        <w:spacing w:before="60" w:after="60"/>
      </w:pPr>
      <w:r>
        <w:rPr>
          <w:rFonts w:ascii="Arial" w:cs="Arial" w:eastAsia="Arial" w:hAnsi="Arial"/>
          <w:i w:val="false"/>
          <w:iCs w:val="false"/>
          <w:sz w:val="22"/>
          <w:szCs w:val="22"/>
        </w:rPr>
        <w:t xml:space="preserve">They are NOT a budget formation service. They cannot compete with LegalZoom ($0 + state fee) or ZenBusiness ($0 formation).</w:t>
      </w:r>
    </w:p>
    <w:p>
      <w:pPr>
        <w:pStyle w:val="ListParagraph"/>
        <w:numPr>
          <w:ilvl w:val="0"/>
          <w:numId w:val="2"/>
        </w:numPr>
        <w:spacing w:before="60" w:after="60"/>
      </w:pPr>
      <w:r>
        <w:rPr>
          <w:rFonts w:ascii="Arial" w:cs="Arial" w:eastAsia="Arial" w:hAnsi="Arial"/>
          <w:i w:val="false"/>
          <w:iCs w:val="false"/>
          <w:sz w:val="22"/>
          <w:szCs w:val="22"/>
        </w:rPr>
        <w:t xml:space="preserve">They are NOT a self-service platform. There is no "click and file" online flow.</w:t>
      </w:r>
    </w:p>
    <w:p>
      <w:pPr>
        <w:pStyle w:val="ListParagraph"/>
        <w:numPr>
          <w:ilvl w:val="0"/>
          <w:numId w:val="2"/>
        </w:numPr>
        <w:spacing w:before="60" w:after="60"/>
      </w:pPr>
      <w:r>
        <w:rPr>
          <w:rFonts w:ascii="Arial" w:cs="Arial" w:eastAsia="Arial" w:hAnsi="Arial"/>
          <w:i w:val="false"/>
          <w:iCs w:val="false"/>
          <w:sz w:val="22"/>
          <w:szCs w:val="22"/>
        </w:rPr>
        <w:t xml:space="preserve">They are NOT for people who just want the cheapest LLC. Their ideal client values privacy and protection over price.</w:t>
      </w:r>
    </w:p>
    <w:p>
      <w:pPr>
        <w:pStyle w:val="Heading1"/>
        <w:spacing w:before="360" w:after="160"/>
      </w:pPr>
      <w:r>
        <w:rPr>
          <w:rFonts w:ascii="Arial" w:cs="Arial" w:eastAsia="Arial" w:hAnsi="Arial"/>
          <w:b/>
          <w:bCs/>
          <w:sz w:val="32"/>
          <w:szCs w:val="32"/>
        </w:rPr>
        <w:t xml:space="preserve">3. Target Audience</w:t>
      </w:r>
    </w:p>
    <w:p>
      <w:pPr>
        <w:pStyle w:val="Heading2"/>
        <w:spacing w:before="360" w:after="160"/>
      </w:pPr>
      <w:r>
        <w:rPr>
          <w:rFonts w:ascii="Arial" w:cs="Arial" w:eastAsia="Arial" w:hAnsi="Arial"/>
          <w:b/>
          <w:bCs/>
          <w:sz w:val="26"/>
          <w:szCs w:val="26"/>
        </w:rPr>
        <w:t xml:space="preserve">3.1 Primary Audience</w:t>
      </w:r>
    </w:p>
    <w:p>
      <w:pPr>
        <w:spacing w:before="120" w:after="120"/>
      </w:pPr>
      <w:r>
        <w:rPr>
          <w:rFonts w:ascii="Arial" w:cs="Arial" w:eastAsia="Arial" w:hAnsi="Arial"/>
          <w:b/>
          <w:bCs/>
          <w:i w:val="false"/>
          <w:iCs w:val="false"/>
          <w:color w:val="000000"/>
          <w:sz w:val="22"/>
          <w:szCs w:val="22"/>
        </w:rPr>
        <w:t xml:space="preserve">Small business owners and entrepreneurs with $500k+ in assets who prioritize privacy and asset protection over lowest price.</w:t>
      </w:r>
    </w:p>
    <w:p>
      <w:pPr>
        <w:pStyle w:val="Heading2"/>
        <w:spacing w:before="360" w:after="160"/>
      </w:pPr>
      <w:r>
        <w:rPr>
          <w:rFonts w:ascii="Arial" w:cs="Arial" w:eastAsia="Arial" w:hAnsi="Arial"/>
          <w:b/>
          <w:bCs/>
          <w:sz w:val="26"/>
          <w:szCs w:val="26"/>
        </w:rPr>
        <w:t xml:space="preserve">3.2 Psychographic Profile</w:t>
      </w:r>
    </w:p>
    <w:p>
      <w:pPr>
        <w:pStyle w:val="ListParagraph"/>
        <w:numPr>
          <w:ilvl w:val="0"/>
          <w:numId w:val="2"/>
        </w:numPr>
        <w:spacing w:before="60" w:after="60"/>
      </w:pPr>
      <w:r>
        <w:rPr>
          <w:rFonts w:ascii="Arial" w:cs="Arial" w:eastAsia="Arial" w:hAnsi="Arial"/>
          <w:b/>
          <w:bCs/>
          <w:sz w:val="22"/>
          <w:szCs w:val="22"/>
        </w:rPr>
        <w:t xml:space="preserve">Lawsuit-averse: </w:t>
      </w:r>
      <w:r>
        <w:rPr>
          <w:rFonts w:ascii="Arial" w:cs="Arial" w:eastAsia="Arial" w:hAnsi="Arial"/>
          <w:i w:val="false"/>
          <w:iCs w:val="false"/>
          <w:sz w:val="22"/>
          <w:szCs w:val="22"/>
        </w:rPr>
        <w:t xml:space="preserve">Understand legal defense costs $30k–$100k minimum; want to avoid lawsuits</w:t>
      </w:r>
    </w:p>
    <w:p>
      <w:pPr>
        <w:pStyle w:val="ListParagraph"/>
        <w:numPr>
          <w:ilvl w:val="0"/>
          <w:numId w:val="2"/>
        </w:numPr>
        <w:spacing w:before="60" w:after="60"/>
      </w:pPr>
      <w:r>
        <w:rPr>
          <w:rFonts w:ascii="Arial" w:cs="Arial" w:eastAsia="Arial" w:hAnsi="Arial"/>
          <w:b/>
          <w:bCs/>
          <w:sz w:val="22"/>
          <w:szCs w:val="22"/>
        </w:rPr>
        <w:t xml:space="preserve">Privacy-conscious: </w:t>
      </w:r>
      <w:r>
        <w:rPr>
          <w:rFonts w:ascii="Arial" w:cs="Arial" w:eastAsia="Arial" w:hAnsi="Arial"/>
          <w:i w:val="false"/>
          <w:iCs w:val="false"/>
          <w:sz w:val="22"/>
          <w:szCs w:val="22"/>
        </w:rPr>
        <w:t xml:space="preserve">Want to keep ownership anonymous and off public records</w:t>
      </w:r>
    </w:p>
    <w:p>
      <w:pPr>
        <w:pStyle w:val="ListParagraph"/>
        <w:numPr>
          <w:ilvl w:val="0"/>
          <w:numId w:val="2"/>
        </w:numPr>
        <w:spacing w:before="60" w:after="60"/>
      </w:pPr>
      <w:r>
        <w:rPr>
          <w:rFonts w:ascii="Arial" w:cs="Arial" w:eastAsia="Arial" w:hAnsi="Arial"/>
          <w:b/>
          <w:bCs/>
          <w:sz w:val="22"/>
          <w:szCs w:val="22"/>
        </w:rPr>
        <w:t xml:space="preserve">Sophisticated: </w:t>
      </w:r>
      <w:r>
        <w:rPr>
          <w:rFonts w:ascii="Arial" w:cs="Arial" w:eastAsia="Arial" w:hAnsi="Arial"/>
          <w:i w:val="false"/>
          <w:iCs w:val="false"/>
          <w:sz w:val="22"/>
          <w:szCs w:val="22"/>
        </w:rPr>
        <w:t xml:space="preserve">Understand the value of proper structuring; not looking for DIY</w:t>
      </w:r>
    </w:p>
    <w:p>
      <w:pPr>
        <w:pStyle w:val="ListParagraph"/>
        <w:numPr>
          <w:ilvl w:val="0"/>
          <w:numId w:val="2"/>
        </w:numPr>
        <w:spacing w:before="60" w:after="60"/>
      </w:pPr>
      <w:r>
        <w:rPr>
          <w:rFonts w:ascii="Arial" w:cs="Arial" w:eastAsia="Arial" w:hAnsi="Arial"/>
          <w:b/>
          <w:bCs/>
          <w:sz w:val="22"/>
          <w:szCs w:val="22"/>
        </w:rPr>
        <w:t xml:space="preserve">Research-oriented: </w:t>
      </w:r>
      <w:r>
        <w:rPr>
          <w:rFonts w:ascii="Arial" w:cs="Arial" w:eastAsia="Arial" w:hAnsi="Arial"/>
          <w:i w:val="false"/>
          <w:iCs w:val="false"/>
          <w:sz w:val="22"/>
          <w:szCs w:val="22"/>
        </w:rPr>
        <w:t xml:space="preserve">Will read detailed content to make informed decisions before calling</w:t>
      </w:r>
    </w:p>
    <w:p>
      <w:pPr>
        <w:pStyle w:val="ListParagraph"/>
        <w:numPr>
          <w:ilvl w:val="0"/>
          <w:numId w:val="2"/>
        </w:numPr>
        <w:spacing w:before="60" w:after="60"/>
      </w:pPr>
      <w:r>
        <w:rPr>
          <w:rFonts w:ascii="Arial" w:cs="Arial" w:eastAsia="Arial" w:hAnsi="Arial"/>
          <w:b/>
          <w:bCs/>
          <w:sz w:val="22"/>
          <w:szCs w:val="22"/>
        </w:rPr>
        <w:t xml:space="preserve">Quality-focused: </w:t>
      </w:r>
      <w:r>
        <w:rPr>
          <w:rFonts w:ascii="Arial" w:cs="Arial" w:eastAsia="Arial" w:hAnsi="Arial"/>
          <w:i w:val="false"/>
          <w:iCs w:val="false"/>
          <w:sz w:val="22"/>
          <w:szCs w:val="22"/>
        </w:rPr>
        <w:t xml:space="preserve">Willing to pay $1,000–$2,400 for specialized expertise</w:t>
      </w:r>
    </w:p>
    <w:p>
      <w:pPr>
        <w:pStyle w:val="Heading2"/>
        <w:spacing w:before="360" w:after="160"/>
      </w:pPr>
      <w:r>
        <w:rPr>
          <w:rFonts w:ascii="Arial" w:cs="Arial" w:eastAsia="Arial" w:hAnsi="Arial"/>
          <w:b/>
          <w:bCs/>
          <w:sz w:val="26"/>
          <w:szCs w:val="26"/>
        </w:rPr>
        <w:t xml:space="preserve">3.3 Common Entry Points</w:t>
      </w:r>
    </w:p>
    <w:p>
      <w:pPr>
        <w:spacing w:before="120" w:after="120"/>
      </w:pPr>
      <w:r>
        <w:rPr>
          <w:rFonts w:ascii="Arial" w:cs="Arial" w:eastAsia="Arial" w:hAnsi="Arial"/>
          <w:b w:val="false"/>
          <w:bCs w:val="false"/>
          <w:i w:val="false"/>
          <w:iCs w:val="false"/>
          <w:color w:val="000000"/>
          <w:sz w:val="22"/>
          <w:szCs w:val="22"/>
        </w:rPr>
        <w:t xml:space="preserve">How these people typically find and enter the site:</w:t>
      </w:r>
    </w:p>
    <w:p>
      <w:pPr>
        <w:pStyle w:val="ListParagraph"/>
        <w:numPr>
          <w:ilvl w:val="0"/>
          <w:numId w:val="2"/>
        </w:numPr>
        <w:spacing w:before="60" w:after="60"/>
      </w:pPr>
      <w:r>
        <w:rPr>
          <w:rFonts w:ascii="Arial" w:cs="Arial" w:eastAsia="Arial" w:hAnsi="Arial"/>
          <w:i w:val="false"/>
          <w:iCs w:val="false"/>
          <w:sz w:val="22"/>
          <w:szCs w:val="22"/>
        </w:rPr>
        <w:t xml:space="preserve">Searching for "anonymous LLC" or "how to form an LLC without public records"</w:t>
      </w:r>
    </w:p>
    <w:p>
      <w:pPr>
        <w:pStyle w:val="ListParagraph"/>
        <w:numPr>
          <w:ilvl w:val="0"/>
          <w:numId w:val="2"/>
        </w:numPr>
        <w:spacing w:before="60" w:after="60"/>
      </w:pPr>
      <w:r>
        <w:rPr>
          <w:rFonts w:ascii="Arial" w:cs="Arial" w:eastAsia="Arial" w:hAnsi="Arial"/>
          <w:i w:val="false"/>
          <w:iCs w:val="false"/>
          <w:sz w:val="22"/>
          <w:szCs w:val="22"/>
        </w:rPr>
        <w:t xml:space="preserve">Searching for "Wyoming LLC privacy" or "Nevada asset protection"</w:t>
      </w:r>
    </w:p>
    <w:p>
      <w:pPr>
        <w:pStyle w:val="ListParagraph"/>
        <w:numPr>
          <w:ilvl w:val="0"/>
          <w:numId w:val="2"/>
        </w:numPr>
        <w:spacing w:before="60" w:after="60"/>
      </w:pPr>
      <w:r>
        <w:rPr>
          <w:rFonts w:ascii="Arial" w:cs="Arial" w:eastAsia="Arial" w:hAnsi="Arial"/>
          <w:i w:val="false"/>
          <w:iCs w:val="false"/>
          <w:sz w:val="22"/>
          <w:szCs w:val="22"/>
        </w:rPr>
        <w:t xml:space="preserve">Looking for nominee director/manager services</w:t>
      </w:r>
    </w:p>
    <w:p>
      <w:pPr>
        <w:pStyle w:val="ListParagraph"/>
        <w:numPr>
          <w:ilvl w:val="0"/>
          <w:numId w:val="2"/>
        </w:numPr>
        <w:spacing w:before="60" w:after="60"/>
      </w:pPr>
      <w:r>
        <w:rPr>
          <w:rFonts w:ascii="Arial" w:cs="Arial" w:eastAsia="Arial" w:hAnsi="Arial"/>
          <w:i w:val="false"/>
          <w:iCs w:val="false"/>
          <w:sz w:val="22"/>
          <w:szCs w:val="22"/>
        </w:rPr>
        <w:t xml:space="preserve">Comparing Wyoming vs Nevada for privacy or asset protection</w:t>
      </w:r>
    </w:p>
    <w:p>
      <w:pPr>
        <w:pStyle w:val="ListParagraph"/>
        <w:numPr>
          <w:ilvl w:val="0"/>
          <w:numId w:val="2"/>
        </w:numPr>
        <w:spacing w:before="60" w:after="60"/>
      </w:pPr>
      <w:r>
        <w:rPr>
          <w:rFonts w:ascii="Arial" w:cs="Arial" w:eastAsia="Arial" w:hAnsi="Arial"/>
          <w:i w:val="false"/>
          <w:iCs w:val="false"/>
          <w:sz w:val="22"/>
          <w:szCs w:val="22"/>
        </w:rPr>
        <w:t xml:space="preserve">Referred by an attorney, CPA, or existing client</w:t>
      </w:r>
    </w:p>
    <w:p>
      <w:pPr>
        <w:pStyle w:val="ListParagraph"/>
        <w:numPr>
          <w:ilvl w:val="0"/>
          <w:numId w:val="2"/>
        </w:numPr>
        <w:spacing w:before="60" w:after="60"/>
      </w:pPr>
      <w:r>
        <w:rPr>
          <w:rFonts w:ascii="Arial" w:cs="Arial" w:eastAsia="Arial" w:hAnsi="Arial"/>
          <w:i w:val="false"/>
          <w:iCs w:val="false"/>
          <w:sz w:val="22"/>
          <w:szCs w:val="22"/>
        </w:rPr>
        <w:t xml:space="preserve">Real estate investors looking for privacy LLC structures</w:t>
      </w:r>
    </w:p>
    <w:p>
      <w:r>
        <w:br w:type="page"/>
      </w:r>
    </w:p>
    <w:p>
      <w:pPr>
        <w:pStyle w:val="Heading1"/>
        <w:spacing w:before="360" w:after="160"/>
      </w:pPr>
      <w:r>
        <w:rPr>
          <w:rFonts w:ascii="Arial" w:cs="Arial" w:eastAsia="Arial" w:hAnsi="Arial"/>
          <w:b/>
          <w:bCs/>
          <w:sz w:val="32"/>
          <w:szCs w:val="32"/>
        </w:rPr>
        <w:t xml:space="preserve">4. Site Architecture &amp; Content Structure</w:t>
      </w:r>
    </w:p>
    <w:p>
      <w:pPr>
        <w:spacing w:before="120" w:after="120"/>
      </w:pPr>
      <w:r>
        <w:rPr>
          <w:rFonts w:ascii="Arial" w:cs="Arial" w:eastAsia="Arial" w:hAnsi="Arial"/>
          <w:b w:val="false"/>
          <w:bCs w:val="false"/>
          <w:i w:val="false"/>
          <w:iCs w:val="false"/>
          <w:color w:val="000000"/>
          <w:sz w:val="22"/>
          <w:szCs w:val="22"/>
        </w:rPr>
        <w:t xml:space="preserve">The new site is built around 4 content pillars organized by customer intent, not geography. This is the core strategic shift — everything in the content should reinforce this structure.</w:t>
      </w:r>
    </w:p>
    <w:p>
      <w:pPr>
        <w:pStyle w:val="Heading2"/>
        <w:spacing w:before="360" w:after="160"/>
      </w:pPr>
      <w:r>
        <w:rPr>
          <w:rFonts w:ascii="Arial" w:cs="Arial" w:eastAsia="Arial" w:hAnsi="Arial"/>
          <w:b/>
          <w:bCs/>
          <w:sz w:val="26"/>
          <w:szCs w:val="26"/>
        </w:rPr>
        <w:t xml:space="preserve">4.1 The Four Pillars</w:t>
      </w:r>
    </w:p>
    <w:p>
      <w:pPr>
        <w:pStyle w:val="Heading3"/>
        <w:spacing w:before="360" w:after="160"/>
      </w:pPr>
      <w:r>
        <w:rPr>
          <w:rFonts w:ascii="Arial" w:cs="Arial" w:eastAsia="Arial" w:hAnsi="Arial"/>
          <w:b/>
          <w:bCs/>
          <w:sz w:val="24"/>
          <w:szCs w:val="24"/>
        </w:rPr>
        <w:t xml:space="preserve">Pillar 1: Business Privacy (Lead Pillar)</w:t>
      </w:r>
    </w:p>
    <w:p>
      <w:pPr>
        <w:spacing w:before="120" w:after="120"/>
      </w:pPr>
      <w:r>
        <w:rPr>
          <w:rFonts w:ascii="Arial" w:cs="Arial" w:eastAsia="Arial" w:hAnsi="Arial"/>
          <w:b w:val="false"/>
          <w:bCs w:val="false"/>
          <w:i w:val="false"/>
          <w:iCs w:val="false"/>
          <w:color w:val="000000"/>
          <w:sz w:val="22"/>
          <w:szCs w:val="22"/>
        </w:rPr>
        <w:t xml:space="preserve">This is the primary pillar. Most prospects arrive searching for privacy solutions. This is where Incorporate123 has the strongest differentiation.</w:t>
      </w:r>
    </w:p>
    <w:p>
      <w:pPr>
        <w:spacing w:before="120" w:after="120"/>
      </w:pPr>
      <w:r>
        <w:rPr>
          <w:rFonts w:ascii="Arial" w:cs="Arial" w:eastAsia="Arial" w:hAnsi="Arial"/>
          <w:b/>
          <w:bCs/>
          <w:sz w:val="22"/>
          <w:szCs w:val="22"/>
        </w:rPr>
        <w:t xml:space="preserve">URL: </w:t>
      </w:r>
      <w:r>
        <w:rPr>
          <w:rFonts w:ascii="Arial" w:cs="Arial" w:eastAsia="Arial" w:hAnsi="Arial"/>
          <w:sz w:val="22"/>
          <w:szCs w:val="22"/>
        </w:rPr>
        <w:t xml:space="preserve">/privacy/</w:t>
      </w:r>
    </w:p>
    <w:p>
      <w:pPr>
        <w:spacing w:before="120" w:after="120"/>
      </w:pPr>
      <w:r>
        <w:rPr>
          <w:rFonts w:ascii="Arial" w:cs="Arial" w:eastAsia="Arial" w:hAnsi="Arial"/>
          <w:b/>
          <w:bCs/>
          <w:sz w:val="22"/>
          <w:szCs w:val="22"/>
        </w:rPr>
        <w:t xml:space="preserve">Core message: </w:t>
      </w:r>
      <w:r>
        <w:rPr>
          <w:rFonts w:ascii="Arial" w:cs="Arial" w:eastAsia="Arial" w:hAnsi="Arial"/>
          <w:sz w:val="22"/>
          <w:szCs w:val="22"/>
        </w:rPr>
        <w:t xml:space="preserve">"Privacy You Can't Get Elsewhere" — Budget providers offer formation; we offer anonymity.</w:t>
      </w:r>
    </w:p>
    <w:p>
      <w:pPr>
        <w:spacing w:before="120" w:after="120"/>
      </w:pPr>
      <w:r>
        <w:rPr>
          <w:rFonts w:ascii="Arial" w:cs="Arial" w:eastAsia="Arial" w:hAnsi="Arial"/>
          <w:b/>
          <w:bCs/>
          <w:i w:val="false"/>
          <w:iCs w:val="false"/>
          <w:color w:val="000000"/>
          <w:sz w:val="22"/>
          <w:szCs w:val="22"/>
        </w:rPr>
        <w:t xml:space="preserve">Cluster pages under this pillar:</w:t>
      </w:r>
    </w:p>
    <w:p>
      <w:pPr>
        <w:pStyle w:val="ListParagraph"/>
        <w:numPr>
          <w:ilvl w:val="0"/>
          <w:numId w:val="2"/>
        </w:numPr>
        <w:spacing w:before="60" w:after="60"/>
      </w:pPr>
      <w:r>
        <w:rPr>
          <w:rFonts w:ascii="Arial" w:cs="Arial" w:eastAsia="Arial" w:hAnsi="Arial"/>
          <w:i w:val="false"/>
          <w:iCs w:val="false"/>
          <w:sz w:val="22"/>
          <w:szCs w:val="22"/>
        </w:rPr>
        <w:t xml:space="preserve">Anonymous LLC Guide (pillar hub page)</w:t>
      </w:r>
    </w:p>
    <w:p>
      <w:pPr>
        <w:pStyle w:val="ListParagraph"/>
        <w:numPr>
          <w:ilvl w:val="0"/>
          <w:numId w:val="2"/>
        </w:numPr>
        <w:spacing w:before="60" w:after="60"/>
      </w:pPr>
      <w:r>
        <w:rPr>
          <w:rFonts w:ascii="Arial" w:cs="Arial" w:eastAsia="Arial" w:hAnsi="Arial"/>
          <w:i w:val="false"/>
          <w:iCs w:val="false"/>
          <w:sz w:val="22"/>
          <w:szCs w:val="22"/>
        </w:rPr>
        <w:t xml:space="preserve">Nominee Services — year-round vs. "day of" comparison</w:t>
      </w:r>
    </w:p>
    <w:p>
      <w:pPr>
        <w:pStyle w:val="ListParagraph"/>
        <w:numPr>
          <w:ilvl w:val="0"/>
          <w:numId w:val="2"/>
        </w:numPr>
        <w:spacing w:before="60" w:after="60"/>
      </w:pPr>
      <w:r>
        <w:rPr>
          <w:rFonts w:ascii="Arial" w:cs="Arial" w:eastAsia="Arial" w:hAnsi="Arial"/>
          <w:i w:val="false"/>
          <w:iCs w:val="false"/>
          <w:sz w:val="22"/>
          <w:szCs w:val="22"/>
        </w:rPr>
        <w:t xml:space="preserve">Wyoming LLC Privacy — state-specific privacy advantages</w:t>
      </w:r>
    </w:p>
    <w:p>
      <w:pPr>
        <w:pStyle w:val="ListParagraph"/>
        <w:numPr>
          <w:ilvl w:val="0"/>
          <w:numId w:val="2"/>
        </w:numPr>
        <w:spacing w:before="60" w:after="60"/>
      </w:pPr>
      <w:r>
        <w:rPr>
          <w:rFonts w:ascii="Arial" w:cs="Arial" w:eastAsia="Arial" w:hAnsi="Arial"/>
          <w:i w:val="false"/>
          <w:iCs w:val="false"/>
          <w:sz w:val="22"/>
          <w:szCs w:val="22"/>
        </w:rPr>
        <w:t xml:space="preserve">Nevada LLC Privacy — state-specific privacy advantages</w:t>
      </w:r>
    </w:p>
    <w:p>
      <w:pPr>
        <w:pStyle w:val="ListParagraph"/>
        <w:numPr>
          <w:ilvl w:val="0"/>
          <w:numId w:val="2"/>
        </w:numPr>
        <w:spacing w:before="60" w:after="60"/>
      </w:pPr>
      <w:r>
        <w:rPr>
          <w:rFonts w:ascii="Arial" w:cs="Arial" w:eastAsia="Arial" w:hAnsi="Arial"/>
          <w:i w:val="false"/>
          <w:iCs w:val="false"/>
          <w:sz w:val="22"/>
          <w:szCs w:val="22"/>
        </w:rPr>
        <w:t xml:space="preserve">California Private Companies — using WY/NV entities for CA privacy</w:t>
      </w:r>
    </w:p>
    <w:p>
      <w:pPr>
        <w:pStyle w:val="ListParagraph"/>
        <w:numPr>
          <w:ilvl w:val="0"/>
          <w:numId w:val="2"/>
        </w:numPr>
        <w:spacing w:before="60" w:after="60"/>
      </w:pPr>
      <w:r>
        <w:rPr>
          <w:rFonts w:ascii="Arial" w:cs="Arial" w:eastAsia="Arial" w:hAnsi="Arial"/>
          <w:i w:val="false"/>
          <w:iCs w:val="false"/>
          <w:sz w:val="22"/>
          <w:szCs w:val="22"/>
        </w:rPr>
        <w:t xml:space="preserve">Florida Private Companies — using WY/NV entities for FL privacy</w:t>
      </w:r>
    </w:p>
    <w:p>
      <w:pPr>
        <w:pStyle w:val="ListParagraph"/>
        <w:numPr>
          <w:ilvl w:val="0"/>
          <w:numId w:val="2"/>
        </w:numPr>
        <w:spacing w:before="60" w:after="60"/>
      </w:pPr>
      <w:r>
        <w:rPr>
          <w:rFonts w:ascii="Arial" w:cs="Arial" w:eastAsia="Arial" w:hAnsi="Arial"/>
          <w:i w:val="false"/>
          <w:iCs w:val="false"/>
          <w:sz w:val="22"/>
          <w:szCs w:val="22"/>
        </w:rPr>
        <w:t xml:space="preserve">BOI Reporting / Corporate Transparency Act</w:t>
      </w:r>
    </w:p>
    <w:p>
      <w:pPr>
        <w:pStyle w:val="ListParagraph"/>
        <w:numPr>
          <w:ilvl w:val="0"/>
          <w:numId w:val="2"/>
        </w:numPr>
        <w:spacing w:before="60" w:after="60"/>
      </w:pPr>
      <w:r>
        <w:rPr>
          <w:rFonts w:ascii="Arial" w:cs="Arial" w:eastAsia="Arial" w:hAnsi="Arial"/>
          <w:i w:val="false"/>
          <w:iCs w:val="false"/>
          <w:sz w:val="22"/>
          <w:szCs w:val="22"/>
        </w:rPr>
        <w:t xml:space="preserve">Best State for Privacy — comparative ranking guide</w:t>
      </w:r>
    </w:p>
    <w:p>
      <w:pPr>
        <w:pStyle w:val="Heading3"/>
        <w:spacing w:before="360" w:after="160"/>
      </w:pPr>
      <w:r>
        <w:rPr>
          <w:rFonts w:ascii="Arial" w:cs="Arial" w:eastAsia="Arial" w:hAnsi="Arial"/>
          <w:b/>
          <w:bCs/>
          <w:sz w:val="24"/>
          <w:szCs w:val="24"/>
        </w:rPr>
        <w:t xml:space="preserve">Pillar 2: Asset Protection</w:t>
      </w:r>
    </w:p>
    <w:p>
      <w:pPr>
        <w:spacing w:before="120" w:after="120"/>
      </w:pPr>
      <w:r>
        <w:rPr>
          <w:rFonts w:ascii="Arial" w:cs="Arial" w:eastAsia="Arial" w:hAnsi="Arial"/>
          <w:b w:val="false"/>
          <w:bCs w:val="false"/>
          <w:i w:val="false"/>
          <w:iCs w:val="false"/>
          <w:color w:val="000000"/>
          <w:sz w:val="22"/>
          <w:szCs w:val="22"/>
        </w:rPr>
        <w:t xml:space="preserve">Privacy protects identity; asset protection protects wealth. Often confused by prospects — content should educate on the difference.</w:t>
      </w:r>
    </w:p>
    <w:p>
      <w:pPr>
        <w:spacing w:before="120" w:after="120"/>
      </w:pPr>
      <w:r>
        <w:rPr>
          <w:rFonts w:ascii="Arial" w:cs="Arial" w:eastAsia="Arial" w:hAnsi="Arial"/>
          <w:b/>
          <w:bCs/>
          <w:sz w:val="22"/>
          <w:szCs w:val="22"/>
        </w:rPr>
        <w:t xml:space="preserve">URL: </w:t>
      </w:r>
      <w:r>
        <w:rPr>
          <w:rFonts w:ascii="Arial" w:cs="Arial" w:eastAsia="Arial" w:hAnsi="Arial"/>
          <w:sz w:val="22"/>
          <w:szCs w:val="22"/>
        </w:rPr>
        <w:t xml:space="preserve">/asset-protection/</w:t>
      </w:r>
    </w:p>
    <w:p>
      <w:pPr>
        <w:spacing w:before="120" w:after="120"/>
      </w:pPr>
      <w:r>
        <w:rPr>
          <w:rFonts w:ascii="Arial" w:cs="Arial" w:eastAsia="Arial" w:hAnsi="Arial"/>
          <w:b/>
          <w:bCs/>
          <w:i w:val="false"/>
          <w:iCs w:val="false"/>
          <w:color w:val="000000"/>
          <w:sz w:val="22"/>
          <w:szCs w:val="22"/>
        </w:rPr>
        <w:t xml:space="preserve">Cluster pages:</w:t>
      </w:r>
    </w:p>
    <w:p>
      <w:pPr>
        <w:pStyle w:val="ListParagraph"/>
        <w:numPr>
          <w:ilvl w:val="0"/>
          <w:numId w:val="2"/>
        </w:numPr>
        <w:spacing w:before="60" w:after="60"/>
      </w:pPr>
      <w:r>
        <w:rPr>
          <w:rFonts w:ascii="Arial" w:cs="Arial" w:eastAsia="Arial" w:hAnsi="Arial"/>
          <w:i w:val="false"/>
          <w:iCs w:val="false"/>
          <w:sz w:val="22"/>
          <w:szCs w:val="22"/>
        </w:rPr>
        <w:t xml:space="preserve">Nevada Asset Protection (charging order, state-specific)</w:t>
      </w:r>
    </w:p>
    <w:p>
      <w:pPr>
        <w:pStyle w:val="ListParagraph"/>
        <w:numPr>
          <w:ilvl w:val="0"/>
          <w:numId w:val="2"/>
        </w:numPr>
        <w:spacing w:before="60" w:after="60"/>
      </w:pPr>
      <w:r>
        <w:rPr>
          <w:rFonts w:ascii="Arial" w:cs="Arial" w:eastAsia="Arial" w:hAnsi="Arial"/>
          <w:i w:val="false"/>
          <w:iCs w:val="false"/>
          <w:sz w:val="22"/>
          <w:szCs w:val="22"/>
        </w:rPr>
        <w:t xml:space="preserve">Wyoming Asset Protection</w:t>
      </w:r>
    </w:p>
    <w:p>
      <w:pPr>
        <w:pStyle w:val="ListParagraph"/>
        <w:numPr>
          <w:ilvl w:val="0"/>
          <w:numId w:val="2"/>
        </w:numPr>
        <w:spacing w:before="60" w:after="60"/>
      </w:pPr>
      <w:r>
        <w:rPr>
          <w:rFonts w:ascii="Arial" w:cs="Arial" w:eastAsia="Arial" w:hAnsi="Arial"/>
          <w:i w:val="false"/>
          <w:iCs w:val="false"/>
          <w:sz w:val="22"/>
          <w:szCs w:val="22"/>
        </w:rPr>
        <w:t xml:space="preserve">Holding Company LLC structures</w:t>
      </w:r>
    </w:p>
    <w:p>
      <w:pPr>
        <w:pStyle w:val="ListParagraph"/>
        <w:numPr>
          <w:ilvl w:val="0"/>
          <w:numId w:val="2"/>
        </w:numPr>
        <w:spacing w:before="60" w:after="60"/>
      </w:pPr>
      <w:r>
        <w:rPr>
          <w:rFonts w:ascii="Arial" w:cs="Arial" w:eastAsia="Arial" w:hAnsi="Arial"/>
          <w:i w:val="false"/>
          <w:iCs w:val="false"/>
          <w:sz w:val="22"/>
          <w:szCs w:val="22"/>
        </w:rPr>
        <w:t xml:space="preserve">Offshore Asset Protection (Nevis, BVI)</w:t>
      </w:r>
    </w:p>
    <w:p>
      <w:pPr>
        <w:pStyle w:val="ListParagraph"/>
        <w:numPr>
          <w:ilvl w:val="0"/>
          <w:numId w:val="2"/>
        </w:numPr>
        <w:spacing w:before="60" w:after="60"/>
      </w:pPr>
      <w:r>
        <w:rPr>
          <w:rFonts w:ascii="Arial" w:cs="Arial" w:eastAsia="Arial" w:hAnsi="Arial"/>
          <w:i w:val="false"/>
          <w:iCs w:val="false"/>
          <w:sz w:val="22"/>
          <w:szCs w:val="22"/>
        </w:rPr>
        <w:t xml:space="preserve">Best State for Asset Protection — comparative ranking</w:t>
      </w:r>
    </w:p>
    <w:p>
      <w:pPr>
        <w:pStyle w:val="Heading3"/>
        <w:spacing w:before="360" w:after="160"/>
      </w:pPr>
      <w:r>
        <w:rPr>
          <w:rFonts w:ascii="Arial" w:cs="Arial" w:eastAsia="Arial" w:hAnsi="Arial"/>
          <w:b/>
          <w:bCs/>
          <w:sz w:val="24"/>
          <w:szCs w:val="24"/>
        </w:rPr>
        <w:t xml:space="preserve">Pillar 3: Company Formation</w:t>
      </w:r>
    </w:p>
    <w:p>
      <w:pPr>
        <w:spacing w:before="120" w:after="120"/>
      </w:pPr>
      <w:r>
        <w:rPr>
          <w:rFonts w:ascii="Arial" w:cs="Arial" w:eastAsia="Arial" w:hAnsi="Arial"/>
          <w:b w:val="false"/>
          <w:bCs w:val="false"/>
          <w:i w:val="false"/>
          <w:iCs w:val="false"/>
          <w:color w:val="000000"/>
          <w:sz w:val="22"/>
          <w:szCs w:val="22"/>
        </w:rPr>
        <w:t xml:space="preserve">The "bread and butter" — entity selection, state guidance, formation process.</w:t>
      </w:r>
    </w:p>
    <w:p>
      <w:pPr>
        <w:spacing w:before="120" w:after="120"/>
      </w:pPr>
      <w:r>
        <w:rPr>
          <w:rFonts w:ascii="Arial" w:cs="Arial" w:eastAsia="Arial" w:hAnsi="Arial"/>
          <w:b/>
          <w:bCs/>
          <w:sz w:val="22"/>
          <w:szCs w:val="22"/>
        </w:rPr>
        <w:t xml:space="preserve">URL: </w:t>
      </w:r>
      <w:r>
        <w:rPr>
          <w:rFonts w:ascii="Arial" w:cs="Arial" w:eastAsia="Arial" w:hAnsi="Arial"/>
          <w:sz w:val="22"/>
          <w:szCs w:val="22"/>
        </w:rPr>
        <w:t xml:space="preserve">/formation/</w:t>
      </w:r>
    </w:p>
    <w:p>
      <w:pPr>
        <w:spacing w:before="120" w:after="120"/>
      </w:pPr>
      <w:r>
        <w:rPr>
          <w:rFonts w:ascii="Arial" w:cs="Arial" w:eastAsia="Arial" w:hAnsi="Arial"/>
          <w:b/>
          <w:bCs/>
          <w:i w:val="false"/>
          <w:iCs w:val="false"/>
          <w:color w:val="000000"/>
          <w:sz w:val="22"/>
          <w:szCs w:val="22"/>
        </w:rPr>
        <w:t xml:space="preserve">Cluster pages:</w:t>
      </w:r>
    </w:p>
    <w:p>
      <w:pPr>
        <w:pStyle w:val="ListParagraph"/>
        <w:numPr>
          <w:ilvl w:val="0"/>
          <w:numId w:val="2"/>
        </w:numPr>
        <w:spacing w:before="60" w:after="60"/>
      </w:pPr>
      <w:r>
        <w:rPr>
          <w:rFonts w:ascii="Arial" w:cs="Arial" w:eastAsia="Arial" w:hAnsi="Arial"/>
          <w:i w:val="false"/>
          <w:iCs w:val="false"/>
          <w:sz w:val="22"/>
          <w:szCs w:val="22"/>
        </w:rPr>
        <w:t xml:space="preserve">Wyoming LLC Formation</w:t>
      </w:r>
    </w:p>
    <w:p>
      <w:pPr>
        <w:pStyle w:val="ListParagraph"/>
        <w:numPr>
          <w:ilvl w:val="0"/>
          <w:numId w:val="2"/>
        </w:numPr>
        <w:spacing w:before="60" w:after="60"/>
      </w:pPr>
      <w:r>
        <w:rPr>
          <w:rFonts w:ascii="Arial" w:cs="Arial" w:eastAsia="Arial" w:hAnsi="Arial"/>
          <w:i w:val="false"/>
          <w:iCs w:val="false"/>
          <w:sz w:val="22"/>
          <w:szCs w:val="22"/>
        </w:rPr>
        <w:t xml:space="preserve">Nevada LLC Formation</w:t>
      </w:r>
    </w:p>
    <w:p>
      <w:pPr>
        <w:pStyle w:val="ListParagraph"/>
        <w:numPr>
          <w:ilvl w:val="0"/>
          <w:numId w:val="2"/>
        </w:numPr>
        <w:spacing w:before="60" w:after="60"/>
      </w:pPr>
      <w:r>
        <w:rPr>
          <w:rFonts w:ascii="Arial" w:cs="Arial" w:eastAsia="Arial" w:hAnsi="Arial"/>
          <w:i w:val="false"/>
          <w:iCs w:val="false"/>
          <w:sz w:val="22"/>
          <w:szCs w:val="22"/>
        </w:rPr>
        <w:t xml:space="preserve">Wyoming Corporation</w:t>
      </w:r>
    </w:p>
    <w:p>
      <w:pPr>
        <w:pStyle w:val="ListParagraph"/>
        <w:numPr>
          <w:ilvl w:val="0"/>
          <w:numId w:val="2"/>
        </w:numPr>
        <w:spacing w:before="60" w:after="60"/>
      </w:pPr>
      <w:r>
        <w:rPr>
          <w:rFonts w:ascii="Arial" w:cs="Arial" w:eastAsia="Arial" w:hAnsi="Arial"/>
          <w:i w:val="false"/>
          <w:iCs w:val="false"/>
          <w:sz w:val="22"/>
          <w:szCs w:val="22"/>
        </w:rPr>
        <w:t xml:space="preserve">Nevada Corporation</w:t>
      </w:r>
    </w:p>
    <w:p>
      <w:pPr>
        <w:pStyle w:val="ListParagraph"/>
        <w:numPr>
          <w:ilvl w:val="0"/>
          <w:numId w:val="2"/>
        </w:numPr>
        <w:spacing w:before="60" w:after="60"/>
      </w:pPr>
      <w:r>
        <w:rPr>
          <w:rFonts w:ascii="Arial" w:cs="Arial" w:eastAsia="Arial" w:hAnsi="Arial"/>
          <w:i w:val="false"/>
          <w:iCs w:val="false"/>
          <w:sz w:val="22"/>
          <w:szCs w:val="22"/>
        </w:rPr>
        <w:t xml:space="preserve">LLC vs Corporation comparison</w:t>
      </w:r>
    </w:p>
    <w:p>
      <w:pPr>
        <w:pStyle w:val="ListParagraph"/>
        <w:numPr>
          <w:ilvl w:val="0"/>
          <w:numId w:val="2"/>
        </w:numPr>
        <w:spacing w:before="60" w:after="60"/>
      </w:pPr>
      <w:r>
        <w:rPr>
          <w:rFonts w:ascii="Arial" w:cs="Arial" w:eastAsia="Arial" w:hAnsi="Arial"/>
          <w:i w:val="false"/>
          <w:iCs w:val="false"/>
          <w:sz w:val="22"/>
          <w:szCs w:val="22"/>
        </w:rPr>
        <w:t xml:space="preserve">Shelf Companies (aged entities)</w:t>
      </w:r>
    </w:p>
    <w:p>
      <w:pPr>
        <w:pStyle w:val="ListParagraph"/>
        <w:numPr>
          <w:ilvl w:val="0"/>
          <w:numId w:val="2"/>
        </w:numPr>
        <w:spacing w:before="60" w:after="60"/>
      </w:pPr>
      <w:r>
        <w:rPr>
          <w:rFonts w:ascii="Arial" w:cs="Arial" w:eastAsia="Arial" w:hAnsi="Arial"/>
          <w:i w:val="false"/>
          <w:iCs w:val="false"/>
          <w:sz w:val="22"/>
          <w:szCs w:val="22"/>
        </w:rPr>
        <w:t xml:space="preserve">State selection guidance</w:t>
      </w:r>
    </w:p>
    <w:p>
      <w:pPr>
        <w:pStyle w:val="Heading3"/>
        <w:spacing w:before="360" w:after="160"/>
      </w:pPr>
      <w:r>
        <w:rPr>
          <w:rFonts w:ascii="Arial" w:cs="Arial" w:eastAsia="Arial" w:hAnsi="Arial"/>
          <w:b/>
          <w:bCs/>
          <w:sz w:val="24"/>
          <w:szCs w:val="24"/>
        </w:rPr>
        <w:t xml:space="preserve">Pillar 4: Compliance</w:t>
      </w:r>
    </w:p>
    <w:p>
      <w:pPr>
        <w:spacing w:before="120" w:after="120"/>
      </w:pPr>
      <w:r>
        <w:rPr>
          <w:rFonts w:ascii="Arial" w:cs="Arial" w:eastAsia="Arial" w:hAnsi="Arial"/>
          <w:b w:val="false"/>
          <w:bCs w:val="false"/>
          <w:i w:val="false"/>
          <w:iCs w:val="false"/>
          <w:color w:val="000000"/>
          <w:sz w:val="22"/>
          <w:szCs w:val="22"/>
        </w:rPr>
        <w:t xml:space="preserve">Supporting existing clients and reinforcing the "minimum necessary compliance" messaging.</w:t>
      </w:r>
    </w:p>
    <w:p>
      <w:pPr>
        <w:spacing w:before="120" w:after="120"/>
      </w:pPr>
      <w:r>
        <w:rPr>
          <w:rFonts w:ascii="Arial" w:cs="Arial" w:eastAsia="Arial" w:hAnsi="Arial"/>
          <w:b/>
          <w:bCs/>
          <w:sz w:val="22"/>
          <w:szCs w:val="22"/>
        </w:rPr>
        <w:t xml:space="preserve">URL: </w:t>
      </w:r>
      <w:r>
        <w:rPr>
          <w:rFonts w:ascii="Arial" w:cs="Arial" w:eastAsia="Arial" w:hAnsi="Arial"/>
          <w:sz w:val="22"/>
          <w:szCs w:val="22"/>
        </w:rPr>
        <w:t xml:space="preserve">/compliance/</w:t>
      </w:r>
    </w:p>
    <w:p>
      <w:pPr>
        <w:spacing w:before="120" w:after="120"/>
      </w:pPr>
      <w:r>
        <w:rPr>
          <w:rFonts w:ascii="Arial" w:cs="Arial" w:eastAsia="Arial" w:hAnsi="Arial"/>
          <w:b/>
          <w:bCs/>
          <w:i w:val="false"/>
          <w:iCs w:val="false"/>
          <w:color w:val="000000"/>
          <w:sz w:val="22"/>
          <w:szCs w:val="22"/>
        </w:rPr>
        <w:t xml:space="preserve">Cluster pages:</w:t>
      </w:r>
    </w:p>
    <w:p>
      <w:pPr>
        <w:pStyle w:val="ListParagraph"/>
        <w:numPr>
          <w:ilvl w:val="0"/>
          <w:numId w:val="2"/>
        </w:numPr>
        <w:spacing w:before="60" w:after="60"/>
      </w:pPr>
      <w:r>
        <w:rPr>
          <w:rFonts w:ascii="Arial" w:cs="Arial" w:eastAsia="Arial" w:hAnsi="Arial"/>
          <w:i w:val="false"/>
          <w:iCs w:val="false"/>
          <w:sz w:val="22"/>
          <w:szCs w:val="22"/>
        </w:rPr>
        <w:t xml:space="preserve">Registered Agent Services</w:t>
      </w:r>
    </w:p>
    <w:p>
      <w:pPr>
        <w:pStyle w:val="ListParagraph"/>
        <w:numPr>
          <w:ilvl w:val="0"/>
          <w:numId w:val="2"/>
        </w:numPr>
        <w:spacing w:before="60" w:after="60"/>
      </w:pPr>
      <w:r>
        <w:rPr>
          <w:rFonts w:ascii="Arial" w:cs="Arial" w:eastAsia="Arial" w:hAnsi="Arial"/>
          <w:i w:val="false"/>
          <w:iCs w:val="false"/>
          <w:sz w:val="22"/>
          <w:szCs w:val="22"/>
        </w:rPr>
        <w:t xml:space="preserve">Annual Report requirements</w:t>
      </w:r>
    </w:p>
    <w:p>
      <w:pPr>
        <w:pStyle w:val="ListParagraph"/>
        <w:numPr>
          <w:ilvl w:val="0"/>
          <w:numId w:val="2"/>
        </w:numPr>
        <w:spacing w:before="60" w:after="60"/>
      </w:pPr>
      <w:r>
        <w:rPr>
          <w:rFonts w:ascii="Arial" w:cs="Arial" w:eastAsia="Arial" w:hAnsi="Arial"/>
          <w:i w:val="false"/>
          <w:iCs w:val="false"/>
          <w:sz w:val="22"/>
          <w:szCs w:val="22"/>
        </w:rPr>
        <w:t xml:space="preserve">Foreign State Registration</w:t>
      </w:r>
    </w:p>
    <w:p>
      <w:pPr>
        <w:pStyle w:val="ListParagraph"/>
        <w:numPr>
          <w:ilvl w:val="0"/>
          <w:numId w:val="2"/>
        </w:numPr>
        <w:spacing w:before="60" w:after="60"/>
      </w:pPr>
      <w:r>
        <w:rPr>
          <w:rFonts w:ascii="Arial" w:cs="Arial" w:eastAsia="Arial" w:hAnsi="Arial"/>
          <w:i w:val="false"/>
          <w:iCs w:val="false"/>
          <w:sz w:val="22"/>
          <w:szCs w:val="22"/>
        </w:rPr>
        <w:t xml:space="preserve">Domestication Services</w:t>
      </w:r>
    </w:p>
    <w:p>
      <w:pPr>
        <w:pStyle w:val="Heading2"/>
        <w:spacing w:before="360" w:after="160"/>
      </w:pPr>
      <w:r>
        <w:rPr>
          <w:rFonts w:ascii="Arial" w:cs="Arial" w:eastAsia="Arial" w:hAnsi="Arial"/>
          <w:b/>
          <w:bCs/>
          <w:sz w:val="26"/>
          <w:szCs w:val="26"/>
        </w:rPr>
        <w:t xml:space="preserve">4.2 Conversion Flow</w:t>
      </w:r>
    </w:p>
    <w:p>
      <w:pPr>
        <w:spacing w:before="120" w:after="120"/>
      </w:pPr>
      <w:r>
        <w:rPr>
          <w:rFonts w:ascii="Arial" w:cs="Arial" w:eastAsia="Arial" w:hAnsi="Arial"/>
          <w:b w:val="false"/>
          <w:bCs w:val="false"/>
          <w:i w:val="false"/>
          <w:iCs w:val="false"/>
          <w:color w:val="000000"/>
          <w:sz w:val="22"/>
          <w:szCs w:val="22"/>
        </w:rPr>
        <w:t xml:space="preserve">Every user path should follow this funnel. Content should guide readers through it:</w:t>
      </w:r>
    </w:p>
    <w:p>
      <w:pPr>
        <w:spacing w:before="120" w:after="120"/>
      </w:pPr>
      <w:r>
        <w:rPr>
          <w:rFonts w:ascii="Arial" w:cs="Arial" w:eastAsia="Arial" w:hAnsi="Arial"/>
          <w:b/>
          <w:bCs/>
          <w:i w:val="false"/>
          <w:iCs w:val="false"/>
          <w:color w:val="000000"/>
          <w:sz w:val="22"/>
          <w:szCs w:val="22"/>
        </w:rPr>
        <w:t xml:space="preserve">PILLAR (education — why they're searching) → CLUSTERS (specific topics) → COMPARISON (which solution fits?) → PACKAGE (pricing/order) → CONVERSION</w:t>
      </w:r>
    </w:p>
    <w:p>
      <w:pPr>
        <w:spacing w:before="120" w:after="120"/>
      </w:pPr>
      <w:r>
        <w:rPr>
          <w:rFonts w:ascii="Arial" w:cs="Arial" w:eastAsia="Arial" w:hAnsi="Arial"/>
          <w:b w:val="false"/>
          <w:bCs w:val="false"/>
          <w:i w:val="false"/>
          <w:iCs w:val="false"/>
          <w:color w:val="000000"/>
          <w:sz w:val="22"/>
          <w:szCs w:val="22"/>
        </w:rPr>
        <w:t xml:space="preserve">Each page should include clear calls-to-action pointing to the next step in this flow. Pillar pages link to clusters. Clusters link to comparisons and packages. Comparison pages link to packages. Package pages convert.</w:t>
      </w:r>
    </w:p>
    <w:p>
      <w:pPr>
        <w:pStyle w:val="Heading2"/>
        <w:spacing w:before="360" w:after="160"/>
      </w:pPr>
      <w:r>
        <w:rPr>
          <w:rFonts w:ascii="Arial" w:cs="Arial" w:eastAsia="Arial" w:hAnsi="Arial"/>
          <w:b/>
          <w:bCs/>
          <w:sz w:val="26"/>
          <w:szCs w:val="26"/>
        </w:rPr>
        <w:t xml:space="preserve">4.3 Internal Linking Strategy</w:t>
      </w:r>
    </w:p>
    <w:p>
      <w:pPr>
        <w:spacing w:before="120" w:after="120"/>
      </w:pPr>
      <w:r>
        <w:rPr>
          <w:rFonts w:ascii="Arial" w:cs="Arial" w:eastAsia="Arial" w:hAnsi="Arial"/>
          <w:b w:val="false"/>
          <w:bCs w:val="false"/>
          <w:i w:val="false"/>
          <w:iCs w:val="false"/>
          <w:color w:val="000000"/>
          <w:sz w:val="22"/>
          <w:szCs w:val="22"/>
        </w:rPr>
        <w:t xml:space="preserve">Internal linking is critical for both SEO and user flow. Here is how pages should link to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Page Type</w:t>
            </w:r>
          </w:p>
        </w:tc>
        <w:tc>
          <w:tcPr>
            <w:tcW w:type="dxa" w:w="63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Links To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Pillar pages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All related clusters, comparison pages, relevant packages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Cluster pages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Back to parent pillar, related clusters, relevant comparison, relevant package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Comparison pages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Back to pillar, directly to relevant packages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Package pages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Related packages ("Also consider..."), back to pillar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State hubs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All content for that state across all pillars</w:t>
            </w:r>
          </w:p>
        </w:tc>
      </w:tr>
    </w:tbl>
    <w:p>
      <w:r>
        <w:br w:type="page"/>
      </w:r>
    </w:p>
    <w:p>
      <w:pPr>
        <w:pStyle w:val="Heading1"/>
        <w:spacing w:before="360" w:after="160"/>
      </w:pPr>
      <w:r>
        <w:rPr>
          <w:rFonts w:ascii="Arial" w:cs="Arial" w:eastAsia="Arial" w:hAnsi="Arial"/>
          <w:b/>
          <w:bCs/>
          <w:sz w:val="32"/>
          <w:szCs w:val="32"/>
        </w:rPr>
        <w:t xml:space="preserve">5. Content Strategy &amp; Writing Guidelines</w:t>
      </w:r>
    </w:p>
    <w:p>
      <w:pPr>
        <w:pStyle w:val="Heading2"/>
        <w:spacing w:before="360" w:after="160"/>
      </w:pPr>
      <w:r>
        <w:rPr>
          <w:rFonts w:ascii="Arial" w:cs="Arial" w:eastAsia="Arial" w:hAnsi="Arial"/>
          <w:b/>
          <w:bCs/>
          <w:sz w:val="26"/>
          <w:szCs w:val="26"/>
        </w:rPr>
        <w:t xml:space="preserve">5.1 The 80/20 Approach</w:t>
      </w:r>
    </w:p>
    <w:p>
      <w:pPr>
        <w:spacing w:before="120" w:after="120"/>
      </w:pPr>
      <w:r>
        <w:rPr>
          <w:rFonts w:ascii="Arial" w:cs="Arial" w:eastAsia="Arial" w:hAnsi="Arial"/>
          <w:b w:val="false"/>
          <w:bCs w:val="false"/>
          <w:i w:val="false"/>
          <w:iCs w:val="false"/>
          <w:color w:val="000000"/>
          <w:sz w:val="22"/>
          <w:szCs w:val="22"/>
        </w:rPr>
        <w:t xml:space="preserve">The site must serve two types of visitors simultaneously using progressive disclosure:</w:t>
      </w:r>
    </w:p>
    <w:p>
      <w:pPr>
        <w:spacing w:before="120" w:after="120"/>
      </w:pPr>
      <w:r>
        <w:rPr>
          <w:rFonts w:ascii="Arial" w:cs="Arial" w:eastAsia="Arial" w:hAnsi="Arial"/>
          <w:b/>
          <w:bCs/>
          <w:sz w:val="22"/>
          <w:szCs w:val="22"/>
        </w:rPr>
        <w:t xml:space="preserve">80% of visitors (Scanners): </w:t>
      </w:r>
      <w:r>
        <w:rPr>
          <w:rFonts w:ascii="Arial" w:cs="Arial" w:eastAsia="Arial" w:hAnsi="Arial"/>
          <w:sz w:val="22"/>
          <w:szCs w:val="22"/>
        </w:rPr>
        <w:t xml:space="preserve">Clear headlines, bullet points, comparison tables, obvious CTAs, concise explanations. They want to understand value quickly and take action.</w:t>
      </w:r>
    </w:p>
    <w:p>
      <w:pPr>
        <w:spacing w:before="120" w:after="120"/>
      </w:pPr>
      <w:r>
        <w:rPr>
          <w:rFonts w:ascii="Arial" w:cs="Arial" w:eastAsia="Arial" w:hAnsi="Arial"/>
          <w:b/>
          <w:bCs/>
          <w:sz w:val="22"/>
          <w:szCs w:val="22"/>
        </w:rPr>
        <w:t xml:space="preserve">20% of visitors (Deep Researchers): </w:t>
      </w:r>
      <w:r>
        <w:rPr>
          <w:rFonts w:ascii="Arial" w:cs="Arial" w:eastAsia="Arial" w:hAnsi="Arial"/>
          <w:sz w:val="22"/>
          <w:szCs w:val="22"/>
        </w:rPr>
        <w:t xml:space="preserve">Expandable sections, comprehensive FAQs, educational guides, case-style examples, technical explanations. They need to trust your expertise before calling.</w:t>
      </w:r>
    </w:p>
    <w:p>
      <w:pPr>
        <w:spacing w:before="120" w:after="120"/>
      </w:pPr>
      <w:r>
        <w:rPr>
          <w:rFonts w:ascii="Arial" w:cs="Arial" w:eastAsia="Arial" w:hAnsi="Arial"/>
          <w:b w:val="false"/>
          <w:bCs w:val="false"/>
          <w:i/>
          <w:iCs/>
          <w:color w:val="000000"/>
          <w:sz w:val="22"/>
          <w:szCs w:val="22"/>
        </w:rPr>
        <w:t xml:space="preserve">Philosophy: Details build trust. We are not removing expertise — we are making it more accessible through progressive disclosure. Scanners see the summary; researchers can expand into the detail.</w:t>
      </w:r>
    </w:p>
    <w:p>
      <w:pPr>
        <w:pStyle w:val="Heading2"/>
        <w:spacing w:before="360" w:after="160"/>
      </w:pPr>
      <w:r>
        <w:rPr>
          <w:rFonts w:ascii="Arial" w:cs="Arial" w:eastAsia="Arial" w:hAnsi="Arial"/>
          <w:b/>
          <w:bCs/>
          <w:sz w:val="26"/>
          <w:szCs w:val="26"/>
        </w:rPr>
        <w:t xml:space="preserve">5.2 Tone &amp; Voice</w:t>
      </w:r>
    </w:p>
    <w:p>
      <w:pPr>
        <w:pStyle w:val="ListParagraph"/>
        <w:numPr>
          <w:ilvl w:val="0"/>
          <w:numId w:val="2"/>
        </w:numPr>
        <w:spacing w:before="60" w:after="60"/>
      </w:pPr>
      <w:r>
        <w:rPr>
          <w:rFonts w:ascii="Arial" w:cs="Arial" w:eastAsia="Arial" w:hAnsi="Arial"/>
          <w:b/>
          <w:bCs/>
          <w:sz w:val="22"/>
          <w:szCs w:val="22"/>
        </w:rPr>
        <w:t xml:space="preserve">Expert: </w:t>
      </w:r>
      <w:r>
        <w:rPr>
          <w:rFonts w:ascii="Arial" w:cs="Arial" w:eastAsia="Arial" w:hAnsi="Arial"/>
          <w:i w:val="false"/>
          <w:iCs w:val="false"/>
          <w:sz w:val="22"/>
          <w:szCs w:val="22"/>
        </w:rPr>
        <w:t xml:space="preserve">Authoritative but not stuffy. David has 25 years of expertise — let that come through.</w:t>
      </w:r>
    </w:p>
    <w:p>
      <w:pPr>
        <w:pStyle w:val="ListParagraph"/>
        <w:numPr>
          <w:ilvl w:val="0"/>
          <w:numId w:val="2"/>
        </w:numPr>
        <w:spacing w:before="60" w:after="60"/>
      </w:pPr>
      <w:r>
        <w:rPr>
          <w:rFonts w:ascii="Arial" w:cs="Arial" w:eastAsia="Arial" w:hAnsi="Arial"/>
          <w:b/>
          <w:bCs/>
          <w:sz w:val="22"/>
          <w:szCs w:val="22"/>
        </w:rPr>
        <w:t xml:space="preserve">Professional: </w:t>
      </w:r>
      <w:r>
        <w:rPr>
          <w:rFonts w:ascii="Arial" w:cs="Arial" w:eastAsia="Arial" w:hAnsi="Arial"/>
          <w:i w:val="false"/>
          <w:iCs w:val="false"/>
          <w:sz w:val="22"/>
          <w:szCs w:val="22"/>
        </w:rPr>
        <w:t xml:space="preserve">People are protecting their wealth and identity. This is serious business, not a fun startup experience.</w:t>
      </w:r>
    </w:p>
    <w:p>
      <w:pPr>
        <w:pStyle w:val="ListParagraph"/>
        <w:numPr>
          <w:ilvl w:val="0"/>
          <w:numId w:val="2"/>
        </w:numPr>
        <w:spacing w:before="60" w:after="60"/>
      </w:pPr>
      <w:r>
        <w:rPr>
          <w:rFonts w:ascii="Arial" w:cs="Arial" w:eastAsia="Arial" w:hAnsi="Arial"/>
          <w:b/>
          <w:bCs/>
          <w:sz w:val="22"/>
          <w:szCs w:val="22"/>
        </w:rPr>
        <w:t xml:space="preserve">Educational: </w:t>
      </w:r>
      <w:r>
        <w:rPr>
          <w:rFonts w:ascii="Arial" w:cs="Arial" w:eastAsia="Arial" w:hAnsi="Arial"/>
          <w:i w:val="false"/>
          <w:iCs w:val="false"/>
          <w:sz w:val="22"/>
          <w:szCs w:val="22"/>
        </w:rPr>
        <w:t xml:space="preserve">Prospects are confused about privacy vs. asset protection, state selection, entity types. Educate clearly.</w:t>
      </w:r>
    </w:p>
    <w:p>
      <w:pPr>
        <w:pStyle w:val="ListParagraph"/>
        <w:numPr>
          <w:ilvl w:val="0"/>
          <w:numId w:val="2"/>
        </w:numPr>
        <w:spacing w:before="60" w:after="60"/>
      </w:pPr>
      <w:r>
        <w:rPr>
          <w:rFonts w:ascii="Arial" w:cs="Arial" w:eastAsia="Arial" w:hAnsi="Arial"/>
          <w:b/>
          <w:bCs/>
          <w:sz w:val="22"/>
          <w:szCs w:val="22"/>
        </w:rPr>
        <w:t xml:space="preserve">Not salesy: </w:t>
      </w:r>
      <w:r>
        <w:rPr>
          <w:rFonts w:ascii="Arial" w:cs="Arial" w:eastAsia="Arial" w:hAnsi="Arial"/>
          <w:i w:val="false"/>
          <w:iCs w:val="false"/>
          <w:sz w:val="22"/>
          <w:szCs w:val="22"/>
        </w:rPr>
        <w:t xml:space="preserve">No pressure tactics. These are sophisticated clients who will make informed decisions.</w:t>
      </w:r>
    </w:p>
    <w:p>
      <w:pPr>
        <w:pStyle w:val="ListParagraph"/>
        <w:numPr>
          <w:ilvl w:val="0"/>
          <w:numId w:val="2"/>
        </w:numPr>
        <w:spacing w:before="60" w:after="60"/>
      </w:pPr>
      <w:r>
        <w:rPr>
          <w:rFonts w:ascii="Arial" w:cs="Arial" w:eastAsia="Arial" w:hAnsi="Arial"/>
          <w:b/>
          <w:bCs/>
          <w:sz w:val="22"/>
          <w:szCs w:val="22"/>
        </w:rPr>
        <w:t xml:space="preserve">Accessible but not patronizing: </w:t>
      </w:r>
      <w:r>
        <w:rPr>
          <w:rFonts w:ascii="Arial" w:cs="Arial" w:eastAsia="Arial" w:hAnsi="Arial"/>
          <w:i w:val="false"/>
          <w:iCs w:val="false"/>
          <w:sz w:val="22"/>
          <w:szCs w:val="22"/>
        </w:rPr>
        <w:t xml:space="preserve">Avoid jargon unless explained. But don't over-simplify — these clients are intelligent and will lose trust if content feels dumbed down.</w:t>
      </w:r>
    </w:p>
    <w:p>
      <w:pPr>
        <w:pStyle w:val="Heading2"/>
        <w:spacing w:before="360" w:after="160"/>
      </w:pPr>
      <w:r>
        <w:rPr>
          <w:rFonts w:ascii="Arial" w:cs="Arial" w:eastAsia="Arial" w:hAnsi="Arial"/>
          <w:b/>
          <w:bCs/>
          <w:sz w:val="26"/>
          <w:szCs w:val="26"/>
        </w:rPr>
        <w:t xml:space="preserve">5.3 Key Messaging Themes</w:t>
      </w:r>
    </w:p>
    <w:p>
      <w:pPr>
        <w:spacing w:before="120" w:after="120"/>
      </w:pPr>
      <w:r>
        <w:rPr>
          <w:rFonts w:ascii="Arial" w:cs="Arial" w:eastAsia="Arial" w:hAnsi="Arial"/>
          <w:b w:val="false"/>
          <w:bCs w:val="false"/>
          <w:i w:val="false"/>
          <w:iCs w:val="false"/>
          <w:color w:val="000000"/>
          <w:sz w:val="22"/>
          <w:szCs w:val="22"/>
        </w:rPr>
        <w:t xml:space="preserve">These themes should recur throughout the site:</w:t>
      </w:r>
    </w:p>
    <w:p>
      <w:pPr>
        <w:pStyle w:val="ListParagraph"/>
        <w:numPr>
          <w:ilvl w:val="0"/>
          <w:numId w:val="2"/>
        </w:numPr>
        <w:spacing w:before="60" w:after="60"/>
      </w:pPr>
      <w:r>
        <w:rPr>
          <w:rFonts w:ascii="Arial" w:cs="Arial" w:eastAsia="Arial" w:hAnsi="Arial"/>
          <w:i w:val="false"/>
          <w:iCs w:val="false"/>
          <w:sz w:val="22"/>
          <w:szCs w:val="22"/>
        </w:rPr>
        <w:t xml:space="preserve">"Budget providers offer formation; we offer anonymity." Privacy is the core differentiator.</w:t>
      </w:r>
    </w:p>
    <w:p>
      <w:pPr>
        <w:pStyle w:val="ListParagraph"/>
        <w:numPr>
          <w:ilvl w:val="0"/>
          <w:numId w:val="2"/>
        </w:numPr>
        <w:spacing w:before="60" w:after="60"/>
      </w:pPr>
      <w:r>
        <w:rPr>
          <w:rFonts w:ascii="Arial" w:cs="Arial" w:eastAsia="Arial" w:hAnsi="Arial"/>
          <w:i w:val="false"/>
          <w:iCs w:val="false"/>
          <w:sz w:val="22"/>
          <w:szCs w:val="22"/>
        </w:rPr>
        <w:t xml:space="preserve">"Year-round nominees, not just day-of-filing." Reinforce this competitive advantage frequently.</w:t>
      </w:r>
    </w:p>
    <w:p>
      <w:pPr>
        <w:pStyle w:val="ListParagraph"/>
        <w:numPr>
          <w:ilvl w:val="0"/>
          <w:numId w:val="2"/>
        </w:numPr>
        <w:spacing w:before="60" w:after="60"/>
      </w:pPr>
      <w:r>
        <w:rPr>
          <w:rFonts w:ascii="Arial" w:cs="Arial" w:eastAsia="Arial" w:hAnsi="Arial"/>
          <w:i w:val="false"/>
          <w:iCs w:val="false"/>
          <w:sz w:val="22"/>
          <w:szCs w:val="22"/>
        </w:rPr>
        <w:t xml:space="preserve">"Privacy protects identity; asset protection protects wealth." Educate on the distinction.</w:t>
      </w:r>
    </w:p>
    <w:p>
      <w:pPr>
        <w:pStyle w:val="ListParagraph"/>
        <w:numPr>
          <w:ilvl w:val="0"/>
          <w:numId w:val="2"/>
        </w:numPr>
        <w:spacing w:before="60" w:after="60"/>
      </w:pPr>
      <w:r>
        <w:rPr>
          <w:rFonts w:ascii="Arial" w:cs="Arial" w:eastAsia="Arial" w:hAnsi="Arial"/>
          <w:i w:val="false"/>
          <w:iCs w:val="false"/>
          <w:sz w:val="22"/>
          <w:szCs w:val="22"/>
        </w:rPr>
        <w:t xml:space="preserve">"25 years, real office, real people." Trust signals against industry skepticism.</w:t>
      </w:r>
    </w:p>
    <w:p>
      <w:pPr>
        <w:pStyle w:val="ListParagraph"/>
        <w:numPr>
          <w:ilvl w:val="0"/>
          <w:numId w:val="2"/>
        </w:numPr>
        <w:spacing w:before="60" w:after="60"/>
      </w:pPr>
      <w:r>
        <w:rPr>
          <w:rFonts w:ascii="Arial" w:cs="Arial" w:eastAsia="Arial" w:hAnsi="Arial"/>
          <w:i w:val="false"/>
          <w:iCs w:val="false"/>
          <w:sz w:val="22"/>
          <w:szCs w:val="22"/>
        </w:rPr>
        <w:t xml:space="preserve">"Offshore nominee records at no extra cost." Concrete value no competitor matches.</w:t>
      </w:r>
    </w:p>
    <w:p>
      <w:pPr>
        <w:pStyle w:val="Heading2"/>
        <w:spacing w:before="360" w:after="160"/>
      </w:pPr>
      <w:r>
        <w:rPr>
          <w:rFonts w:ascii="Arial" w:cs="Arial" w:eastAsia="Arial" w:hAnsi="Arial"/>
          <w:b/>
          <w:bCs/>
          <w:sz w:val="26"/>
          <w:szCs w:val="26"/>
        </w:rPr>
        <w:t xml:space="preserve">5.4 What to Avoid</w:t>
      </w:r>
    </w:p>
    <w:p>
      <w:pPr>
        <w:pStyle w:val="ListParagraph"/>
        <w:numPr>
          <w:ilvl w:val="0"/>
          <w:numId w:val="2"/>
        </w:numPr>
        <w:spacing w:before="60" w:after="60"/>
      </w:pPr>
      <w:r>
        <w:rPr>
          <w:rFonts w:ascii="Arial" w:cs="Arial" w:eastAsia="Arial" w:hAnsi="Arial"/>
          <w:i w:val="false"/>
          <w:iCs w:val="false"/>
          <w:sz w:val="22"/>
          <w:szCs w:val="22"/>
        </w:rPr>
        <w:t xml:space="preserve">Never position on price. Do not compare our prices favorably to competitors.</w:t>
      </w:r>
    </w:p>
    <w:p>
      <w:pPr>
        <w:pStyle w:val="ListParagraph"/>
        <w:numPr>
          <w:ilvl w:val="0"/>
          <w:numId w:val="2"/>
        </w:numPr>
        <w:spacing w:before="60" w:after="60"/>
      </w:pPr>
      <w:r>
        <w:rPr>
          <w:rFonts w:ascii="Arial" w:cs="Arial" w:eastAsia="Arial" w:hAnsi="Arial"/>
          <w:i w:val="false"/>
          <w:iCs w:val="false"/>
          <w:sz w:val="22"/>
          <w:szCs w:val="22"/>
        </w:rPr>
        <w:t xml:space="preserve">Never use "cheap," "affordable," "budget-friendly" language.</w:t>
      </w:r>
    </w:p>
    <w:p>
      <w:pPr>
        <w:pStyle w:val="ListParagraph"/>
        <w:numPr>
          <w:ilvl w:val="0"/>
          <w:numId w:val="2"/>
        </w:numPr>
        <w:spacing w:before="60" w:after="60"/>
      </w:pPr>
      <w:r>
        <w:rPr>
          <w:rFonts w:ascii="Arial" w:cs="Arial" w:eastAsia="Arial" w:hAnsi="Arial"/>
          <w:i w:val="false"/>
          <w:iCs w:val="false"/>
          <w:sz w:val="22"/>
          <w:szCs w:val="22"/>
        </w:rPr>
        <w:t xml:space="preserve">Never guarantee legal outcomes or provide legal advice.</w:t>
      </w:r>
    </w:p>
    <w:p>
      <w:pPr>
        <w:pStyle w:val="ListParagraph"/>
        <w:numPr>
          <w:ilvl w:val="0"/>
          <w:numId w:val="2"/>
        </w:numPr>
        <w:spacing w:before="60" w:after="60"/>
      </w:pPr>
      <w:r>
        <w:rPr>
          <w:rFonts w:ascii="Arial" w:cs="Arial" w:eastAsia="Arial" w:hAnsi="Arial"/>
          <w:i w:val="false"/>
          <w:iCs w:val="false"/>
          <w:sz w:val="22"/>
          <w:szCs w:val="22"/>
        </w:rPr>
        <w:t xml:space="preserve">Never oversimplify the complexity of privacy/AP structures.</w:t>
      </w:r>
    </w:p>
    <w:p>
      <w:pPr>
        <w:pStyle w:val="ListParagraph"/>
        <w:numPr>
          <w:ilvl w:val="0"/>
          <w:numId w:val="2"/>
        </w:numPr>
        <w:spacing w:before="60" w:after="60"/>
      </w:pPr>
      <w:r>
        <w:rPr>
          <w:rFonts w:ascii="Arial" w:cs="Arial" w:eastAsia="Arial" w:hAnsi="Arial"/>
          <w:i w:val="false"/>
          <w:iCs w:val="false"/>
          <w:sz w:val="22"/>
          <w:szCs w:val="22"/>
        </w:rPr>
        <w:t xml:space="preserve">Avoid making offshore services the focus. They remain on site but are de-emphasized (GILTI complexity has reduced demand).</w:t>
      </w:r>
    </w:p>
    <w:p>
      <w:pPr>
        <w:pStyle w:val="Heading1"/>
        <w:spacing w:before="360" w:after="160"/>
      </w:pPr>
      <w:r>
        <w:rPr>
          <w:rFonts w:ascii="Arial" w:cs="Arial" w:eastAsia="Arial" w:hAnsi="Arial"/>
          <w:b/>
          <w:bCs/>
          <w:sz w:val="32"/>
          <w:szCs w:val="32"/>
        </w:rPr>
        <w:t xml:space="preserve">6. Package Structure</w:t>
      </w:r>
    </w:p>
    <w:p>
      <w:pPr>
        <w:spacing w:before="120" w:after="120"/>
      </w:pPr>
      <w:r>
        <w:rPr>
          <w:rFonts w:ascii="Arial" w:cs="Arial" w:eastAsia="Arial" w:hAnsi="Arial"/>
          <w:b w:val="false"/>
          <w:bCs w:val="false"/>
          <w:i w:val="false"/>
          <w:iCs w:val="false"/>
          <w:color w:val="000000"/>
          <w:sz w:val="22"/>
          <w:szCs w:val="22"/>
        </w:rPr>
        <w:t xml:space="preserve">Understanding the packages is essential for writing conversion-oriented content. Here is the current package lineup:</w:t>
      </w:r>
    </w:p>
    <w:p>
      <w:pPr>
        <w:pStyle w:val="Heading2"/>
        <w:spacing w:before="360" w:after="160"/>
      </w:pPr>
      <w:r>
        <w:rPr>
          <w:rFonts w:ascii="Arial" w:cs="Arial" w:eastAsia="Arial" w:hAnsi="Arial"/>
          <w:b/>
          <w:bCs/>
          <w:sz w:val="26"/>
          <w:szCs w:val="26"/>
        </w:rPr>
        <w:t xml:space="preserve">6.1 Nevada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LLC Price</w:t>
            </w:r>
          </w:p>
        </w:tc>
        <w:tc>
          <w:tcPr>
            <w:tcW w:type="dxa" w:w="57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Bronze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$1,000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Basic formation, 1-year registered agent, standard filing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Silver Basic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$1,275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Bronze + initial nominee officers (day-of-filing 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Silver Executive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$1,575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Silver Basic + virtual office address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Gold Basic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$1,800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Year-round nominee services, offshore nominee records, full privacy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Gold Executive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$2,100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Gold Basic + virtual office + enhanced privacy package</w:t>
            </w:r>
          </w:p>
        </w:tc>
      </w:tr>
    </w:tbl>
    <w:p>
      <w:pPr>
        <w:pStyle w:val="Heading2"/>
        <w:spacing w:before="360" w:after="160"/>
      </w:pPr>
      <w:r>
        <w:rPr>
          <w:rFonts w:ascii="Arial" w:cs="Arial" w:eastAsia="Arial" w:hAnsi="Arial"/>
          <w:b/>
          <w:bCs/>
          <w:sz w:val="26"/>
          <w:szCs w:val="26"/>
        </w:rPr>
        <w:t xml:space="preserve">6.2 Wyoming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LLC Price</w:t>
            </w:r>
          </w:p>
        </w:tc>
        <w:tc>
          <w:tcPr>
            <w:tcW w:type="dxa" w:w="57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Silver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$900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Formation + registered agent + initial nominee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Gold (Private)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$1,275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Year-round nominees, offshore nominee records, full privacy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Gold + Virtual Office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$1,675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Gold + virtual office address in Wyoming</w:t>
            </w:r>
          </w:p>
        </w:tc>
      </w:tr>
    </w:tbl>
    <w:p>
      <w:pPr>
        <w:spacing w:before="120" w:after="120"/>
      </w:pPr>
      <w:r>
        <w:rPr>
          <w:rFonts w:ascii="Arial" w:cs="Arial" w:eastAsia="Arial" w:hAnsi="Arial"/>
          <w:b w:val="false"/>
          <w:bCs w:val="false"/>
          <w:i/>
          <w:iCs/>
          <w:color w:val="000000"/>
          <w:sz w:val="22"/>
          <w:szCs w:val="22"/>
        </w:rPr>
        <w:t xml:space="preserve">Corporation pricing is slightly higher ($300 more for NV). California and Florida private packages use WY/NV formation + foreign registration. International packages range from $2,060 (Nevis) to $3,200 (BVI). Shelf companies are $2,000–$12,000 depending on age.</w:t>
      </w:r>
    </w:p>
    <w:p>
      <w:pPr>
        <w:spacing w:before="120" w:after="120"/>
      </w:pPr>
      <w:r>
        <w:rPr>
          <w:rFonts w:ascii="Arial" w:cs="Arial" w:eastAsia="Arial" w:hAnsi="Arial"/>
          <w:b/>
          <w:bCs/>
          <w:sz w:val="22"/>
          <w:szCs w:val="22"/>
        </w:rPr>
        <w:t xml:space="preserve">Key insight: </w:t>
      </w:r>
      <w:r>
        <w:rPr>
          <w:rFonts w:ascii="Arial" w:cs="Arial" w:eastAsia="Arial" w:hAnsi="Arial"/>
          <w:sz w:val="22"/>
          <w:szCs w:val="22"/>
        </w:rPr>
        <w:t xml:space="preserve">Gold packages are the privacy packages. The content funnel for privacy-motivated visitors should always lead toward Gold. Silver packages serve clients who want basic nominee services without the full year-round commitment.</w:t>
      </w:r>
    </w:p>
    <w:p>
      <w:r>
        <w:br w:type="page"/>
      </w:r>
    </w:p>
    <w:p>
      <w:pPr>
        <w:pStyle w:val="Heading1"/>
        <w:spacing w:before="360" w:after="160"/>
      </w:pPr>
      <w:r>
        <w:rPr>
          <w:rFonts w:ascii="Arial" w:cs="Arial" w:eastAsia="Arial" w:hAnsi="Arial"/>
          <w:b/>
          <w:bCs/>
          <w:sz w:val="32"/>
          <w:szCs w:val="32"/>
        </w:rPr>
        <w:t xml:space="preserve">7. SEO Strategy Overview</w:t>
      </w:r>
    </w:p>
    <w:p>
      <w:pPr>
        <w:spacing w:before="120" w:after="120"/>
      </w:pPr>
      <w:r>
        <w:rPr>
          <w:rFonts w:ascii="Arial" w:cs="Arial" w:eastAsia="Arial" w:hAnsi="Arial"/>
          <w:b w:val="false"/>
          <w:bCs w:val="false"/>
          <w:i w:val="false"/>
          <w:iCs w:val="false"/>
          <w:color w:val="000000"/>
          <w:sz w:val="22"/>
          <w:szCs w:val="22"/>
        </w:rPr>
        <w:t xml:space="preserve">A full SEO keyword strategy document (150+ keywords) will be provided separately. Here is the strategic framework:</w:t>
      </w:r>
    </w:p>
    <w:p>
      <w:pPr>
        <w:pStyle w:val="Heading2"/>
        <w:spacing w:before="360" w:after="160"/>
      </w:pPr>
      <w:r>
        <w:rPr>
          <w:rFonts w:ascii="Arial" w:cs="Arial" w:eastAsia="Arial" w:hAnsi="Arial"/>
          <w:b/>
          <w:bCs/>
          <w:sz w:val="26"/>
          <w:szCs w:val="26"/>
        </w:rPr>
        <w:t xml:space="preserve">7.1 Strategic Positioning</w:t>
      </w:r>
    </w:p>
    <w:p>
      <w:pPr>
        <w:spacing w:before="120" w:after="120"/>
      </w:pPr>
      <w:r>
        <w:rPr>
          <w:rFonts w:ascii="Arial" w:cs="Arial" w:eastAsia="Arial" w:hAnsi="Arial"/>
          <w:b w:val="false"/>
          <w:bCs w:val="false"/>
          <w:i w:val="false"/>
          <w:iCs w:val="false"/>
          <w:color w:val="000000"/>
          <w:sz w:val="22"/>
          <w:szCs w:val="22"/>
        </w:rPr>
        <w:t xml:space="preserve">We cannot compete with LegalZoom, ZenBusiness, and others on generic formation keywords ("form an LLC" = 50,000+ monthly searches, dominated by companies spending millions on SEO). Instead, we own the privacy and asset protection keyword territory they have abandoned.</w:t>
      </w:r>
    </w:p>
    <w:p>
      <w:pPr>
        <w:pStyle w:val="Heading2"/>
        <w:spacing w:before="360" w:after="160"/>
      </w:pPr>
      <w:r>
        <w:rPr>
          <w:rFonts w:ascii="Arial" w:cs="Arial" w:eastAsia="Arial" w:hAnsi="Arial"/>
          <w:b/>
          <w:bCs/>
          <w:sz w:val="26"/>
          <w:szCs w:val="26"/>
        </w:rPr>
        <w:t xml:space="preserve">7.2 Priority Keyword Clusters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360"/>
      </w:tblGrid>
      <w:tr>
        <w:tc>
          <w:tcPr>
            <w:tcW w:type="dxa" w:w="2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16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Monthly Vol.</w:t>
            </w:r>
          </w:p>
        </w:tc>
        <w:tc>
          <w:tcPr>
            <w:tcW w:type="dxa" w:w="16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W w:type="dxa" w:w="16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Intent</w:t>
            </w:r>
          </w:p>
        </w:tc>
        <w:tc>
          <w:tcPr>
            <w:tcW w:type="dxa" w:w="23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Target Page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anonymous LLC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2,400–3,600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Commercial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Privacy pillar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anonymous LLC formation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720–1,100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Transactional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Anonymous LLC page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anonymous LLC Wyoming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320–590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Low-Med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Commercial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WY privacy cluster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nominee director service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260–480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Low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Commercial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Nominee services page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nominee service LLC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210–390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Low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Commercial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Nominee services page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best state LLC privacy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800–1,500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Commercial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Best state comparison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asset protection LLC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400–800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Low-Med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Commercial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AP pillar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Wyoming LLC privacy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140–210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Low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Commercial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WY privacy cluster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hide LLC ownership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200–400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Low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Informational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Privacy pillar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LLC privacy protection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320–590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Low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Informational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Privacy pillar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Wyoming asset protection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110–170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Low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Commercial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WY AP cluster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Nevada vs Wyoming LLC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1,000–2,000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Informational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Comparison page</w:t>
            </w:r>
          </w:p>
        </w:tc>
      </w:tr>
    </w:tbl>
    <w:p>
      <w:pPr>
        <w:pStyle w:val="Heading2"/>
        <w:spacing w:before="360" w:after="160"/>
      </w:pPr>
      <w:r>
        <w:rPr>
          <w:rFonts w:ascii="Arial" w:cs="Arial" w:eastAsia="Arial" w:hAnsi="Arial"/>
          <w:b/>
          <w:bCs/>
          <w:sz w:val="26"/>
          <w:szCs w:val="26"/>
        </w:rPr>
        <w:t xml:space="preserve">7.3 Keywords to AVOID</w:t>
      </w:r>
    </w:p>
    <w:p>
      <w:pPr>
        <w:spacing w:before="120" w:after="120"/>
      </w:pPr>
      <w:r>
        <w:rPr>
          <w:rFonts w:ascii="Arial" w:cs="Arial" w:eastAsia="Arial" w:hAnsi="Arial"/>
          <w:b w:val="false"/>
          <w:bCs w:val="false"/>
          <w:i w:val="false"/>
          <w:iCs w:val="false"/>
          <w:color w:val="000000"/>
          <w:sz w:val="22"/>
          <w:szCs w:val="22"/>
        </w:rPr>
        <w:t xml:space="preserve">Do not try to rank for these. We will lose to budget providers with 100x our domain authority:</w:t>
      </w:r>
    </w:p>
    <w:p>
      <w:pPr>
        <w:pStyle w:val="ListParagraph"/>
        <w:numPr>
          <w:ilvl w:val="0"/>
          <w:numId w:val="2"/>
        </w:numPr>
        <w:spacing w:before="60" w:after="60"/>
      </w:pPr>
      <w:r>
        <w:rPr>
          <w:rFonts w:ascii="Arial" w:cs="Arial" w:eastAsia="Arial" w:hAnsi="Arial"/>
          <w:i w:val="false"/>
          <w:iCs w:val="false"/>
          <w:sz w:val="22"/>
          <w:szCs w:val="22"/>
        </w:rPr>
        <w:t xml:space="preserve">"LLC" (200,000+ monthly), "form an LLC" (50,000+), "start an LLC" (40,000+)</w:t>
      </w:r>
    </w:p>
    <w:p>
      <w:pPr>
        <w:pStyle w:val="ListParagraph"/>
        <w:numPr>
          <w:ilvl w:val="0"/>
          <w:numId w:val="2"/>
        </w:numPr>
        <w:spacing w:before="60" w:after="60"/>
      </w:pPr>
      <w:r>
        <w:rPr>
          <w:rFonts w:ascii="Arial" w:cs="Arial" w:eastAsia="Arial" w:hAnsi="Arial"/>
          <w:i w:val="false"/>
          <w:iCs w:val="false"/>
          <w:sz w:val="22"/>
          <w:szCs w:val="22"/>
        </w:rPr>
        <w:t xml:space="preserve">"LLC formation" (30,000+), "registered agent" (25,000+)</w:t>
      </w:r>
    </w:p>
    <w:p>
      <w:pPr>
        <w:pStyle w:val="ListParagraph"/>
        <w:numPr>
          <w:ilvl w:val="0"/>
          <w:numId w:val="2"/>
        </w:numPr>
        <w:spacing w:before="60" w:after="60"/>
      </w:pPr>
      <w:r>
        <w:rPr>
          <w:rFonts w:ascii="Arial" w:cs="Arial" w:eastAsia="Arial" w:hAnsi="Arial"/>
          <w:i w:val="false"/>
          <w:iCs w:val="false"/>
          <w:sz w:val="22"/>
          <w:szCs w:val="22"/>
        </w:rPr>
        <w:t xml:space="preserve">"free LLC formation" (15,000+), "cheap LLC service" (8,000+)</w:t>
      </w:r>
    </w:p>
    <w:p>
      <w:pPr>
        <w:pStyle w:val="ListParagraph"/>
        <w:numPr>
          <w:ilvl w:val="0"/>
          <w:numId w:val="2"/>
        </w:numPr>
        <w:spacing w:before="60" w:after="60"/>
      </w:pPr>
      <w:r>
        <w:rPr>
          <w:rFonts w:ascii="Arial" w:cs="Arial" w:eastAsia="Arial" w:hAnsi="Arial"/>
          <w:i w:val="false"/>
          <w:iCs w:val="false"/>
          <w:sz w:val="22"/>
          <w:szCs w:val="22"/>
        </w:rPr>
        <w:t xml:space="preserve">Any keyword where the top results are LegalZoom, ZenBusiness, Incfile/Bizee, Northwest</w:t>
      </w:r>
    </w:p>
    <w:p>
      <w:pPr>
        <w:pStyle w:val="Heading2"/>
        <w:spacing w:before="360" w:after="160"/>
      </w:pPr>
      <w:r>
        <w:rPr>
          <w:rFonts w:ascii="Arial" w:cs="Arial" w:eastAsia="Arial" w:hAnsi="Arial"/>
          <w:b/>
          <w:bCs/>
          <w:sz w:val="26"/>
          <w:szCs w:val="26"/>
        </w:rPr>
        <w:t xml:space="preserve">7.4 SEO Content Priorities by Phase</w:t>
      </w:r>
    </w:p>
    <w:p>
      <w:pPr>
        <w:spacing w:before="120" w:after="120"/>
      </w:pPr>
      <w:r>
        <w:rPr>
          <w:rFonts w:ascii="Arial" w:cs="Arial" w:eastAsia="Arial" w:hAnsi="Arial"/>
          <w:b w:val="false"/>
          <w:bCs w:val="false"/>
          <w:i w:val="false"/>
          <w:iCs w:val="false"/>
          <w:color w:val="000000"/>
          <w:sz w:val="22"/>
          <w:szCs w:val="22"/>
        </w:rPr>
        <w:t xml:space="preserve">Content should be developed in waves that build topical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6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Content Focus</w:t>
            </w:r>
          </w:p>
        </w:tc>
        <w:tc>
          <w:tcPr>
            <w:tcW w:type="dxa" w:w="36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Target Keywords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Foundation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Anonymous LLC guide, WY privacy guide, Nominee services page, NV vs WY comparison, Best state for privacy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Core privacy + nominee keywords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State Expansion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WY LLC for CA residents, NV privacy page, Asset Protection guide, Delaware comparisons, Out-of-state formation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State-specific + AP keywords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Use-Case Targeting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Real estate LLC privacy, Holding company guide, Professional privacy (doctors, HNW), Ecommerce LLC</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Industry + long-tail keywords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Offshore &amp; Shelf</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Shelf company guide, Nevis LLC guide, Offshore comparison, Aged LLC inventory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Offshore + shelf keywords</w:t>
            </w:r>
          </w:p>
        </w:tc>
      </w:tr>
    </w:tbl>
    <w:p>
      <w:pPr>
        <w:pStyle w:val="Heading2"/>
        <w:spacing w:before="360" w:after="160"/>
      </w:pPr>
      <w:r>
        <w:rPr>
          <w:rFonts w:ascii="Arial" w:cs="Arial" w:eastAsia="Arial" w:hAnsi="Arial"/>
          <w:b/>
          <w:bCs/>
          <w:sz w:val="26"/>
          <w:szCs w:val="26"/>
        </w:rPr>
        <w:t xml:space="preserve">7.5 On-Page SEO Requirements</w:t>
      </w:r>
    </w:p>
    <w:p>
      <w:pPr>
        <w:spacing w:before="120" w:after="120"/>
      </w:pPr>
      <w:r>
        <w:rPr>
          <w:rFonts w:ascii="Arial" w:cs="Arial" w:eastAsia="Arial" w:hAnsi="Arial"/>
          <w:b w:val="false"/>
          <w:bCs w:val="false"/>
          <w:i w:val="false"/>
          <w:iCs w:val="false"/>
          <w:color w:val="000000"/>
          <w:sz w:val="22"/>
          <w:szCs w:val="22"/>
        </w:rPr>
        <w:t xml:space="preserve">For every page you write, provide:</w:t>
      </w:r>
    </w:p>
    <w:p>
      <w:pPr>
        <w:pStyle w:val="ListParagraph"/>
        <w:numPr>
          <w:ilvl w:val="0"/>
          <w:numId w:val="2"/>
        </w:numPr>
        <w:spacing w:before="60" w:after="60"/>
      </w:pPr>
      <w:r>
        <w:rPr>
          <w:rFonts w:ascii="Arial" w:cs="Arial" w:eastAsia="Arial" w:hAnsi="Arial"/>
          <w:i w:val="false"/>
          <w:iCs w:val="false"/>
          <w:sz w:val="22"/>
          <w:szCs w:val="22"/>
        </w:rPr>
        <w:t xml:space="preserve">Meta title (under 60 characters, primary keyword near front)</w:t>
      </w:r>
    </w:p>
    <w:p>
      <w:pPr>
        <w:pStyle w:val="ListParagraph"/>
        <w:numPr>
          <w:ilvl w:val="0"/>
          <w:numId w:val="2"/>
        </w:numPr>
        <w:spacing w:before="60" w:after="60"/>
      </w:pPr>
      <w:r>
        <w:rPr>
          <w:rFonts w:ascii="Arial" w:cs="Arial" w:eastAsia="Arial" w:hAnsi="Arial"/>
          <w:i w:val="false"/>
          <w:iCs w:val="false"/>
          <w:sz w:val="22"/>
          <w:szCs w:val="22"/>
        </w:rPr>
        <w:t xml:space="preserve">Meta description (under 155 characters, include CTA language)</w:t>
      </w:r>
    </w:p>
    <w:p>
      <w:pPr>
        <w:pStyle w:val="ListParagraph"/>
        <w:numPr>
          <w:ilvl w:val="0"/>
          <w:numId w:val="2"/>
        </w:numPr>
        <w:spacing w:before="60" w:after="60"/>
      </w:pPr>
      <w:r>
        <w:rPr>
          <w:rFonts w:ascii="Arial" w:cs="Arial" w:eastAsia="Arial" w:hAnsi="Arial"/>
          <w:i w:val="false"/>
          <w:iCs w:val="false"/>
          <w:sz w:val="22"/>
          <w:szCs w:val="22"/>
        </w:rPr>
        <w:t xml:space="preserve">H1 tag (one per page, containing primary keyword)</w:t>
      </w:r>
    </w:p>
    <w:p>
      <w:pPr>
        <w:pStyle w:val="ListParagraph"/>
        <w:numPr>
          <w:ilvl w:val="0"/>
          <w:numId w:val="2"/>
        </w:numPr>
        <w:spacing w:before="60" w:after="60"/>
      </w:pPr>
      <w:r>
        <w:rPr>
          <w:rFonts w:ascii="Arial" w:cs="Arial" w:eastAsia="Arial" w:hAnsi="Arial"/>
          <w:i w:val="false"/>
          <w:iCs w:val="false"/>
          <w:sz w:val="22"/>
          <w:szCs w:val="22"/>
        </w:rPr>
        <w:t xml:space="preserve">H2/H3 structure using related keywords naturally</w:t>
      </w:r>
    </w:p>
    <w:p>
      <w:pPr>
        <w:pStyle w:val="ListParagraph"/>
        <w:numPr>
          <w:ilvl w:val="0"/>
          <w:numId w:val="2"/>
        </w:numPr>
        <w:spacing w:before="60" w:after="60"/>
      </w:pPr>
      <w:r>
        <w:rPr>
          <w:rFonts w:ascii="Arial" w:cs="Arial" w:eastAsia="Arial" w:hAnsi="Arial"/>
          <w:i w:val="false"/>
          <w:iCs w:val="false"/>
          <w:sz w:val="22"/>
          <w:szCs w:val="22"/>
        </w:rPr>
        <w:t xml:space="preserve">Primary and secondary keyword targets (from the keyword map)</w:t>
      </w:r>
    </w:p>
    <w:p>
      <w:pPr>
        <w:pStyle w:val="ListParagraph"/>
        <w:numPr>
          <w:ilvl w:val="0"/>
          <w:numId w:val="2"/>
        </w:numPr>
        <w:spacing w:before="60" w:after="60"/>
      </w:pPr>
      <w:r>
        <w:rPr>
          <w:rFonts w:ascii="Arial" w:cs="Arial" w:eastAsia="Arial" w:hAnsi="Arial"/>
          <w:i w:val="false"/>
          <w:iCs w:val="false"/>
          <w:sz w:val="22"/>
          <w:szCs w:val="22"/>
        </w:rPr>
        <w:t xml:space="preserve">Schema markup recommendations (FAQ schema on FAQ sections, LocalBusiness on About, Service schema on packages)</w:t>
      </w:r>
    </w:p>
    <w:p>
      <w:pPr>
        <w:pStyle w:val="ListParagraph"/>
        <w:numPr>
          <w:ilvl w:val="0"/>
          <w:numId w:val="2"/>
        </w:numPr>
        <w:spacing w:before="60" w:after="60"/>
      </w:pPr>
      <w:r>
        <w:rPr>
          <w:rFonts w:ascii="Arial" w:cs="Arial" w:eastAsia="Arial" w:hAnsi="Arial"/>
          <w:i w:val="false"/>
          <w:iCs w:val="false"/>
          <w:sz w:val="22"/>
          <w:szCs w:val="22"/>
        </w:rPr>
        <w:t xml:space="preserve">Internal links to related pages (following the linking strategy in Section 4.3)</w:t>
      </w:r>
    </w:p>
    <w:p>
      <w:pPr>
        <w:pStyle w:val="ListParagraph"/>
        <w:numPr>
          <w:ilvl w:val="0"/>
          <w:numId w:val="2"/>
        </w:numPr>
        <w:spacing w:before="60" w:after="60"/>
      </w:pPr>
      <w:r>
        <w:rPr>
          <w:rFonts w:ascii="Arial" w:cs="Arial" w:eastAsia="Arial" w:hAnsi="Arial"/>
          <w:i w:val="false"/>
          <w:iCs w:val="false"/>
          <w:sz w:val="22"/>
          <w:szCs w:val="22"/>
        </w:rPr>
        <w:t xml:space="preserve">Image alt text suggestions for any illustrations/graphics</w:t>
      </w:r>
    </w:p>
    <w:p>
      <w:pPr>
        <w:pStyle w:val="Heading2"/>
        <w:spacing w:before="360" w:after="160"/>
      </w:pPr>
      <w:r>
        <w:rPr>
          <w:rFonts w:ascii="Arial" w:cs="Arial" w:eastAsia="Arial" w:hAnsi="Arial"/>
          <w:b/>
          <w:bCs/>
          <w:sz w:val="26"/>
          <w:szCs w:val="26"/>
        </w:rPr>
        <w:t xml:space="preserve">7.6 URL Structure</w:t>
      </w:r>
    </w:p>
    <w:p>
      <w:pPr>
        <w:spacing w:before="120" w:after="120"/>
      </w:pPr>
      <w:r>
        <w:rPr>
          <w:rFonts w:ascii="Arial" w:cs="Arial" w:eastAsia="Arial" w:hAnsi="Arial"/>
          <w:b w:val="false"/>
          <w:bCs w:val="false"/>
          <w:i w:val="false"/>
          <w:iCs w:val="false"/>
          <w:color w:val="000000"/>
          <w:sz w:val="22"/>
          <w:szCs w:val="22"/>
        </w:rPr>
        <w:t xml:space="preserve">Flat URLs, no deep hierarchy. Internal linking creates pillar/cluster relationships, not URL paths.</w:t>
      </w:r>
    </w:p>
    <w:p>
      <w:pPr>
        <w:pStyle w:val="ListParagraph"/>
        <w:numPr>
          <w:ilvl w:val="0"/>
          <w:numId w:val="2"/>
        </w:numPr>
        <w:spacing w:before="60" w:after="60"/>
      </w:pPr>
      <w:r>
        <w:rPr>
          <w:rFonts w:ascii="Arial" w:cs="Arial" w:eastAsia="Arial" w:hAnsi="Arial"/>
          <w:i w:val="false"/>
          <w:iCs w:val="false"/>
          <w:sz w:val="22"/>
          <w:szCs w:val="22"/>
        </w:rPr>
        <w:t xml:space="preserve">Example: /wyoming-private-incorporation/ NOT /services/wyoming-private-incorporation/</w:t>
      </w:r>
    </w:p>
    <w:p>
      <w:pPr>
        <w:pStyle w:val="ListParagraph"/>
        <w:numPr>
          <w:ilvl w:val="0"/>
          <w:numId w:val="2"/>
        </w:numPr>
        <w:spacing w:before="60" w:after="60"/>
      </w:pPr>
      <w:r>
        <w:rPr>
          <w:rFonts w:ascii="Arial" w:cs="Arial" w:eastAsia="Arial" w:hAnsi="Arial"/>
          <w:i w:val="false"/>
          <w:iCs w:val="false"/>
          <w:sz w:val="22"/>
          <w:szCs w:val="22"/>
        </w:rPr>
        <w:t xml:space="preserve">Example: /anonymous-llc/ NOT /privacy/anonymous-llc/</w:t>
      </w:r>
    </w:p>
    <w:p>
      <w:pPr>
        <w:pStyle w:val="ListParagraph"/>
        <w:numPr>
          <w:ilvl w:val="0"/>
          <w:numId w:val="2"/>
        </w:numPr>
        <w:spacing w:before="60" w:after="60"/>
      </w:pPr>
      <w:r>
        <w:rPr>
          <w:rFonts w:ascii="Arial" w:cs="Arial" w:eastAsia="Arial" w:hAnsi="Arial"/>
          <w:i w:val="false"/>
          <w:iCs w:val="false"/>
          <w:sz w:val="22"/>
          <w:szCs w:val="22"/>
        </w:rPr>
        <w:t xml:space="preserve">Keep URLs short, keyword-rich, and human-readable</w:t>
      </w:r>
    </w:p>
    <w:p>
      <w:r>
        <w:br w:type="page"/>
      </w:r>
    </w:p>
    <w:p>
      <w:pPr>
        <w:pStyle w:val="Heading1"/>
        <w:spacing w:before="360" w:after="160"/>
      </w:pPr>
      <w:r>
        <w:rPr>
          <w:rFonts w:ascii="Arial" w:cs="Arial" w:eastAsia="Arial" w:hAnsi="Arial"/>
          <w:b/>
          <w:bCs/>
          <w:sz w:val="32"/>
          <w:szCs w:val="32"/>
        </w:rPr>
        <w:t xml:space="preserve">8. Competitor Landscape (For Content Positioning)</w:t>
      </w:r>
    </w:p>
    <w:p>
      <w:pPr>
        <w:spacing w:before="120" w:after="120"/>
      </w:pPr>
      <w:r>
        <w:rPr>
          <w:rFonts w:ascii="Arial" w:cs="Arial" w:eastAsia="Arial" w:hAnsi="Arial"/>
          <w:b w:val="false"/>
          <w:bCs w:val="false"/>
          <w:i w:val="false"/>
          <w:iCs w:val="false"/>
          <w:color w:val="000000"/>
          <w:sz w:val="22"/>
          <w:szCs w:val="22"/>
        </w:rPr>
        <w:t xml:space="preserve">Understanding competitors helps you position content correctly:</w:t>
      </w:r>
    </w:p>
    <w:p>
      <w:pPr>
        <w:pStyle w:val="Heading2"/>
        <w:spacing w:before="360" w:after="160"/>
      </w:pPr>
      <w:r>
        <w:rPr>
          <w:rFonts w:ascii="Arial" w:cs="Arial" w:eastAsia="Arial" w:hAnsi="Arial"/>
          <w:b/>
          <w:bCs/>
          <w:sz w:val="26"/>
          <w:szCs w:val="26"/>
        </w:rPr>
        <w:t xml:space="preserve">8.1 Budget Competitors (We Do NOT Compete With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2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Starting Price</w:t>
            </w:r>
          </w:p>
        </w:tc>
        <w:tc>
          <w:tcPr>
            <w:tcW w:type="dxa" w:w="49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What They Offer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LegalZoom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$0 + state fee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Volume-based, automated, minimal privacy options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ZenBusiness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$0 + state fee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Speed-focused, self-service, no nominee services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Incfile/Bizee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$0 + state fee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Budget leader, no privacy focus at all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Northwest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$39 + state fee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Registered agent focused, basic formation</w:t>
            </w:r>
          </w:p>
        </w:tc>
      </w:tr>
    </w:tbl>
    <w:p>
      <w:pPr>
        <w:pStyle w:val="Heading2"/>
        <w:spacing w:before="360" w:after="160"/>
      </w:pPr>
      <w:r>
        <w:rPr>
          <w:rFonts w:ascii="Arial" w:cs="Arial" w:eastAsia="Arial" w:hAnsi="Arial"/>
          <w:b/>
          <w:bCs/>
          <w:sz w:val="26"/>
          <w:szCs w:val="26"/>
        </w:rPr>
        <w:t xml:space="preserve">8.2 Privacy/Specialty Competitors (Our Actual Competitive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65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Positioning &amp;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Wyoming Corporate Services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Owns some WY keywords but lacks comprehensive privacy SEO. Only covers Wyoming.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NCH (Nevada Corporate HQ)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Nevada-focused, some privacy messaging, strong in NV-specific searches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Wyoming Agents / WY services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Various small players. Limited content, minimal SEO presence</w:t>
            </w:r>
          </w:p>
        </w:tc>
      </w:tr>
    </w:tbl>
    <w:p>
      <w:pPr>
        <w:spacing w:before="120" w:after="120"/>
      </w:pPr>
      <w:r>
        <w:rPr>
          <w:rFonts w:ascii="Arial" w:cs="Arial" w:eastAsia="Arial" w:hAnsi="Arial"/>
          <w:b/>
          <w:bCs/>
          <w:sz w:val="22"/>
          <w:szCs w:val="22"/>
        </w:rPr>
        <w:t xml:space="preserve">Key opportunity: </w:t>
      </w:r>
      <w:r>
        <w:rPr>
          <w:rFonts w:ascii="Arial" w:cs="Arial" w:eastAsia="Arial" w:hAnsi="Arial"/>
          <w:sz w:val="22"/>
          <w:szCs w:val="22"/>
        </w:rPr>
        <w:t xml:space="preserve">No competitor dominates the anonymous LLC keyword cluster (5,500–9,500 monthly searches combined). No competitor has comprehensive privacy-focused content. This is our gap to fill.</w:t>
      </w:r>
    </w:p>
    <w:p>
      <w:pPr>
        <w:pStyle w:val="Heading1"/>
        <w:spacing w:before="360" w:after="160"/>
      </w:pPr>
      <w:r>
        <w:rPr>
          <w:rFonts w:ascii="Arial" w:cs="Arial" w:eastAsia="Arial" w:hAnsi="Arial"/>
          <w:b/>
          <w:bCs/>
          <w:sz w:val="32"/>
          <w:szCs w:val="32"/>
        </w:rPr>
        <w:t xml:space="preserve">9. Approximate Page Count by Type</w:t>
      </w:r>
    </w:p>
    <w:p>
      <w:pPr>
        <w:spacing w:before="120" w:after="120"/>
      </w:pPr>
      <w:r>
        <w:rPr>
          <w:rFonts w:ascii="Arial" w:cs="Arial" w:eastAsia="Arial" w:hAnsi="Arial"/>
          <w:b w:val="false"/>
          <w:bCs w:val="false"/>
          <w:i w:val="false"/>
          <w:iCs w:val="false"/>
          <w:color w:val="000000"/>
          <w:sz w:val="22"/>
          <w:szCs w:val="22"/>
        </w:rPr>
        <w:t xml:space="preserve">You will be writing content for approximately 71 pages across these template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5860"/>
      </w:tblGrid>
      <w:tr>
        <w:tc>
          <w:tcPr>
            <w:tcW w:type="dxa" w:w="2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Page Type</w:t>
            </w:r>
          </w:p>
        </w:tc>
        <w:tc>
          <w:tcPr>
            <w:tcW w:type="dxa" w:w="1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58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Content 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Homepage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1</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Value prop, trust signals, pillar navigation, testimonials. Concise and conversion-focused.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Pillar pages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4</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Educational long-form content (2,000–3,000+ words). Progressive disclosure. Strong internal linking to clusters.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Cluster pages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15+</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Focused topic pages (1,000–2,000 words). FAQ sections. CTAs to packages.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Package pages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8–10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Feature lists, pricing, order CTAs. Clear and scannable. Gold packages should feel premium.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Comparison pages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3–5</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Side-by-side tables. Decision-focused content. Links directly to packages.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State hubs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Aggregate content for Nevada and Wyoming across all pillars. Entry point for state-specific searches.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Resource/FAQ</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5–10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Consolidation of current 111 FAQ items into organized, topic-based sections.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Utility pages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5–7</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About, Contact, Testimonials, Privacy Policy, etc.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Offshore/International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5–6</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Nevis, BVI, Panama, Hong Kong, Bahamas Trust. Informative but not primary focus.</w:t>
            </w:r>
          </w:p>
        </w:tc>
      </w:tr>
    </w:tbl>
    <w:p>
      <w:pPr>
        <w:pStyle w:val="Heading1"/>
        <w:spacing w:before="360" w:after="160"/>
      </w:pPr>
      <w:r>
        <w:rPr>
          <w:rFonts w:ascii="Arial" w:cs="Arial" w:eastAsia="Arial" w:hAnsi="Arial"/>
          <w:b/>
          <w:bCs/>
          <w:sz w:val="32"/>
          <w:szCs w:val="32"/>
        </w:rPr>
        <w:t xml:space="preserve">10. Current Site Notes</w:t>
      </w:r>
    </w:p>
    <w:p>
      <w:pPr>
        <w:spacing w:before="120" w:after="120"/>
      </w:pPr>
      <w:r>
        <w:rPr>
          <w:rFonts w:ascii="Arial" w:cs="Arial" w:eastAsia="Arial" w:hAnsi="Arial"/>
          <w:b w:val="false"/>
          <w:bCs w:val="false"/>
          <w:i w:val="false"/>
          <w:iCs w:val="false"/>
          <w:color w:val="000000"/>
          <w:sz w:val="22"/>
          <w:szCs w:val="22"/>
        </w:rPr>
        <w:t xml:space="preserve">The current site (incorporate123.co) has some content worth reviewing and potentially adapting:</w:t>
      </w:r>
    </w:p>
    <w:p>
      <w:pPr>
        <w:pStyle w:val="ListParagraph"/>
        <w:numPr>
          <w:ilvl w:val="0"/>
          <w:numId w:val="2"/>
        </w:numPr>
        <w:spacing w:before="60" w:after="60"/>
      </w:pPr>
      <w:r>
        <w:rPr>
          <w:rFonts w:ascii="Arial" w:cs="Arial" w:eastAsia="Arial" w:hAnsi="Arial"/>
          <w:i w:val="false"/>
          <w:iCs w:val="false"/>
          <w:sz w:val="22"/>
          <w:szCs w:val="22"/>
        </w:rPr>
        <w:t xml:space="preserve">The Learning Center has ~111 FAQ items with solid educational content, but many are duplicated (42 duplicate URLs) and poorly organized. Review for reusable content.</w:t>
      </w:r>
    </w:p>
    <w:p>
      <w:pPr>
        <w:pStyle w:val="ListParagraph"/>
        <w:numPr>
          <w:ilvl w:val="0"/>
          <w:numId w:val="2"/>
        </w:numPr>
        <w:spacing w:before="60" w:after="60"/>
      </w:pPr>
      <w:r>
        <w:rPr>
          <w:rFonts w:ascii="Arial" w:cs="Arial" w:eastAsia="Arial" w:hAnsi="Arial"/>
          <w:i w:val="false"/>
          <w:iCs w:val="false"/>
          <w:sz w:val="22"/>
          <w:szCs w:val="22"/>
        </w:rPr>
        <w:t xml:space="preserve">Package descriptions have detailed feature lists that can inform new package page copy.</w:t>
      </w:r>
    </w:p>
    <w:p>
      <w:pPr>
        <w:pStyle w:val="ListParagraph"/>
        <w:numPr>
          <w:ilvl w:val="0"/>
          <w:numId w:val="2"/>
        </w:numPr>
        <w:spacing w:before="60" w:after="60"/>
      </w:pPr>
      <w:r>
        <w:rPr>
          <w:rFonts w:ascii="Arial" w:cs="Arial" w:eastAsia="Arial" w:hAnsi="Arial"/>
          <w:i w:val="false"/>
          <w:iCs w:val="false"/>
          <w:sz w:val="22"/>
          <w:szCs w:val="22"/>
        </w:rPr>
        <w:t xml:space="preserve">About page has trust signals (25 years, Reno office) worth preserving and enhancing.</w:t>
      </w:r>
    </w:p>
    <w:p>
      <w:pPr>
        <w:pStyle w:val="ListParagraph"/>
        <w:numPr>
          <w:ilvl w:val="0"/>
          <w:numId w:val="2"/>
        </w:numPr>
        <w:spacing w:before="60" w:after="60"/>
      </w:pPr>
      <w:r>
        <w:rPr>
          <w:rFonts w:ascii="Arial" w:cs="Arial" w:eastAsia="Arial" w:hAnsi="Arial"/>
          <w:i w:val="false"/>
          <w:iCs w:val="false"/>
          <w:sz w:val="22"/>
          <w:szCs w:val="22"/>
        </w:rPr>
        <w:t xml:space="preserve">Much of the existing content is accurate but written in an outdated style and not SEO-optimized.</w:t>
      </w:r>
    </w:p>
    <w:p>
      <w:pPr>
        <w:spacing w:before="120" w:after="120"/>
      </w:pPr>
      <w:r>
        <w:rPr>
          <w:rFonts w:ascii="Arial" w:cs="Arial" w:eastAsia="Arial" w:hAnsi="Arial"/>
          <w:b w:val="false"/>
          <w:bCs w:val="false"/>
          <w:i/>
          <w:iCs/>
          <w:color w:val="000000"/>
          <w:sz w:val="22"/>
          <w:szCs w:val="22"/>
        </w:rPr>
        <w:t xml:space="preserve">A complete site inventory spreadsheet will be provided showing all 171 current URLs, their content types, and where they map in the new structure.</w:t>
      </w:r>
    </w:p>
    <w:p>
      <w:pPr>
        <w:pStyle w:val="Heading1"/>
        <w:spacing w:before="360" w:after="160"/>
      </w:pPr>
      <w:r>
        <w:rPr>
          <w:rFonts w:ascii="Arial" w:cs="Arial" w:eastAsia="Arial" w:hAnsi="Arial"/>
          <w:b/>
          <w:bCs/>
          <w:sz w:val="32"/>
          <w:szCs w:val="32"/>
        </w:rPr>
        <w:t xml:space="preserve">11. Timeline &amp;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30"/>
        <w:gridCol w:w="3430"/>
      </w:tblGrid>
      <w:tr>
        <w:tc>
          <w:tcPr>
            <w:tcW w:type="dxa" w:w="3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3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Hours</w:t>
            </w:r>
          </w:p>
        </w:tc>
        <w:tc>
          <w:tcPr>
            <w:tcW w:type="dxa" w:w="343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Phase 1: Discovery &amp; Strategy</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30</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Upcoming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Phase 2: UX Design</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38</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After Phase 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Phase 3: Visual Design</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48</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After Phase 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Phase 4: Content Creation (You)</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55</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After Phase 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Phase 5: SEO Implementation (You)</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22</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Concurrent with Phase 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Phase 6: Development</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TBD</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After Phases 3–5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Phase 7: Testing &amp; Launch</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25–30</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After Phase 6</w:t>
            </w:r>
          </w:p>
        </w:tc>
      </w:tr>
    </w:tbl>
    <w:p>
      <w:pPr>
        <w:pStyle w:val="Heading2"/>
        <w:spacing w:before="360" w:after="160"/>
      </w:pPr>
      <w:r>
        <w:rPr>
          <w:rFonts w:ascii="Arial" w:cs="Arial" w:eastAsia="Arial" w:hAnsi="Arial"/>
          <w:b/>
          <w:bCs/>
          <w:sz w:val="26"/>
          <w:szCs w:val="26"/>
        </w:rPr>
        <w:t xml:space="preserve">11.1 Content Development Process</w:t>
      </w:r>
    </w:p>
    <w:p>
      <w:pPr>
        <w:pStyle w:val="ListParagraph"/>
        <w:numPr>
          <w:ilvl w:val="0"/>
          <w:numId w:val="2"/>
        </w:numPr>
        <w:spacing w:before="60" w:after="60"/>
      </w:pPr>
      <w:r>
        <w:rPr>
          <w:rFonts w:ascii="Arial" w:cs="Arial" w:eastAsia="Arial" w:hAnsi="Arial"/>
          <w:i w:val="false"/>
          <w:iCs w:val="false"/>
          <w:sz w:val="22"/>
          <w:szCs w:val="22"/>
        </w:rPr>
        <w:t xml:space="preserve">Receive wireframes, designs, keyword map, and this brief</w:t>
      </w:r>
    </w:p>
    <w:p>
      <w:pPr>
        <w:pStyle w:val="ListParagraph"/>
        <w:numPr>
          <w:ilvl w:val="0"/>
          <w:numId w:val="2"/>
        </w:numPr>
        <w:spacing w:before="60" w:after="60"/>
      </w:pPr>
      <w:r>
        <w:rPr>
          <w:rFonts w:ascii="Arial" w:cs="Arial" w:eastAsia="Arial" w:hAnsi="Arial"/>
          <w:i w:val="false"/>
          <w:iCs w:val="false"/>
          <w:sz w:val="22"/>
          <w:szCs w:val="22"/>
        </w:rPr>
        <w:t xml:space="preserve">Draft content in priority order: Homepage → Pillar pages → Top cluster pages → Package pages → Comparison pages → Remaining pages</w:t>
      </w:r>
    </w:p>
    <w:p>
      <w:pPr>
        <w:pStyle w:val="ListParagraph"/>
        <w:numPr>
          <w:ilvl w:val="0"/>
          <w:numId w:val="2"/>
        </w:numPr>
        <w:spacing w:before="60" w:after="60"/>
      </w:pPr>
      <w:r>
        <w:rPr>
          <w:rFonts w:ascii="Arial" w:cs="Arial" w:eastAsia="Arial" w:hAnsi="Arial"/>
          <w:i w:val="false"/>
          <w:iCs w:val="false"/>
          <w:sz w:val="22"/>
          <w:szCs w:val="22"/>
        </w:rPr>
        <w:t xml:space="preserve">Alex reviews each batch and provides feedback</w:t>
      </w:r>
    </w:p>
    <w:p>
      <w:pPr>
        <w:pStyle w:val="ListParagraph"/>
        <w:numPr>
          <w:ilvl w:val="0"/>
          <w:numId w:val="2"/>
        </w:numPr>
        <w:spacing w:before="60" w:after="60"/>
      </w:pPr>
      <w:r>
        <w:rPr>
          <w:rFonts w:ascii="Arial" w:cs="Arial" w:eastAsia="Arial" w:hAnsi="Arial"/>
          <w:i w:val="false"/>
          <w:iCs w:val="false"/>
          <w:sz w:val="22"/>
          <w:szCs w:val="22"/>
        </w:rPr>
        <w:t xml:space="preserve">David (client) reviews and approves finalized content</w:t>
      </w:r>
    </w:p>
    <w:p>
      <w:pPr>
        <w:pStyle w:val="ListParagraph"/>
        <w:numPr>
          <w:ilvl w:val="0"/>
          <w:numId w:val="2"/>
        </w:numPr>
        <w:spacing w:before="60" w:after="60"/>
      </w:pPr>
      <w:r>
        <w:rPr>
          <w:rFonts w:ascii="Arial" w:cs="Arial" w:eastAsia="Arial" w:hAnsi="Arial"/>
          <w:i w:val="false"/>
          <w:iCs w:val="false"/>
          <w:sz w:val="22"/>
          <w:szCs w:val="22"/>
        </w:rPr>
        <w:t xml:space="preserve">SEO specifications delivered alongside content (meta tags, schema, internal links)</w:t>
      </w:r>
    </w:p>
    <w:p>
      <w:pPr>
        <w:pStyle w:val="ListParagraph"/>
        <w:numPr>
          <w:ilvl w:val="0"/>
          <w:numId w:val="2"/>
        </w:numPr>
        <w:spacing w:before="60" w:after="60"/>
      </w:pPr>
      <w:r>
        <w:rPr>
          <w:rFonts w:ascii="Arial" w:cs="Arial" w:eastAsia="Arial" w:hAnsi="Arial"/>
          <w:i w:val="false"/>
          <w:iCs w:val="false"/>
          <w:sz w:val="22"/>
          <w:szCs w:val="22"/>
        </w:rPr>
        <w:t xml:space="preserve">Final content and SEO specs handed off to developer for implementation</w:t>
      </w:r>
    </w:p>
    <w:p>
      <w:pPr>
        <w:pStyle w:val="Heading1"/>
        <w:spacing w:before="360" w:after="160"/>
      </w:pPr>
      <w:r>
        <w:rPr>
          <w:rFonts w:ascii="Arial" w:cs="Arial" w:eastAsia="Arial" w:hAnsi="Arial"/>
          <w:b/>
          <w:bCs/>
          <w:sz w:val="32"/>
          <w:szCs w:val="32"/>
        </w:rPr>
        <w:t xml:space="preserve">12. Questions?</w:t>
      </w:r>
    </w:p>
    <w:p>
      <w:pPr>
        <w:spacing w:before="120" w:after="120"/>
      </w:pPr>
      <w:r>
        <w:rPr>
          <w:rFonts w:ascii="Arial" w:cs="Arial" w:eastAsia="Arial" w:hAnsi="Arial"/>
          <w:b w:val="false"/>
          <w:bCs w:val="false"/>
          <w:i w:val="false"/>
          <w:iCs w:val="false"/>
          <w:color w:val="000000"/>
          <w:sz w:val="22"/>
          <w:szCs w:val="22"/>
        </w:rPr>
        <w:t xml:space="preserve">Reach out to Alex (BIT Studios) for any questions about the project, strategy, or content direction. The full strategy document, SEO keyword research, site inventory, and site map are all available if you need deeper context on any topic.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65D"/>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C5282"/>
      <w:sz w:val="26"/>
      <w:szCs w:val="26"/>
    </w:rPr>
  </w:style>
  <w:style w:type="paragraph" w:styleId="Heading3">
    <w:name w:val="Heading 3"/>
    <w:basedOn w:val="Normal"/>
    <w:next w:val="Normal"/>
    <w:qFormat/>
    <w:pPr>
      <w:spacing w:before="240" w:after="100"/>
      <w:outlineLvl w:val="2"/>
    </w:pPr>
    <w:rPr>
      <w:rFonts w:ascii="Arial" w:cs="Arial" w:eastAsia="Arial" w:hAnsi="Arial"/>
      <w:b/>
      <w:bCs/>
      <w:color w:val="3A6E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2026-02-18T00:53:50.418Z</dcterms:created>
  <dcterms:modified xsi:type="dcterms:W3CDTF">2026-02-18T00:53:50.419Z</dcterms:modified>
</cp:coreProperties>
</file>

<file path=docProps/custom.xml><?xml version="1.0" encoding="utf-8"?>
<Properties xmlns="http://schemas.openxmlformats.org/officeDocument/2006/custom-properties" xmlns:vt="http://schemas.openxmlformats.org/officeDocument/2006/docPropsVTypes"/>
</file>