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INCORPORATE123 — Website Redesign Project</w:t>
      </w:r>
    </w:p>
    <w:p>
      <w:pPr>
        <w:pStyle w:val="Heading2"/>
      </w:pPr>
      <w:r>
        <w:t>VALIDATED SITE ARCHITECTURE (v2)</w:t>
      </w:r>
    </w:p>
    <w:p>
      <w:pPr>
        <w:pStyle w:val="Heading3"/>
      </w:pPr>
      <w:r>
        <w:t>Final :: ~71-Page Architecture :: 4 Content Pillars</w:t>
      </w:r>
    </w:p>
    <w:p>
      <w:r>
        <w:t>Prepared for: Incorporate123</w:t>
      </w:r>
    </w:p>
    <w:p>
      <w:r>
        <w:t>Prepared by: BIT Studios</w:t>
      </w:r>
    </w:p>
    <w:p>
      <w:r>
        <w:t>Date: March 2026 (Revised per client review — v2)</w:t>
      </w:r>
    </w:p>
    <w:p>
      <w:r>
        <w:t>Status: PENDING CLIENT APPROVAL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Architecture Overview</w:t>
      </w:r>
    </w:p>
    <w:p>
      <w:r>
        <w:t>This document presents the finalized ~71-page site architecture for the Incorporate123 website redesign. The architecture has been validated against: 392 crawled URLs mapped to destinations, 5 competitors analyzed for structural gaps, 3 user journeys confirmed through flow analysis, and content migration data identifying priorities.</w:t>
      </w:r>
    </w:p>
    <w:p>
      <w:pPr>
        <w:pStyle w:val="Heading3"/>
      </w:pPr>
      <w:r>
        <w:t>Architecture Summary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20"/>
              </w:rPr>
              <w:t>Component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Pages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Pillar Pages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Primary navigation hubs for each service category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Cluster Pages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25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Deep-dive pages supporting each pillar's topics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Comparison Pages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Decision-support tools for the consideration stage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Package Pages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Conversion endpoints with pricing and order CTAs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State Hub Pages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Cross-pillar geographic landing pages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Utility/Support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9+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Homepage, About, Contact, FAQ, Blog, Legal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Offshore Hub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International formation services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**TOTAL**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**~71**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Consolidated from 325 unique current URLs</w:t>
            </w:r>
          </w:p>
        </w:tc>
      </w:tr>
    </w:tbl>
    <w:p/>
    <w:p>
      <w:pPr>
        <w:spacing w:before="120" w:after="120"/>
        <w:ind w:left="576"/>
      </w:pPr>
      <w:r>
        <w:rPr>
          <w:i/>
          <w:color w:val="555588"/>
          <w:sz w:val="20"/>
        </w:rPr>
        <w:t>v2 changes: Cluster count changed from 24 to 25 (removed BOI Reporting, added 2nd-Tier State Filings + Shares &amp; Corporate Records). Net total remains ~71.</w:t>
      </w:r>
    </w:p>
    <w:p>
      <w:pPr>
        <w:pStyle w:val="Heading3"/>
      </w:pPr>
      <w:r>
        <w:t>Navigation Structure</w:t>
      </w:r>
    </w:p>
    <w:p>
      <w:r>
        <w:t>The primary navigation contains four intent-based items matching the pillar structure, plus utility links. This replaces the current geography-first navigation.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20"/>
              </w:rPr>
              <w:t>Nav Item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Dropdown Items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Privacy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Anonymous LLC, Nominee Services, WY Privacy, NV Privacy, CA/FL, Best State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Primary differentiator; routes to Gold packages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Asset Protection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AP Guide, NV AP, WY AP, Holding LLC, Charging Order, Best State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Secondary differentiator; high-value audience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Formation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WY LLC, NV LLC, Shelf Companies, LLC vs Corp, Compare Packages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Table-stakes entry; guides to privacy upsell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Compliance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Registered Agent, Annual Reports, Foreign Registration, 2nd-Tier Filings, Shares, Domestication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Post-formation services; existing client capture</w:t>
            </w:r>
          </w:p>
        </w:tc>
      </w:tr>
    </w:tbl>
    <w:p/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Pillar 1: Business Privacy</w:t>
      </w:r>
    </w:p>
    <w:p>
      <w:pPr>
        <w:pStyle w:val="Heading3"/>
      </w:pPr>
      <w:r>
        <w:t>Primary Differentiator — 10 pages :: Hub URL: /privacy/</w:t>
      </w:r>
    </w:p>
    <w:p>
      <w:r>
        <w:t>Privacy is the lead pillar because it represents Incorporate123's strongest competitive differentiation (year-round nominees, offshore records), no competitor organizes content around privacy as a primary pillar, and it aligns with the premium pricing model that justifies Gold packages at $1,275–$2,100.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  <w:sz w:val="20"/>
              </w:rPr>
              <w:t>Page Name</w:t>
            </w:r>
          </w:p>
        </w:tc>
        <w:tc>
          <w:tcPr>
            <w:tcW w:type="dxa" w:w="1872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1872"/>
          </w:tcPr>
          <w:p>
            <w:r>
              <w:rPr>
                <w:b/>
                <w:sz w:val="20"/>
              </w:rPr>
              <w:t>URL</w:t>
            </w:r>
          </w:p>
        </w:tc>
        <w:tc>
          <w:tcPr>
            <w:tcW w:type="dxa" w:w="1872"/>
          </w:tcPr>
          <w:p>
            <w:r>
              <w:rPr>
                <w:b/>
                <w:sz w:val="20"/>
              </w:rPr>
              <w:t>Priority</w:t>
            </w:r>
          </w:p>
        </w:tc>
        <w:tc>
          <w:tcPr>
            <w:tcW w:type="dxa" w:w="1872"/>
          </w:tcPr>
          <w:p>
            <w:r>
              <w:rPr>
                <w:b/>
                <w:sz w:val="20"/>
              </w:rPr>
              <w:t>Source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Business Privacy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Pillar Hub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/privacy/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P1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New creation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Anonymous LLC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Cluster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/anonymous-llc/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P1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Repurpose + new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Anonymous Corporation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Cluster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/anonymous-corporation/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P2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New + LC items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Nominee Services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Cluster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/nominee-services/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P1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Existing — enhance (key differentiator)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Wyoming Privacy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Cluster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/wyoming-privacy/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P1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Existing — reorganize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Nevada Privacy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Cluster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/nevada-privacy/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P1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Existing — reorganize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California Private Inc.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Cluster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/california-private-incorporation/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P1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Existing — enhance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Florida Private Inc.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Cluster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/florida-private-incorporation/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P1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Existing — enhance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Best State for Privacy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Comparison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/best-state-for-privacy/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P1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New creation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WY vs NV Privacy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Comparison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/wyoming-vs-nevada-privacy/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P2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New creation</w:t>
            </w:r>
          </w:p>
        </w:tc>
      </w:tr>
    </w:tbl>
    <w:p/>
    <w:p>
      <w:pPr>
        <w:spacing w:before="120" w:after="120"/>
        <w:ind w:left="576"/>
      </w:pPr>
      <w:r>
        <w:rPr>
          <w:i/>
          <w:color w:val="555588"/>
          <w:sz w:val="20"/>
        </w:rPr>
        <w:t>v2 change: BOI Reporting page removed. BOI requirements stayed by executive action (2025); applies only to foreign companies registering in the US. Not relevant to target audience. Pillar reduced from 11 to 10 pages.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Pillar 2: Asset Protection</w:t>
      </w:r>
    </w:p>
    <w:p>
      <w:pPr>
        <w:pStyle w:val="Heading3"/>
      </w:pPr>
      <w:r>
        <w:t>Secondary Differentiator — 9 pages :: Hub URL: /asset-protection/</w:t>
      </w:r>
    </w:p>
    <w:p>
      <w:r>
        <w:t>Asset Protection targets high-net-worth individuals ($500K+ in assets), real estate investors, and business owners in litigious industries.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  <w:sz w:val="20"/>
              </w:rPr>
              <w:t>Page Name</w:t>
            </w:r>
          </w:p>
        </w:tc>
        <w:tc>
          <w:tcPr>
            <w:tcW w:type="dxa" w:w="1872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1872"/>
          </w:tcPr>
          <w:p>
            <w:r>
              <w:rPr>
                <w:b/>
                <w:sz w:val="20"/>
              </w:rPr>
              <w:t>URL</w:t>
            </w:r>
          </w:p>
        </w:tc>
        <w:tc>
          <w:tcPr>
            <w:tcW w:type="dxa" w:w="1872"/>
          </w:tcPr>
          <w:p>
            <w:r>
              <w:rPr>
                <w:b/>
                <w:sz w:val="20"/>
              </w:rPr>
              <w:t>Priority</w:t>
            </w:r>
          </w:p>
        </w:tc>
        <w:tc>
          <w:tcPr>
            <w:tcW w:type="dxa" w:w="1872"/>
          </w:tcPr>
          <w:p>
            <w:r>
              <w:rPr>
                <w:b/>
                <w:sz w:val="20"/>
              </w:rPr>
              <w:t>Source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Asset Protection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Pillar Hub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/asset-protection/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P1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Existing — major enhancement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Nevada Asset Protection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Cluster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/nevada-asset-protection/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P1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Existing — reorganize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Wyoming Asset Protection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Cluster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/wyoming-asset-protection/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P1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Existing — reorganize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Investment Holding LLC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Cluster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/investment-holding-llc/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P2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Existing — expand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Charging Order Protection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Cluster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/charging-order-protection/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P1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Consolidate + new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Real Estate AP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Cluster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/real-estate-asset-protection/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P2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New creation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LLC vs Living Trust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Cluster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/llc-vs-living-trust/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P2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New creation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Best State for AP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Comparison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/best-state-asset-protection/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P2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New creation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WY vs NV for AP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Comparison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/wyoming-vs-nevada-asset-protection/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P2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New creation</w:t>
            </w:r>
          </w:p>
        </w:tc>
      </w:tr>
    </w:tbl>
    <w:p/>
    <w:p>
      <w:pPr>
        <w:spacing w:before="120" w:after="120"/>
        <w:ind w:left="576"/>
      </w:pPr>
      <w:r>
        <w:rPr>
          <w:i/>
          <w:color w:val="555588"/>
          <w:sz w:val="20"/>
        </w:rPr>
        <w:t>Content note: Charging Order Protection page must lead with privacy-as-prevention framing and include prominent Privacy pillar cross-links. Investment Holding LLC must differentiate from Anonymous LLC (privacy intent) by focusing on asset structuring (asset protection intent).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Pillar 3: Company Formation</w:t>
      </w:r>
    </w:p>
    <w:p>
      <w:pPr>
        <w:pStyle w:val="Heading3"/>
      </w:pPr>
      <w:r>
        <w:t>Competitive but Necessary — 10 pages :: Hub URL: /formation/</w:t>
      </w:r>
    </w:p>
    <w:p>
      <w:r>
        <w:t>Formation is the essential service pillar. Emphasizes what's included in bundled packages and serves as the entry point for upselling to Gold privacy packages.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  <w:sz w:val="20"/>
              </w:rPr>
              <w:t>Page Name</w:t>
            </w:r>
          </w:p>
        </w:tc>
        <w:tc>
          <w:tcPr>
            <w:tcW w:type="dxa" w:w="1872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1872"/>
          </w:tcPr>
          <w:p>
            <w:r>
              <w:rPr>
                <w:b/>
                <w:sz w:val="20"/>
              </w:rPr>
              <w:t>URL</w:t>
            </w:r>
          </w:p>
        </w:tc>
        <w:tc>
          <w:tcPr>
            <w:tcW w:type="dxa" w:w="1872"/>
          </w:tcPr>
          <w:p>
            <w:r>
              <w:rPr>
                <w:b/>
                <w:sz w:val="20"/>
              </w:rPr>
              <w:t>Priority</w:t>
            </w:r>
          </w:p>
        </w:tc>
        <w:tc>
          <w:tcPr>
            <w:tcW w:type="dxa" w:w="1872"/>
          </w:tcPr>
          <w:p>
            <w:r>
              <w:rPr>
                <w:b/>
                <w:sz w:val="20"/>
              </w:rPr>
              <w:t>Source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Company Formation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Pillar Hub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/formation/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P1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New creation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Wyoming LLC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Cluster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/wyoming-llc/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P1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Existing — enhance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Wyoming Corporation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Cluster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/wyoming-corporation/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P2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Existing — enhance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Nevada LLC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Cluster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/nevada-llc/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P1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Existing — enhance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Nevada Corporation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Cluster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/nevada-corporation/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P2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Existing — enhance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Shelf Companies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Cluster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/shelf-companies/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P1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Existing — enhance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LLC vs Corporation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Cluster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/llc-vs-corporation/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P1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Partial — expand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Foreign Registration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Cluster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/foreign-state-registration/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P2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New creation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WY vs NV Formation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Comparison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/wyoming-vs-nevada/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P1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Partial — expand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Shelf vs New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Comparison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/shelf-company-vs-new-formation/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P2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New creation</w:t>
            </w:r>
          </w:p>
        </w:tc>
      </w:tr>
    </w:tbl>
    <w:p/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Pillar 4: Compliance</w:t>
      </w:r>
    </w:p>
    <w:p>
      <w:pPr>
        <w:pStyle w:val="Heading3"/>
      </w:pPr>
      <w:r>
        <w:t>Post-Formation Support — 9 pages :: Hub URL: /compliance/</w:t>
      </w:r>
    </w:p>
    <w:p>
      <w:r>
        <w:t>Compliance captures existing entity owners through domestication and ongoing services while differentiating Incorporate123's comprehensive post-formation support from competitors' minimal offerings.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  <w:sz w:val="20"/>
              </w:rPr>
              <w:t>Page Name</w:t>
            </w:r>
          </w:p>
        </w:tc>
        <w:tc>
          <w:tcPr>
            <w:tcW w:type="dxa" w:w="1872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1872"/>
          </w:tcPr>
          <w:p>
            <w:r>
              <w:rPr>
                <w:b/>
                <w:sz w:val="20"/>
              </w:rPr>
              <w:t>URL</w:t>
            </w:r>
          </w:p>
        </w:tc>
        <w:tc>
          <w:tcPr>
            <w:tcW w:type="dxa" w:w="1872"/>
          </w:tcPr>
          <w:p>
            <w:r>
              <w:rPr>
                <w:b/>
                <w:sz w:val="20"/>
              </w:rPr>
              <w:t>Priority</w:t>
            </w:r>
          </w:p>
        </w:tc>
        <w:tc>
          <w:tcPr>
            <w:tcW w:type="dxa" w:w="1872"/>
          </w:tcPr>
          <w:p>
            <w:r>
              <w:rPr>
                <w:b/>
                <w:sz w:val="20"/>
              </w:rPr>
              <w:t>Source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Compliance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Pillar Hub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/compliance/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P1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Existing — rebrand &amp; expand (from /services/records-only)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Registered Agent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Cluster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/registered-agent/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P1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Existing — enhance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Wyoming RA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Cluster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/wyoming-registered-agent/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P2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New creation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Nevada RA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Cluster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/nevada-registered-agent/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P2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New creation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Annual Reports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Cluster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/annual-reports/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P2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Existing — enhance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Foreign Registration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Cluster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/foreign-state-registration/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P2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New creation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Domestication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Cluster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/domestication/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P2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New creation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2nd-Tier State Filings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Cluster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/second-tier-state-filings/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P2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Existing — expand (from /services/2nd-tier-state-filings)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Shares &amp; Corporate Records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Cluster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/shares-corporate-records/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P2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Existing — expand (from /services/shares)</w:t>
            </w:r>
          </w:p>
        </w:tc>
      </w:tr>
    </w:tbl>
    <w:p/>
    <w:p>
      <w:pPr>
        <w:spacing w:before="120" w:after="120"/>
        <w:ind w:left="576"/>
      </w:pPr>
      <w:r>
        <w:rPr>
          <w:i/>
          <w:color w:val="555588"/>
          <w:sz w:val="20"/>
        </w:rPr>
        <w:t>v2 change: Added 2nd-Tier State Filings and Shares &amp; Corporate Records per client feedback. Pillar expanded from 7 to 9 pages. Hub reclassified as existing content (rebrand &amp; expand) rather than new creation.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Package Pages, State Hubs &amp; Utility Pages</w:t>
      </w:r>
    </w:p>
    <w:p>
      <w:pPr>
        <w:pStyle w:val="Heading3"/>
      </w:pPr>
      <w:r>
        <w:t>Package Pages (8 Conversion Endpoints)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  <w:sz w:val="20"/>
              </w:rPr>
              <w:t>Package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URL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Primary Pillar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Tier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Wyoming Gold (Private)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/wyoming-private-incorporation/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Privacy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Gold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Wyoming Silver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/wyoming-incorporation/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Formation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Silver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Nevada Gold (Private)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/nevada-private-incorporation/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Privacy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Gold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Nevada Silver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/nevada-incorporation/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Formation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Silver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Nevada Bronze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/nevada-basic-incorporation/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Formation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Bronze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California Private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/california-private-incorporation/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Privacy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Gold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Florida Private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/florida-private-incorporation/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Privacy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Gold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Shelf Companies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/shelf-companies/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Formation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Varies</w:t>
            </w:r>
          </w:p>
        </w:tc>
      </w:tr>
    </w:tbl>
    <w:p/>
    <w:p>
      <w:pPr>
        <w:pStyle w:val="Heading3"/>
      </w:pPr>
      <w:r>
        <w:t>State Hub Pages (4 Cross-Pillar Hubs)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20"/>
              </w:rPr>
              <w:t>Hub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URL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Links To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Wyoming Hub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/wyoming/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All WY content across Privacy, AP, Formation, Compliance pillars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Nevada Hub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/nevada/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All NV content across all pillars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California Hub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/california/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CA Private Incorporation, foreign registration, compliance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Florida Hub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/florida/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FL Private Incorporation, foreign registration, compliance</w:t>
            </w:r>
          </w:p>
        </w:tc>
      </w:tr>
    </w:tbl>
    <w:p/>
    <w:p>
      <w:pPr>
        <w:pStyle w:val="Heading3"/>
      </w:pPr>
      <w:r>
        <w:t>Utility &amp; Support Pages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20"/>
              </w:rPr>
              <w:t>Page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URL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Homepage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/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Hero, pillar CTAs, package links, testimonials, trust signals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About Us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/about/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25-year history, team expertise, trust signals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Contact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/contact/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Contact form, phone, consultation CTA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FAQ Hub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/faq/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Consolidated from 188 LC FAQ items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Blog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/blog/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Post-launch content marketing hub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Compare Packages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/compare-packages/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All packages in comparison table format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Testimonials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/testimonials/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Client social proof and review aggregation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Privacy Policy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/privacy-policy/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Legal compliance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Terms of Service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/terms/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Legal compliance</w:t>
            </w:r>
          </w:p>
        </w:tc>
      </w:tr>
    </w:tbl>
    <w:p/>
    <w:p>
      <w:pPr>
        <w:pStyle w:val="Heading3"/>
      </w:pPr>
      <w:r>
        <w:t>Offshore Hub</w:t>
      </w:r>
    </w:p>
    <w:p>
      <w:r>
        <w:t>Retained for authority, de-emphasized in primary navigation. Offshore pages use a /offshore/ prefix.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0"/>
              </w:rPr>
              <w:t>Page</w:t>
            </w:r>
          </w:p>
        </w:tc>
        <w:tc>
          <w:tcPr>
            <w:tcW w:type="dxa" w:w="4680"/>
          </w:tcPr>
          <w:p>
            <w:r>
              <w:rPr>
                <w:b/>
                <w:sz w:val="20"/>
              </w:rPr>
              <w:t>URL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Offshore Hub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/offshore/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Nevis LLC/Corp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/offshore/nevis/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BVI Company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/offshore/bvi/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Panama Foundation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/offshore/panama/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Hong Kong Company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/offshore/hong-kong/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IRS Compliance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/offshore/irs-compliance/</w:t>
            </w:r>
          </w:p>
        </w:tc>
      </w:tr>
    </w:tbl>
    <w:p/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Internal Linking Strategy</w:t>
      </w:r>
    </w:p>
    <w:p>
      <w:r>
        <w:t>The pillar/cluster hierarchy is established through internal linking, not URL structure. All URLs are flat (no directory nesting).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20"/>
              </w:rPr>
              <w:t>From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Links To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Link Placement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Pillar Pages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All related clusters + comparison pages + relevant packages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In-content links, sidebar nav, bottom CTAs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Cluster Pages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Parent pillar + sibling clusters + relevant comparison + package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Breadcrumb, sidebar, in-content, bottom CTA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Comparison Pages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Parent pillar + compared packages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In-content links, CTA buttons per option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Package Pages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Related packages (Also Consider) + parent pillar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Sidebar, comparison strip, trust section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State Hubs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All content for that state across all pillars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Organized by pillar with links to each</w:t>
            </w:r>
          </w:p>
        </w:tc>
      </w:tr>
    </w:tbl>
    <w:p/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Domain Strategy</w:t>
      </w:r>
    </w:p>
    <w:p>
      <w:pPr>
        <w:pStyle w:val="ListBullet"/>
      </w:pPr>
      <w:r/>
      <w:r>
        <w:rPr>
          <w:b/>
        </w:rPr>
        <w:t>Primary domain:</w:t>
      </w:r>
      <w:r>
        <w:t xml:space="preserve"> incorporate123.co (no change)</w:t>
      </w:r>
    </w:p>
    <w:p>
      <w:pPr>
        <w:pStyle w:val="ListBullet"/>
      </w:pPr>
      <w:r/>
      <w:r>
        <w:rPr>
          <w:b/>
        </w:rPr>
        <w:t>Redirect:</w:t>
      </w:r>
      <w:r>
        <w:t xml:space="preserve"> incorporate123.com → incorporate123.co</w:t>
      </w:r>
    </w:p>
    <w:p>
      <w:pPr>
        <w:pStyle w:val="ListBullet"/>
      </w:pPr>
      <w:r/>
      <w:r>
        <w:rPr>
          <w:b/>
        </w:rPr>
        <w:t>Secondary domains:</w:t>
      </w:r>
      <w:r>
        <w:t xml:space="preserve"> offshore123.com, wyoming123.com, nevada123.com, etc. → 301 redirect to incorporate123.co</w:t>
      </w:r>
    </w:p>
    <w:p>
      <w:pPr>
        <w:spacing w:before="120" w:after="120"/>
        <w:ind w:left="576"/>
      </w:pPr>
      <w:r>
        <w:rPr>
          <w:i/>
          <w:color w:val="555588"/>
          <w:sz w:val="20"/>
        </w:rPr>
        <w:t>v2 change: Domain recommendation reversed per client preference. No domain migration needed.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</w:t>
      </w:r>
    </w:p>
    <w:p>
      <w:r>
        <w:t>*End of Validated Site Architecture (v2)*</w:t>
      </w:r>
    </w:p>
    <w:p>
      <w:r>
        <w:t>*Confidential — BIT Studios x Incorporate123 — March 2026*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1A2E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1A2E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1A2E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A1A2E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