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Outfit" w:cs="Outfit" w:eastAsia="Outfit" w:hAnsi="Outfit"/>
          <w:b/>
          <w:bCs/>
          <w:color w:val="1e3a5f"/>
          <w:sz w:val="44"/>
          <w:szCs w:val="44"/>
        </w:rPr>
        <w:t xml:space="preserve">INCORPORATE123</w:t>
      </w:r>
    </w:p>
    <w:p>
      <w:pPr>
        <w:spacing w:after="80"/>
        <w:jc w:val="center"/>
      </w:pPr>
      <w:r>
        <w:rPr>
          <w:rFonts w:ascii="Outfit" w:cs="Outfit" w:eastAsia="Outfit" w:hAnsi="Outfit"/>
          <w:color w:val="666666"/>
          <w:sz w:val="28"/>
          <w:szCs w:val="28"/>
        </w:rPr>
        <w:t xml:space="preserve">Website Redesign Project</w:t>
      </w:r>
    </w:p>
    <w:p>
      <w:pPr>
        <w:spacing w:after="80"/>
      </w:pPr>
    </w:p>
    <w:p>
      <w:pPr>
        <w:spacing w:after="80"/>
        <w:jc w:val="center"/>
      </w:pPr>
      <w:r>
        <w:rPr>
          <w:rFonts w:ascii="Outfit" w:cs="Outfit" w:eastAsia="Outfit" w:hAnsi="Outfit"/>
          <w:b/>
          <w:bCs/>
          <w:color w:val="2563eb"/>
          <w:sz w:val="36"/>
          <w:szCs w:val="36"/>
        </w:rPr>
        <w:t xml:space="preserve">VALIDATED SITE ARCHITECTURE (v4)</w:t>
      </w:r>
    </w:p>
    <w:p>
      <w:pPr>
        <w:spacing w:after="20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Final :: ~75-Page Architecture :: 4 Content Pillars</w:t>
      </w:r>
    </w:p>
    <w:p>
      <w:pPr>
        <w:spacing w:after="80"/>
      </w:pPr>
    </w:p>
    <w:p>
      <w:pPr>
        <w:spacing w:after="80"/>
      </w:pPr>
    </w:p>
    <w:p>
      <w:pPr>
        <w:spacing/>
        <w:jc w:val="center"/>
      </w:pPr>
      <w:r>
        <w:rPr>
          <w:rFonts w:ascii="Inter" w:cs="Inter" w:eastAsia="Inter" w:hAnsi="Inter"/>
          <w:b w:val="false"/>
          <w:bCs w:val="false"/>
          <w:color w:val="666666"/>
          <w:sz w:val="22"/>
          <w:szCs w:val="22"/>
        </w:rPr>
        <w:t xml:space="preserve">Prepared for: Incorporate123</w:t>
      </w:r>
    </w:p>
    <w:p>
      <w:pPr>
        <w:spacing/>
        <w:jc w:val="center"/>
      </w:pPr>
      <w:r>
        <w:rPr>
          <w:rFonts w:ascii="Inter" w:cs="Inter" w:eastAsia="Inter" w:hAnsi="Inter"/>
          <w:b w:val="false"/>
          <w:bCs w:val="false"/>
          <w:color w:val="666666"/>
          <w:sz w:val="22"/>
          <w:szCs w:val="22"/>
        </w:rPr>
        <w:t xml:space="preserve">Prepared by: BIT Studios</w:t>
      </w:r>
    </w:p>
    <w:p>
      <w:pPr>
        <w:spacing/>
        <w:jc w:val="center"/>
      </w:pPr>
      <w:r>
        <w:rPr>
          <w:rFonts w:ascii="Inter" w:cs="Inter" w:eastAsia="Inter" w:hAnsi="Inter"/>
          <w:b w:val="false"/>
          <w:bCs w:val="false"/>
          <w:color w:val="666666"/>
          <w:sz w:val="22"/>
          <w:szCs w:val="22"/>
        </w:rPr>
        <w:t xml:space="preserve">Date: March 2026 (v4 — content audit update, 2026-03-13)</w:t>
      </w:r>
    </w:p>
    <w:p>
      <w:pPr>
        <w:spacing/>
        <w:jc w:val="center"/>
      </w:pPr>
      <w:r>
        <w:rPr>
          <w:rFonts w:ascii="Inter" w:cs="Inter" w:eastAsia="Inter" w:hAnsi="Inter"/>
          <w:b w:val="false"/>
          <w:bCs w:val="false"/>
          <w:color w:val="666666"/>
          <w:sz w:val="22"/>
          <w:szCs w:val="22"/>
        </w:rPr>
        <w:t xml:space="preserve">Status: PENDING CLIENT APPROVAL</w:t>
      </w:r>
    </w:p>
    <w:p>
      <w:r>
        <w:br w:type="page"/>
      </w:r>
    </w:p>
    <w:p>
      <w:pPr>
        <w:pStyle w:val="Heading2"/>
      </w:pPr>
      <w:r>
        <w:t xml:space="preserve">Architecture Overview</w:t>
      </w:r>
    </w:p>
    <w:p>
      <w:pPr>
        <w:spacing w:after="120"/>
      </w:pPr>
      <w:r>
        <w:t xml:space="preserve">This document presents the finalized </w:t>
      </w:r>
      <w:r>
        <w:t xml:space="preserve">75-page site architecture for the Incorporate123 website redesign. The architecture has been validated against: 392 crawled URLs mapped to destinations, 5 competitors analyzed for structural gaps, 3 user journeys confirmed through flow analysis, and content migration data identifying priorities.</w:t>
      </w:r>
    </w:p>
    <w:p>
      <w:pPr>
        <w:pStyle w:val="Heading3"/>
      </w:pPr>
      <w:r>
        <w:t xml:space="preserve">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Pillar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Primary navigation hubs for each service category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Deep-dive pages supporting each pillar's topics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Comparison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Decision-support tools for the consideration stage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Package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Conversion endpoints with pricing and order CTAs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State Hub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Cross-pillar geographic landing pages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Utility/Support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9+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Homepage, About, Contact, FAQ, Blog, Legal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Offshore Hub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International formation services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00000"/>
                <w:sz w:val="22"/>
                <w:szCs w:val="22"/>
              </w:rPr>
              <w:t xml:space="preserve">~75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Consolidated from 325 unique current URLs</w:t>
            </w:r>
          </w:p>
        </w:tc>
      </w:tr>
    </w:tbl>
    <w:p>
      <w:pPr>
        <w:spacing w:after="120"/>
      </w:pPr>
    </w:p>
    <w:p>
      <w:pPr>
        <w:spacing w:after="120" w:before="120"/>
        <w:ind w:left="576"/>
      </w:pPr>
      <w:r>
        <w:rPr>
          <w:rFonts w:ascii="Inter" w:cs="Inter" w:eastAsia="Inter" w:hAnsi="Inter"/>
          <w:b/>
          <w:bCs/>
          <w:i/>
          <w:iCs/>
          <w:color w:val="666666"/>
          <w:sz w:val="20"/>
          <w:szCs w:val="20"/>
        </w:rPr>
        <w:t xml:space="preserve">v3 changes: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 Cluster count changed from 25 to 27 (added Entity Tax Guide under Formation, Tax Filing &amp; Obligations under Compliance). Comparison count changed from 6 to 7 (added LLC vs S-Corp vs C-Corp Tax under Formation). Net total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75 (up from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71).</w:t>
      </w:r>
    </w:p>
    <w:p>
      <w:pPr>
        <w:pStyle w:val="Heading3"/>
      </w:pPr>
      <w:r>
        <w:t xml:space="preserve">Navigation Structure</w:t>
      </w:r>
    </w:p>
    <w:p>
      <w:pPr>
        <w:spacing w:after="120"/>
      </w:pPr>
      <w:r>
        <w:t xml:space="preserve">The primary navigation contains four intent-based items matching the pillar structure, plus utility links. This replaces the current geography-first navigation.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Dropdown Items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Privacy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Anonymous LLC, Nominee Services, WY Privacy, NV Privacy, CA/FL, Best State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Primary differentiator; routes to Gold packages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Asset Protection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AP Guide, NV AP, WY AP, Holding LLC, Charging Order, Best State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Secondary differentiator; high-value audience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Formation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WY LLC, NV LLC, Shelf Companies, Entity Tax Guide, LLC vs Corp, Compare Packages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Table-stakes entry; guides to privacy upsell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Compliance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Registered Agent, Annual Reports, Foreign Registration, 2nd-Tier Filings, Shares, Domestication, Tax Obligations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Post-formation services; existing client capture</w:t>
            </w:r>
          </w:p>
        </w:tc>
      </w:tr>
    </w:tbl>
    <w:p>
      <w:pPr>
        <w:spacing w:after="120"/>
      </w:pPr>
    </w:p>
    <w:p>
      <w:pPr>
        <w:spacing w:after="200" w:before="200"/>
        <w:jc w:val="center"/>
      </w:pPr>
      <w:r>
        <w:rPr>
          <w:rFonts w:ascii="Inter" w:cs="Inter" w:eastAsia="Inter" w:hAnsi="Inter"/>
          <w:color w:val="CCCCCC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Pillar 1: Business Privacy</w:t>
      </w:r>
    </w:p>
    <w:p>
      <w:pPr>
        <w:pStyle w:val="Heading3"/>
      </w:pPr>
      <w:r>
        <w:t xml:space="preserve">Primary Differentiator — 10 pages :: Hub URL: /privacy/</w:t>
      </w:r>
    </w:p>
    <w:p>
      <w:pPr>
        <w:spacing w:after="120"/>
      </w:pPr>
      <w:r>
        <w:t xml:space="preserve">Privacy is the lead pillar because it represents Incorporate123's strongest competitive differentiation (year-round nominees, offshore records), no competitor organizes content around privacy as a primary pillar, and it aligns with the premium pricing model that justifies Gold packages at $1,275–$2,100.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Business Privacy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Pillar Hub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/privacy/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Anonymous LLC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/anonymous-llc/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Repurpose + new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Anonymous Corporation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/anonymous-corporation/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+ LC items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Nominee Services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/nominee-services/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enhance (key differentiator)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Wyoming Privacy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/wyoming-privacy/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reorganize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Nevada Privacy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/nevada-privacy/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reorganize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California Private Inc.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/california-private-incorporation/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enhance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Florida Private Inc.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/florida-private-incorporation/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enhance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Best State for Privacy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Comparison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/best-state-for-privacy/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WY vs NV Privacy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Comparison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/wyoming-vs-nevada-privacy/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</w:tbl>
    <w:p>
      <w:pPr>
        <w:spacing w:after="120"/>
      </w:pPr>
    </w:p>
    <w:p>
      <w:pPr>
        <w:spacing w:after="120" w:before="120"/>
        <w:ind w:left="576"/>
      </w:pPr>
      <w:r>
        <w:rPr>
          <w:rFonts w:ascii="Inter" w:cs="Inter" w:eastAsia="Inter" w:hAnsi="Inter"/>
          <w:b/>
          <w:bCs/>
          <w:i/>
          <w:iCs/>
          <w:color w:val="666666"/>
          <w:sz w:val="20"/>
          <w:szCs w:val="20"/>
        </w:rPr>
        <w:t xml:space="preserve">v2 change: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 BOI Reporting page removed. BOI requirements stayed by executive action (2025); applies only to foreign companies registering in the US. Not relevant to target audience. Pillar reduced from 11 to 10 pages.</w:t>
      </w:r>
    </w:p>
    <w:p>
      <w:pPr>
        <w:spacing w:after="200" w:before="200"/>
        <w:jc w:val="center"/>
      </w:pPr>
      <w:r>
        <w:rPr>
          <w:rFonts w:ascii="Inter" w:cs="Inter" w:eastAsia="Inter" w:hAnsi="Inter"/>
          <w:color w:val="CCCCCC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Pillar 2: Asset Protection</w:t>
      </w:r>
    </w:p>
    <w:p>
      <w:pPr>
        <w:pStyle w:val="Heading3"/>
      </w:pPr>
      <w:r>
        <w:t xml:space="preserve">Secondary Differentiator — 9 pages :: Hub URL: /asset-protection/</w:t>
      </w:r>
    </w:p>
    <w:p>
      <w:pPr>
        <w:spacing w:after="120"/>
      </w:pPr>
      <w:r>
        <w:t xml:space="preserve">Asset Protection targets high-net-worth individuals ($500K+ in assets), real estate investors, and business owners in litigious industries.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Asset Protection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Pillar Hub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/asset-protection/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major enhancement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Nevada Asset Protection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/nevada-asset-protection/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reorganize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Wyoming Asset Protection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/wyoming-asset-protection/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reorganize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Investment Holding LLC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/investment-holding-llc/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expand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Charging Order Protection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/charging-order-protection/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Consolidate + new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Real Estate AP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/real-estate-asset-protection/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LLC vs Living Trust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/llc-vs-living-trust/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Best State for AP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Comparison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/best-state-asset-protection/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WY vs NV for AP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Comparison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/wyoming-vs-nevada-asset-protection/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</w:tbl>
    <w:p>
      <w:pPr>
        <w:spacing w:after="120"/>
      </w:pPr>
    </w:p>
    <w:p>
      <w:pPr>
        <w:spacing w:after="120" w:before="120"/>
        <w:ind w:left="576"/>
      </w:pPr>
      <w:r>
        <w:rPr>
          <w:rFonts w:ascii="Inter" w:cs="Inter" w:eastAsia="Inter" w:hAnsi="Inter"/>
          <w:b/>
          <w:bCs/>
          <w:i/>
          <w:iCs/>
          <w:color w:val="666666"/>
          <w:sz w:val="20"/>
          <w:szCs w:val="20"/>
        </w:rPr>
        <w:t xml:space="preserve">Content note: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 Charging Order Protection page must lead with privacy-as-prevention framing and include prominent Privacy pillar cross-links. Investment Holding LLC must differentiate from Anonymous LLC (privacy intent) by focusing on asset structuring (asset protection intent).</w:t>
      </w:r>
    </w:p>
    <w:p>
      <w:pPr>
        <w:spacing w:after="200" w:before="200"/>
        <w:jc w:val="center"/>
      </w:pPr>
      <w:r>
        <w:rPr>
          <w:rFonts w:ascii="Inter" w:cs="Inter" w:eastAsia="Inter" w:hAnsi="Inter"/>
          <w:color w:val="CCCCCC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Pillar 3: Company Formation</w:t>
      </w:r>
    </w:p>
    <w:p>
      <w:pPr>
        <w:pStyle w:val="Heading3"/>
      </w:pPr>
      <w:r>
        <w:t xml:space="preserve">Competitive but Necessary — 11 pages :: Hub URL: /formation/</w:t>
      </w:r>
    </w:p>
    <w:p>
      <w:pPr>
        <w:spacing w:after="120"/>
      </w:pPr>
      <w:r>
        <w:t xml:space="preserve">Formation is the essential service pillar. Emphasizes what's included in bundled packages and serves as the entry point for upselling to Gold privacy packages.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Company Formation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Pillar Hub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/formation/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Wyoming LLC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/wyoming-llc/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enhance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Wyoming Corporation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/wyoming-corporation/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enhance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Nevada LLC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/nevada-llc/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enhance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Nevada Corporation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/nevada-corporation/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enhance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Shelf Companies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/shelf-companies/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enhance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Entity Tax Guide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/entity-tax-guide/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LLC vs Corporation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/llc-vs-corporation/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Partial — expand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Foreign Registration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/foreign-state-registration/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WY vs NV Formation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Comparison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/wyoming-vs-nevada/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Partial — expand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Shelf vs New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Comparison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/shelf-company-vs-new-formation/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LLC vs S-Corp vs C-Corp Tax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Comparison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/llc-vs-scorp-vs-ccorp-tax/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</w:tbl>
    <w:p>
      <w:pPr>
        <w:spacing w:after="120"/>
      </w:pPr>
    </w:p>
    <w:p>
      <w:pPr>
        <w:spacing w:after="120" w:before="120"/>
        <w:ind w:left="576"/>
      </w:pPr>
      <w:r>
        <w:rPr>
          <w:rFonts w:ascii="Inter" w:cs="Inter" w:eastAsia="Inter" w:hAnsi="Inter"/>
          <w:b/>
          <w:bCs/>
          <w:i/>
          <w:iCs/>
          <w:color w:val="666666"/>
          <w:sz w:val="20"/>
          <w:szCs w:val="20"/>
        </w:rPr>
        <w:t xml:space="preserve">v3 change: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 Added Entity Tax Guide cluster (pre-formation tax education — how entity type affects tax treatment) and LLC vs S-Corp vs C-Corp Tax comparison page. Pillar expanded from 10 to 11 pages (note: comparison page counted separately but listed here for pillar context).</w:t>
      </w:r>
    </w:p>
    <w:p>
      <w:pPr>
        <w:spacing w:after="200" w:before="200"/>
        <w:jc w:val="center"/>
      </w:pPr>
      <w:r>
        <w:rPr>
          <w:rFonts w:ascii="Inter" w:cs="Inter" w:eastAsia="Inter" w:hAnsi="Inter"/>
          <w:color w:val="CCCCCC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Pillar 4: Compliance</w:t>
      </w:r>
    </w:p>
    <w:p>
      <w:pPr>
        <w:pStyle w:val="Heading3"/>
      </w:pPr>
      <w:r>
        <w:t xml:space="preserve">Post-Formation Support — 10 pages :: Hub URL: /compliance/</w:t>
      </w:r>
    </w:p>
    <w:p>
      <w:pPr>
        <w:spacing w:after="120"/>
      </w:pPr>
      <w:r>
        <w:t xml:space="preserve">Compliance captures existing entity owners through domestication and ongoing services while differentiating Incorporate123's comprehensive post-formation support from competitors' minimal offerings.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Compliance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Pillar Hub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/compliance/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rebrand &amp; expand (from /services/records-only)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Registered Agent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/registered-agent/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enhance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Wyoming RA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/wyoming-registered-agent/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Nevada RA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/nevada-registered-agent/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Annual Reports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/annual-reports/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enhance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Foreign Registration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/foreign-state-registration/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Domestication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/domestication/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2nd-Tier State Filings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/second-tier-state-filings/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expand (from /services/2nd-tier-state-filings)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Shares &amp; Corporate Records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/shares-corporate-records/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Existing — expand (from /services/shares)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Tax Filing &amp; Obligations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/tax-obligations/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New creation</w:t>
            </w:r>
          </w:p>
        </w:tc>
      </w:tr>
    </w:tbl>
    <w:p>
      <w:pPr>
        <w:spacing w:after="120"/>
      </w:pPr>
    </w:p>
    <w:p>
      <w:pPr>
        <w:spacing w:after="120" w:before="120"/>
        <w:ind w:left="576"/>
      </w:pPr>
      <w:r>
        <w:rPr>
          <w:rFonts w:ascii="Inter" w:cs="Inter" w:eastAsia="Inter" w:hAnsi="Inter"/>
          <w:b/>
          <w:bCs/>
          <w:i/>
          <w:iCs/>
          <w:color w:val="666666"/>
          <w:sz w:val="20"/>
          <w:szCs w:val="20"/>
        </w:rPr>
        <w:t xml:space="preserve">v2 change: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 Added 2nd-Tier State Filings and Shares &amp; Corporate Records per client feedback. Pillar expanded from 7 to 9 pages. Hub reclassified as existing content (rebrand &amp; expand) rather than new creation.</w:t>
      </w:r>
    </w:p>
    <w:p>
      <w:pPr>
        <w:spacing w:after="120" w:before="120"/>
        <w:ind w:left="576"/>
      </w:pPr>
      <w:r>
        <w:rPr>
          <w:rFonts w:ascii="Inter" w:cs="Inter" w:eastAsia="Inter" w:hAnsi="Inter"/>
          <w:b/>
          <w:bCs/>
          <w:i/>
          <w:iCs/>
          <w:color w:val="666666"/>
          <w:sz w:val="20"/>
          <w:szCs w:val="20"/>
        </w:rPr>
        <w:t xml:space="preserve">v3 change: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 Added Tax Filing &amp; Obligations cluster (post-formation ongoing tax requirements). Pillar expanded from 9 to 10 pages.</w:t>
      </w:r>
    </w:p>
    <w:p>
      <w:pPr>
        <w:spacing w:after="200" w:before="200"/>
        <w:jc w:val="center"/>
      </w:pPr>
      <w:r>
        <w:rPr>
          <w:rFonts w:ascii="Inter" w:cs="Inter" w:eastAsia="Inter" w:hAnsi="Inter"/>
          <w:color w:val="CCCCCC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Package Pages, State Hubs &amp; Utility Pages</w:t>
      </w:r>
    </w:p>
    <w:p>
      <w:pPr>
        <w:pStyle w:val="Heading3"/>
      </w:pPr>
      <w:r>
        <w:t xml:space="preserve">Package Pages (8 Conversion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Primary Pillar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Wyoming Gold (Private)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/wyoming-private-incorporation/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Privacy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Gold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Wyoming Silver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/wyoming-incorporation/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Formation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Silver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Nevada Gold (Private)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/nevada-private-incorporation/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Privacy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Gold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Nevada Silver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/nevada-incorporation/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Formation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Silver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Nevada Bronze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/nevada-basic-incorporation/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Formation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Bronze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California Private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/california-private-incorporation/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Privacy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Gold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Florida Private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/florida-private-incorporation/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Privacy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Gold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Shelf Companies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/shelf-companies/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Formation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Varies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State Hub Pages (4 Cross-Pillar Hubs)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Hub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Wyoming Hub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/wyoming/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All WY content across Privacy, AP, Formation, Compliance pillars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Nevada Hub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/nevada/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All NV content across all pillars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California Hub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/california/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CA Private Incorporation, foreign registration, compliance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Florida Hub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/florida/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FL Private Incorporation, foreign registration, compliance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Utility &amp; Support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Homepage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Hero, pillar CTAs, package links, testimonials, trust signals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About Us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/about/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25-year history, team expertise, trust signals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/contact/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Contact form, phone, consultation CTA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FAQ Hub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/faq/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Consolidated from 188 LC FAQ items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Blog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/blog/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Post-launch content marketing hub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Compare Packages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/compare-packages/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All packages in comparison table format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Testimonials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/testimonials/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Client social proof and review aggregation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Privacy Policy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/privacy-policy/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Legal compliance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Terms of Service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/terms/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Legal compliance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Offshore Hub</w:t>
      </w:r>
    </w:p>
    <w:p>
      <w:pPr>
        <w:spacing w:after="120"/>
      </w:pPr>
      <w:r>
        <w:t xml:space="preserve">Retained for authority, de-emphasized in primary navigation. Offshore pages use a /offshore/ prefix.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Offshore Hub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/offshore/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Nevis LLC/Corp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/offshore/nevis/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BVI Company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/offshore/bvi/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Panama Foundation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/offshore/panama/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Hong Kong Company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/offshore/hong-kong/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IRS Compliance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/offshore/irs-compliance/</w:t>
            </w:r>
          </w:p>
        </w:tc>
      </w:tr>
    </w:tbl>
    <w:p>
      <w:pPr>
        <w:spacing w:after="120"/>
      </w:pPr>
    </w:p>
    <w:p>
      <w:pPr>
        <w:spacing w:after="200" w:before="200"/>
        <w:jc w:val="center"/>
      </w:pPr>
      <w:r>
        <w:rPr>
          <w:rFonts w:ascii="Inter" w:cs="Inter" w:eastAsia="Inter" w:hAnsi="Inter"/>
          <w:color w:val="CCCCCC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Internal Linking Strategy</w:t>
      </w:r>
    </w:p>
    <w:p>
      <w:pPr>
        <w:spacing w:after="120"/>
      </w:pPr>
      <w:r>
        <w:t xml:space="preserve">The pillar/cluster hierarchy is established through internal linking, not URL structure. All URLs are flat (no directory nesting).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Link Placement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Pillar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All related clusters + comparison pages + relevant packages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In-content links, sidebar nav, bottom CTAs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Cluster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Parent pillar + sibling clusters + relevant comparison + package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Breadcrumb, sidebar, in-content, bottom CTA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Comparison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Parent pillar + compared packages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In-content links, CTA buttons per option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Package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Related packages (Also Consider) + parent pillar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Sidebar, comparison strip, trust section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State Hubs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All content for that state across all pillars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2"/>
                <w:szCs w:val="22"/>
              </w:rPr>
              <w:t xml:space="preserve">Organized by pillar with links to each</w:t>
            </w:r>
          </w:p>
        </w:tc>
      </w:tr>
    </w:tbl>
    <w:p>
      <w:pPr>
        <w:spacing w:after="120"/>
      </w:pPr>
    </w:p>
    <w:p>
      <w:pPr>
        <w:spacing w:after="200" w:before="200"/>
        <w:jc w:val="center"/>
      </w:pPr>
      <w:r>
        <w:rPr>
          <w:rFonts w:ascii="Inter" w:cs="Inter" w:eastAsia="Inter" w:hAnsi="Inter"/>
          <w:color w:val="CCCCCC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Domain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domain:</w:t>
      </w:r>
      <w:r>
        <w:t xml:space="preserve"> incorporate123.co (no change)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Redirect:</w:t>
      </w:r>
      <w:r>
        <w:t xml:space="preserve"> incorporate123.com → incorporate123.co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 domains:</w:t>
      </w:r>
      <w:r>
        <w:t xml:space="preserve"> offshore123.com, wyoming123.com, nevada123.com, etc. → 301 redirect to incorporate123.co</w:t>
      </w:r>
    </w:p>
    <w:p>
      <w:pPr>
        <w:spacing w:after="120" w:before="120"/>
        <w:ind w:left="576"/>
      </w:pPr>
      <w:r>
        <w:rPr>
          <w:rFonts w:ascii="Inter" w:cs="Inter" w:eastAsia="Inter" w:hAnsi="Inter"/>
          <w:b/>
          <w:bCs/>
          <w:i/>
          <w:iCs/>
          <w:color w:val="666666"/>
          <w:sz w:val="20"/>
          <w:szCs w:val="20"/>
        </w:rPr>
        <w:t xml:space="preserve">v2 change: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 Domain recommendation reversed per client preference. No domain migration needed.  </w:t>
      </w:r>
      <w:r>
        <w:rPr>
          <w:rFonts w:ascii="Inter" w:cs="Inter" w:eastAsia="Inter" w:hAnsi="Inter"/>
          <w:b/>
          <w:bCs/>
          <w:i/>
          <w:iCs/>
          <w:color w:val="666666"/>
          <w:sz w:val="20"/>
          <w:szCs w:val="20"/>
        </w:rPr>
        <w:t xml:space="preserve">v4 note: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 Strategic Decisions document recommends .com migration. David's stated preference is to stay on .co. Domain decision to be confirmed.</w:t>
      </w:r>
    </w:p>
    <w:p>
      <w:pPr>
        <w:spacing w:after="200" w:before="200"/>
        <w:jc w:val="center"/>
      </w:pPr>
      <w:r>
        <w:rPr>
          <w:rFonts w:ascii="Inter" w:cs="Inter" w:eastAsia="Inter" w:hAnsi="Inter"/>
          <w:color w:val="CCCCCC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120"/>
      </w:pPr>
      <w:r>
        <w:rPr>
          <w:i/>
          <w:iCs/>
        </w:rPr>
        <w:t xml:space="preserve">End of Validated Site Architecture (v4)</w:t>
      </w:r>
    </w:p>
    <w:p>
      <w:pPr>
        <w:spacing w:after="120"/>
      </w:pPr>
      <w:r>
        <w:rPr>
          <w:i/>
          <w:iCs/>
        </w:rPr>
        <w:t xml:space="preserve">Confidential — BIT Studios x Incorporate123 —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— BIT Studios × Incorporate123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666666"/>
        <w:sz w:val="16"/>
        <w:szCs w:val="16"/>
      </w:rPr>
      <w:t xml:space="preserve">INCORPORATE123 — Validated Site Architecture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 w:line="240"/>
      <w:outlineLvl w:val="0"/>
    </w:pPr>
    <w:rPr>
      <w:rFonts w:ascii="Outfit" w:cs="Outfit" w:eastAsia="Outfit" w:hAnsi="Outfit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 w:line="240"/>
      <w:outlineLvl w:val="1"/>
    </w:pPr>
    <w:rPr>
      <w:rFonts w:ascii="Outfit" w:cs="Outfit" w:eastAsia="Outfit" w:hAnsi="Outfit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0" w:before="0" w:line="240"/>
      <w:outlineLvl w:val="2"/>
    </w:pPr>
    <w:rPr>
      <w:rFonts w:ascii="Inter" w:cs="Inter" w:eastAsia="Inter" w:hAnsi="Inter"/>
      <w:b w:val="false"/>
      <w:bCs w:val="false"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2026-03-13T22:33:41.693Z</dcterms:created>
  <dcterms:modified xsi:type="dcterms:W3CDTF">2026-03-13T22:33:41.693Z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