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Incorporate123 — About Page Content Guide</w:t>
      </w:r>
    </w:p>
    <w:p>
      <w:r>
        <w:t>URL: /about/ · Template: Utility Page (unique)</w:t>
      </w:r>
    </w:p>
    <w:p>
      <w:r>
        <w:t>Phase: 2 — UX &amp; Interactive Prototyping</w:t>
      </w:r>
    </w:p>
    <w:p>
      <w:r>
        <w:t>Based on: About Page Wireframe Spec, Brand Guide v2, Positioning Framework</w:t>
      </w:r>
    </w:p>
    <w:p>
      <w:r>
        <w:t>Version: v2 — Post-David Review</w:t>
      </w:r>
    </w:p>
    <w:p>
      <w:r>
        <w:rPr>
          <w:color w:val="C8C8C8"/>
        </w:rPr>
        <w:t>____________________________________________________________</w:t>
      </w:r>
    </w:p>
    <w:p>
      <w:pPr>
        <w:pStyle w:val="Heading2"/>
      </w:pPr>
      <w:r>
        <w:t>Wireframe Improvement Notes</w:t>
      </w:r>
    </w:p>
    <w:p>
      <w:pPr>
        <w:pStyle w:val="Heading3"/>
      </w:pPr>
      <w:r>
        <w:t>1. Team Expertise Section Should Lead with Track Record, Not Individual Bio</w:t>
      </w:r>
    </w:p>
    <w:p>
      <w:r>
        <w:t>The wireframe should present team expertise and company track record rather than individual founder details. Lead with 25 years of formation experience and thousands of entities formed.</w:t>
      </w:r>
    </w:p>
    <w:p>
      <w:r>
        <w:t>Recommendation: Frame the expertise section around company capabilities and track record rather than individual biographical details.</w:t>
      </w:r>
    </w:p>
    <w:p>
      <w:pPr>
        <w:pStyle w:val="Heading3"/>
      </w:pPr>
      <w:r>
        <w:t>2. Timeline Milestones Need David's Verification — Flag This as Blocker</w:t>
      </w:r>
    </w:p>
    <w:p>
      <w:r>
        <w:t>The wireframe includes approximate years (~2000, ~2003, ~2005, etc.) for major milestones. If these dates are wrong, they undermine the credibility the timeline is supposed to build. This content cannot be placeholder at launch.</w:t>
      </w:r>
    </w:p>
    <w:p>
      <w:r>
        <w:t>Recommendation: Elevate timeline verification to a Phase 2 blocker. David must confirm or correct every year and milestone before the About page moves to design. Include this in the next client review agenda.</w:t>
      </w:r>
    </w:p>
    <w:p>
      <w:pPr>
        <w:pStyle w:val="Heading3"/>
      </w:pPr>
      <w:r>
        <w:t>3. "What Makes Us Different" Section Overlaps with Homepage Differentiators</w:t>
      </w:r>
    </w:p>
    <w:p>
      <w:r>
        <w:t>The wireframe acknowledges this ("not a repeat of the homepage differentiator grid") and frames it as philosophy instead of features. Good — but the content direction should ensure zero copy-paste overlap. Visitors who saw the homepage and clicked through to About expect new information.</w:t>
      </w:r>
    </w:p>
    <w:p>
      <w:r>
        <w:t>Recommendation: Homepage differentiators = feature-based ("Year-Round Nominees Included"). About page philosophy = values-based ("Specialists, Not Generalists"). The overlap is in intent, not content. Make sure David writes distinct copy for each.</w:t>
      </w:r>
    </w:p>
    <w:p>
      <w:pPr>
        <w:pStyle w:val="Heading3"/>
      </w:pPr>
      <w:r>
        <w:t>4. "By the Numbers" Stats Need at Least One Verifiable Metric David Can Confirm</w:t>
      </w:r>
    </w:p>
    <w:p>
      <w:r>
        <w:t>The wireframe offers "25+ Years," "2 States," "$525 Renewal," and "100% Transparent Pricing." These are all factual but none is a customer-volume metric. If David can supply a verified entity count (even "1,000+ entities" is better than nothing), it adds a credibility dimension the other stats lack.</w:t>
      </w:r>
    </w:p>
    <w:p>
      <w:r>
        <w:t>Recommendation: Push David for a verified entity count. Even a conservative number is powerful. If unavailable, the current four stats work — just flag this as a post-launch improvement.</w:t>
      </w:r>
    </w:p>
    <w:p>
      <w:pPr>
        <w:pStyle w:val="Heading3"/>
      </w:pPr>
      <w:r>
        <w:t>5. Office Section Missing "We're Real" Hook</w:t>
      </w:r>
    </w:p>
    <w:p>
      <w:r>
        <w:t>The wireframe lists address, phone, hours, and photos — all correct. But it misses the strongest trust line: "Our office is minutes from the Nevada Secretary of State — we hand-deliver filing documents for same-day processing." This line appears in the wireframe's Nevada Note field but deserves to be the section's headline hook, not a footnote.</w:t>
      </w:r>
    </w:p>
    <w:p>
      <w:r>
        <w:t>Recommendation: Lead the office section with the hand-delivery / same-day filing angle. This transforms the office from "we have a real address" to "our physical location gives you a tangible service advantage."</w:t>
      </w:r>
    </w:p>
    <w:p>
      <w:r>
        <w:rPr>
          <w:color w:val="C8C8C8"/>
        </w:rPr>
        <w:t>____________________________________________________________</w:t>
      </w:r>
    </w:p>
    <w:p>
      <w:pPr>
        <w:pStyle w:val="Heading2"/>
      </w:pPr>
      <w:r>
        <w:t>Section-by-Section Content Guide</w:t>
      </w:r>
    </w:p>
    <w:p>
      <w:r>
        <w:rPr>
          <w:color w:val="C8C8C8"/>
        </w:rPr>
        <w:t>____________________________________________________________</w:t>
      </w:r>
    </w:p>
    <w:p>
      <w:pPr>
        <w:pStyle w:val="Heading2"/>
      </w:pPr>
      <w:r>
        <w:t>About Hero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Notes</w:t>
            </w:r>
          </w:p>
        </w:tc>
      </w:tr>
      <w:tr>
        <w:tc>
          <w:tcPr>
            <w:tcW w:type="dxa" w:w="2880"/>
          </w:tcPr>
          <w:p>
            <w:r>
              <w:t>Eyebrow</w:t>
            </w:r>
          </w:p>
        </w:tc>
        <w:tc>
          <w:tcPr>
            <w:tcW w:type="dxa" w:w="2880"/>
          </w:tcPr>
          <w:p>
            <w:r>
              <w:t>"About Incorporate123"</w:t>
            </w:r>
          </w:p>
        </w:tc>
        <w:tc>
          <w:tcPr>
            <w:tcW w:type="dxa" w:w="2880"/>
          </w:tcPr>
          <w:p>
            <w:r/>
          </w:p>
        </w:tc>
      </w:tr>
      <w:tr>
        <w:tc>
          <w:tcPr>
            <w:tcW w:type="dxa" w:w="2880"/>
          </w:tcPr>
          <w:p>
            <w:r>
              <w:t>H1</w:t>
            </w:r>
          </w:p>
        </w:tc>
        <w:tc>
          <w:tcPr>
            <w:tcW w:type="dxa" w:w="2880"/>
          </w:tcPr>
          <w:p>
            <w:r>
              <w:t>"25 Years of Privacy Expertise — Specialist Team, Proven Results"</w:t>
            </w:r>
          </w:p>
        </w:tc>
        <w:tc>
          <w:tcPr>
            <w:tcW w:type="dxa" w:w="2880"/>
          </w:tcPr>
          <w:p>
            <w:r>
              <w:t>Leads with track record and team capability</w:t>
            </w:r>
          </w:p>
        </w:tc>
      </w:tr>
      <w:tr>
        <w:tc>
          <w:tcPr>
            <w:tcW w:type="dxa" w:w="2880"/>
          </w:tcPr>
          <w:p>
            <w:r>
              <w:t>Subheadline</w:t>
            </w:r>
          </w:p>
        </w:tc>
        <w:tc>
          <w:tcPr>
            <w:tcW w:type="dxa" w:w="2880"/>
          </w:tcPr>
          <w:p>
            <w:r>
              <w:t>"Since 2000, we've specialized exclusively in Wyoming and Nevada privacy formation, asset protection, and nominee services. Not a filing mill. Not a generic service. A dedicated team of privacy and formation specialists with 25 years of focused expertise."</w:t>
            </w:r>
          </w:p>
        </w:tc>
        <w:tc>
          <w:tcPr>
            <w:tcW w:type="dxa" w:w="2880"/>
          </w:tcPr>
          <w:p>
            <w:r>
              <w:t>This subheadline defines the competitive position in 3 sentences: what we do, what we're not, what makes us different.</w:t>
            </w:r>
          </w:p>
        </w:tc>
      </w:tr>
      <w:tr>
        <w:tc>
          <w:tcPr>
            <w:tcW w:type="dxa" w:w="2880"/>
          </w:tcPr>
          <w:p>
            <w:r>
              <w:t>Visual</w:t>
            </w:r>
          </w:p>
        </w:tc>
        <w:tc>
          <w:tcPr>
            <w:tcW w:type="dxa" w:w="2880"/>
          </w:tcPr>
          <w:p>
            <w:r>
              <w:t>Professional brand visual or abstract privacy imagery (placeholder: abstract illustration)</w:t>
            </w:r>
          </w:p>
        </w:tc>
        <w:tc>
          <w:tcPr>
            <w:tcW w:type="dxa" w:w="2880"/>
          </w:tcPr>
          <w:p>
            <w:r/>
          </w:p>
        </w:tc>
      </w:tr>
    </w:tbl>
    <w:p>
      <w:r>
        <w:rPr>
          <w:color w:val="C8C8C8"/>
        </w:rPr>
        <w:t>____________________________________________________________</w:t>
      </w:r>
    </w:p>
    <w:p>
      <w:pPr>
        <w:pStyle w:val="Heading2"/>
      </w:pPr>
      <w:r>
        <w:t>Team Expertise Section</w:t>
      </w:r>
    </w:p>
    <w:p>
      <w:r>
        <w:t>The single most important trust element on the page. Incorporate123's expertise and accessibility are the brand.</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 Direction</w:t>
            </w:r>
          </w:p>
        </w:tc>
      </w:tr>
      <w:tr>
        <w:tc>
          <w:tcPr>
            <w:tcW w:type="dxa" w:w="4320"/>
          </w:tcPr>
          <w:p>
            <w:r>
              <w:t>Title</w:t>
            </w:r>
          </w:p>
        </w:tc>
        <w:tc>
          <w:tcPr>
            <w:tcW w:type="dxa" w:w="4320"/>
          </w:tcPr>
          <w:p>
            <w:r>
              <w:t>"Our Team" or "Team Expertise"</w:t>
            </w:r>
          </w:p>
        </w:tc>
      </w:tr>
      <w:tr>
        <w:tc>
          <w:tcPr>
            <w:tcW w:type="dxa" w:w="4320"/>
          </w:tcPr>
          <w:p>
            <w:r>
              <w:t>Location</w:t>
            </w:r>
          </w:p>
        </w:tc>
        <w:tc>
          <w:tcPr>
            <w:tcW w:type="dxa" w:w="4320"/>
          </w:tcPr>
          <w:p>
            <w:r>
              <w:t>"Reno, Nevada" (mailing address)</w:t>
            </w:r>
          </w:p>
        </w:tc>
      </w:tr>
      <w:tr>
        <w:tc>
          <w:tcPr>
            <w:tcW w:type="dxa" w:w="4320"/>
          </w:tcPr>
          <w:p>
            <w:r>
              <w:t>Direct Contact</w:t>
            </w:r>
          </w:p>
        </w:tc>
        <w:tc>
          <w:tcPr>
            <w:tcW w:type="dxa" w:w="4320"/>
          </w:tcPr>
          <w:p>
            <w:r>
              <w:t>"Talk to our specialists: (775) xxx-xxxx" — large, prominent, tap-to-call. Immediately after the title, not buried at the bottom.</w:t>
            </w:r>
          </w:p>
        </w:tc>
      </w:tr>
      <w:tr>
        <w:tc>
          <w:tcPr>
            <w:tcW w:type="dxa" w:w="4320"/>
          </w:tcPr>
          <w:p>
            <w:r>
              <w:t>Trust Signals</w:t>
            </w:r>
          </w:p>
        </w:tc>
        <w:tc>
          <w:tcPr>
            <w:tcW w:type="dxa" w:w="4320"/>
          </w:tcPr>
          <w:p>
            <w:r>
              <w:t>"25+ years · Reno, NV address · Direct access — no call center"</w:t>
            </w:r>
          </w:p>
        </w:tc>
      </w:tr>
    </w:tbl>
    <w:p>
      <w:pPr>
        <w:pStyle w:val="Heading3"/>
      </w:pPr>
      <w:r>
        <w:t>Bio Direction (3 paragraphs, David to write or approve)</w:t>
      </w:r>
    </w:p>
    <w:p>
      <w:r>
        <w:t>Paragraph 1 — Accessibility first:</w:t>
      </w:r>
    </w:p>
    <w:p>
      <w:r>
        <w:t>When you call Incorporate123, a real person answers. No phone tree, no receptionist gatekeeping, no "schedule a paid consultation." This is the hook — it's what distinguishes Incorporate123 from both budget mills and premium consultancies.</w:t>
      </w:r>
    </w:p>
    <w:p>
      <w:r>
        <w:t>Paragraph 2 — Expertise:</w:t>
      </w:r>
    </w:p>
    <w:p>
      <w:r>
        <w:t>Over 25 years, Incorporate123 has built the nominee service infrastructure, the offshore records custodian capability, and deep relationships with Wyoming and Nevada Secretary of State offices. Specific, not generic — "25 years forming Wyoming and Nevada entities" not "decades of experience in the industry."</w:t>
      </w:r>
    </w:p>
    <w:p>
      <w:r>
        <w:t>Paragraph 3 — Philosophy:</w:t>
      </w:r>
    </w:p>
    <w:p>
      <w:r>
        <w:t>Incorporate123 accepts cryptocurrency because privacy-conscious clients expect it. Pricing is transparent because hidden fees erode trust. Services aren't gated behind consultations because clients deserve to make informed decisions on their own terms. The philosophy should feel principled, not marketing — Incorporate123 does these things because they're right for privacy-conscious clients, not because they're a business strategy.</w:t>
      </w:r>
    </w:p>
    <w:p>
      <w:pPr>
        <w:pStyle w:val="Heading3"/>
      </w:pPr>
      <w:r>
        <w:t>Bio Writing Rules</w:t>
      </w:r>
    </w:p>
    <w:p>
      <w:pPr>
        <w:pStyle w:val="ListBullet"/>
      </w:pPr>
      <w:r>
        <w:t>Third person, company voice ("Incorporate123 has..." not "I have..." or individual names)</w:t>
      </w:r>
    </w:p>
    <w:p>
      <w:pPr>
        <w:pStyle w:val="ListBullet"/>
      </w:pPr>
      <w:r>
        <w:t>Specific numbers always ("25 years" not "decades")</w:t>
      </w:r>
    </w:p>
    <w:p>
      <w:pPr>
        <w:pStyle w:val="ListBullet"/>
      </w:pPr>
      <w:r>
        <w:t>Human language ("answers the phone with a real person" not "committed to client excellence")</w:t>
      </w:r>
    </w:p>
    <w:p>
      <w:pPr>
        <w:pStyle w:val="ListBullet"/>
      </w:pPr>
      <w:r>
        <w:t>No fear-based language</w:t>
      </w:r>
    </w:p>
    <w:p>
      <w:pPr>
        <w:pStyle w:val="ListBullet"/>
      </w:pPr>
      <w:r>
        <w:t>No superlatives without evidence</w:t>
      </w:r>
    </w:p>
    <w:p>
      <w:r>
        <w:rPr>
          <w:color w:val="C8C8C8"/>
        </w:rPr>
        <w:t>____________________________________________________________</w:t>
      </w:r>
    </w:p>
    <w:p>
      <w:pPr>
        <w:pStyle w:val="Heading2"/>
      </w:pPr>
      <w:r>
        <w:t>Company Timeline</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"Our Story"</w:t>
            </w:r>
          </w:p>
        </w:tc>
      </w:tr>
      <w:tr>
        <w:tc>
          <w:tcPr>
            <w:tcW w:type="dxa" w:w="4320"/>
          </w:tcPr>
          <w:p>
            <w:r>
              <w:t>Subtext</w:t>
            </w:r>
          </w:p>
        </w:tc>
        <w:tc>
          <w:tcPr>
            <w:tcW w:type="dxa" w:w="4320"/>
          </w:tcPr>
          <w:p>
            <w:r>
              <w:t>"From a single-state Nevada incorporator to Privacy, Asset Protection &amp; Business Formation Specialists."</w:t>
            </w:r>
          </w:p>
        </w:tc>
      </w:tr>
    </w:tbl>
    <w:p>
      <w:pPr>
        <w:pStyle w:val="Heading3"/>
      </w:pPr>
      <w:r>
        <w:t>Milestones (David to verify all years)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Milestone</w:t>
            </w:r>
          </w:p>
        </w:tc>
        <w:tc>
          <w:tcPr>
            <w:tcW w:type="dxa" w:w="2160"/>
          </w:tcPr>
          <w:p>
            <w:r>
              <w:rPr>
                <w:b/>
              </w:rPr>
              <w:t>Description</w:t>
            </w:r>
          </w:p>
        </w:tc>
        <w:tc>
          <w:tcPr>
            <w:tcW w:type="dxa" w:w="2160"/>
          </w:tcPr>
          <w:p>
            <w:r>
              <w:rPr>
                <w:b/>
              </w:rPr>
              <w:t>Voice Notes</w:t>
            </w:r>
          </w:p>
        </w:tc>
      </w:tr>
      <w:tr>
        <w:tc>
          <w:tcPr>
            <w:tcW w:type="dxa" w:w="2160"/>
          </w:tcPr>
          <w:p>
            <w:r>
              <w:t>~2000</w:t>
            </w:r>
          </w:p>
        </w:tc>
        <w:tc>
          <w:tcPr>
            <w:tcW w:type="dxa" w:w="2160"/>
          </w:tcPr>
          <w:p>
            <w:r>
              <w:t>"Founded in Reno"</w:t>
            </w:r>
          </w:p>
        </w:tc>
        <w:tc>
          <w:tcPr>
            <w:tcW w:type="dxa" w:w="2160"/>
          </w:tcPr>
          <w:p>
            <w:r>
              <w:t>Incorporate123 launches from Kingsbury Executive Suites in Reno, Nevada, focusing on Nevada incorporation.</w:t>
            </w:r>
          </w:p>
        </w:tc>
        <w:tc>
          <w:tcPr>
            <w:tcW w:type="dxa" w:w="2160"/>
          </w:tcPr>
          <w:p>
            <w:r>
              <w:t>Origin story. Simple.</w:t>
            </w:r>
          </w:p>
        </w:tc>
      </w:tr>
      <w:tr>
        <w:tc>
          <w:tcPr>
            <w:tcW w:type="dxa" w:w="2160"/>
          </w:tcPr>
          <w:p>
            <w:r>
              <w:t>~2003</w:t>
            </w:r>
          </w:p>
        </w:tc>
        <w:tc>
          <w:tcPr>
            <w:tcW w:type="dxa" w:w="2160"/>
          </w:tcPr>
          <w:p>
            <w:r>
              <w:t>"Expanded to Wyoming"</w:t>
            </w:r>
          </w:p>
        </w:tc>
        <w:tc>
          <w:tcPr>
            <w:tcW w:type="dxa" w:w="2160"/>
          </w:tcPr>
          <w:p>
            <w:r>
              <w:t>Wyoming's privacy statutes and lower fees make it a natural complement.</w:t>
            </w:r>
          </w:p>
        </w:tc>
        <w:tc>
          <w:tcPr>
            <w:tcW w:type="dxa" w:w="2160"/>
          </w:tcPr>
          <w:p>
            <w:r>
              <w:t>The WY expansion was strategic — emphasize the "why."</w:t>
            </w:r>
          </w:p>
        </w:tc>
      </w:tr>
      <w:tr>
        <w:tc>
          <w:tcPr>
            <w:tcW w:type="dxa" w:w="2160"/>
          </w:tcPr>
          <w:p>
            <w:r>
              <w:t>~2005</w:t>
            </w:r>
          </w:p>
        </w:tc>
        <w:tc>
          <w:tcPr>
            <w:tcW w:type="dxa" w:w="2160"/>
          </w:tcPr>
          <w:p>
            <w:r>
              <w:t>"Nominee Services Introduced"</w:t>
            </w:r>
          </w:p>
        </w:tc>
        <w:tc>
          <w:tcPr>
            <w:tcW w:type="dxa" w:w="2160"/>
          </w:tcPr>
          <w:p>
            <w:r>
              <w:t>Year-round nominees launch — a step beyond competitors' "nominee for a day" model.</w:t>
            </w:r>
          </w:p>
        </w:tc>
        <w:tc>
          <w:tcPr>
            <w:tcW w:type="dxa" w:w="2160"/>
          </w:tcPr>
          <w:p>
            <w:r>
              <w:t>First mention of the key differentiator.</w:t>
            </w:r>
          </w:p>
        </w:tc>
      </w:tr>
      <w:tr>
        <w:tc>
          <w:tcPr>
            <w:tcW w:type="dxa" w:w="2160"/>
          </w:tcPr>
          <w:p>
            <w:r>
              <w:t>~2008</w:t>
            </w:r>
          </w:p>
        </w:tc>
        <w:tc>
          <w:tcPr>
            <w:tcW w:type="dxa" w:w="2160"/>
          </w:tcPr>
          <w:p>
            <w:r>
              <w:t>"Offshore Structures Added"</w:t>
            </w:r>
          </w:p>
        </w:tc>
        <w:tc>
          <w:tcPr>
            <w:tcW w:type="dxa" w:w="2160"/>
          </w:tcPr>
          <w:p>
            <w:r>
              <w:t>Nevis, BVI, Panama, Hong Kong formation expands international capability.</w:t>
            </w:r>
          </w:p>
        </w:tc>
        <w:tc>
          <w:tcPr>
            <w:tcW w:type="dxa" w:w="2160"/>
          </w:tcPr>
          <w:p>
            <w:r>
              <w:t>Shows depth and sophistication.</w:t>
            </w:r>
          </w:p>
        </w:tc>
      </w:tr>
      <w:tr>
        <w:tc>
          <w:tcPr>
            <w:tcW w:type="dxa" w:w="2160"/>
          </w:tcPr>
          <w:p>
            <w:r>
              <w:t>~2012</w:t>
            </w:r>
          </w:p>
        </w:tc>
        <w:tc>
          <w:tcPr>
            <w:tcW w:type="dxa" w:w="2160"/>
          </w:tcPr>
          <w:p>
            <w:r>
              <w:t>"Offshore Nominees Included Free"</w:t>
            </w:r>
          </w:p>
        </w:tc>
        <w:tc>
          <w:tcPr>
            <w:tcW w:type="dxa" w:w="2160"/>
          </w:tcPr>
          <w:p>
            <w:r>
              <w:t>Offshore nominee directors become a free inclusion in Gold packages.</w:t>
            </w:r>
          </w:p>
        </w:tc>
        <w:tc>
          <w:tcPr>
            <w:tcW w:type="dxa" w:w="2160"/>
          </w:tcPr>
          <w:p>
            <w:r>
              <w:t>This is the "no other company does this" moment.</w:t>
            </w:r>
          </w:p>
        </w:tc>
      </w:tr>
      <w:tr>
        <w:tc>
          <w:tcPr>
            <w:tcW w:type="dxa" w:w="2160"/>
          </w:tcPr>
          <w:p>
            <w:r>
              <w:t>~2015</w:t>
            </w:r>
          </w:p>
        </w:tc>
        <w:tc>
          <w:tcPr>
            <w:tcW w:type="dxa" w:w="2160"/>
          </w:tcPr>
          <w:p>
            <w:r>
              <w:t>"Cryptocurrency Accepted"</w:t>
            </w:r>
          </w:p>
        </w:tc>
        <w:tc>
          <w:tcPr>
            <w:tcW w:type="dxa" w:w="2160"/>
          </w:tcPr>
          <w:p>
            <w:r>
              <w:t>Bitcoin, Ethereum, and others accepted — aligning with privacy-conscious clients.</w:t>
            </w:r>
          </w:p>
        </w:tc>
        <w:tc>
          <w:tcPr>
            <w:tcW w:type="dxa" w:w="2160"/>
          </w:tcPr>
          <w:p>
            <w:r>
              <w:t>Privacy alignment, not just payment method.</w:t>
            </w:r>
          </w:p>
        </w:tc>
      </w:tr>
      <w:tr>
        <w:tc>
          <w:tcPr>
            <w:tcW w:type="dxa" w:w="2160"/>
          </w:tcPr>
          <w:p>
            <w:r>
              <w:t>~2020</w:t>
            </w:r>
          </w:p>
        </w:tc>
        <w:tc>
          <w:tcPr>
            <w:tcW w:type="dxa" w:w="2160"/>
          </w:tcPr>
          <w:p>
            <w:r>
              <w:t>"20 Years — Entity Milestone"</w:t>
            </w:r>
          </w:p>
        </w:tc>
        <w:tc>
          <w:tcPr>
            <w:tcW w:type="dxa" w:w="2160"/>
          </w:tcPr>
          <w:p>
            <w:r>
              <w:t>Two decades of continuous operation. Deepening focus on privacy and AP.</w:t>
            </w:r>
          </w:p>
        </w:tc>
        <w:tc>
          <w:tcPr>
            <w:tcW w:type="dxa" w:w="2160"/>
          </w:tcPr>
          <w:p>
            <w:r>
              <w:t>Use verified entity count if available.</w:t>
            </w:r>
          </w:p>
        </w:tc>
      </w:tr>
      <w:tr>
        <w:tc>
          <w:tcPr>
            <w:tcW w:type="dxa" w:w="2160"/>
          </w:tcPr>
          <w:p>
            <w:r>
              <w:t>2026</w:t>
            </w:r>
          </w:p>
        </w:tc>
        <w:tc>
          <w:tcPr>
            <w:tcW w:type="dxa" w:w="2160"/>
          </w:tcPr>
          <w:p>
            <w:r>
              <w:t>"Privacy-First Redesign"</w:t>
            </w:r>
          </w:p>
        </w:tc>
        <w:tc>
          <w:tcPr>
            <w:tcW w:type="dxa" w:w="2160"/>
          </w:tcPr>
          <w:p>
            <w:r>
              <w:t>Most comprehensive update in company history. New architecture around privacy, protection, and formation.</w:t>
            </w:r>
          </w:p>
        </w:tc>
        <w:tc>
          <w:tcPr>
            <w:tcW w:type="dxa" w:w="2160"/>
          </w:tcPr>
          <w:p>
            <w:r>
              <w:t>The page the visitor is reading right now.</w:t>
            </w:r>
          </w:p>
        </w:tc>
      </w:tr>
    </w:tbl>
    <w:p>
      <w:r>
        <w:rPr>
          <w:color w:val="C8C8C8"/>
        </w:rPr>
        <w:t>____________________________________________________________</w:t>
      </w:r>
    </w:p>
    <w:p>
      <w:pPr>
        <w:pStyle w:val="Heading2"/>
      </w:pPr>
      <w:r>
        <w:t>"What Makes Us Different" — Philosophy Section</w:t>
      </w:r>
    </w:p>
    <w:p>
      <w:r>
        <w:t>3 cards. Values-based, not feature-based (distinct from homepage differentiators).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Card</w:t>
            </w:r>
          </w:p>
        </w:tc>
        <w:tc>
          <w:tcPr>
            <w:tcW w:type="dxa" w:w="2880"/>
          </w:tcPr>
          <w:p>
            <w:r>
              <w:rPr>
                <w:b/>
              </w:rPr>
              <w:t>Title</w:t>
            </w:r>
          </w:p>
        </w:tc>
        <w:tc>
          <w:tcPr>
            <w:tcW w:type="dxa" w:w="2880"/>
          </w:tcPr>
          <w:p>
            <w:r>
              <w:rPr>
                <w:b/>
              </w:rPr>
              <w:t>Content Direction</w:t>
            </w:r>
          </w:p>
        </w:tc>
      </w:tr>
      <w:tr>
        <w:tc>
          <w:tcPr>
            <w:tcW w:type="dxa" w:w="2880"/>
          </w:tcPr>
          <w:p>
            <w:r>
              <w:t>1</w:t>
            </w:r>
          </w:p>
        </w:tc>
        <w:tc>
          <w:tcPr>
            <w:tcW w:type="dxa" w:w="2880"/>
          </w:tcPr>
          <w:p>
            <w:r>
              <w:t>"Specialists, Not Generalists"</w:t>
            </w:r>
          </w:p>
        </w:tc>
        <w:tc>
          <w:tcPr>
            <w:tcW w:type="dxa" w:w="2880"/>
          </w:tcPr>
          <w:p>
            <w:r>
              <w:t>We don't cover 50 states. We don't sell $0 formations. Wyoming and Nevada only — 25 years of depth in two states beats surface knowledge of fifty.</w:t>
            </w:r>
          </w:p>
        </w:tc>
      </w:tr>
      <w:tr>
        <w:tc>
          <w:tcPr>
            <w:tcW w:type="dxa" w:w="2880"/>
          </w:tcPr>
          <w:p>
            <w:r>
              <w:t>2</w:t>
            </w:r>
          </w:p>
        </w:tc>
        <w:tc>
          <w:tcPr>
            <w:tcW w:type="dxa" w:w="2880"/>
          </w:tcPr>
          <w:p>
            <w:r>
              <w:t>"Transparent, Not Gated"</w:t>
            </w:r>
          </w:p>
        </w:tc>
        <w:tc>
          <w:tcPr>
            <w:tcW w:type="dxa" w:w="2880"/>
          </w:tcPr>
          <w:p>
            <w:r>
              <w:t>Every price is on the website. You can order now or call to discuss — your choice. We never hide pricing behind a "free consultation" that's really a sales pitch.</w:t>
            </w:r>
          </w:p>
        </w:tc>
      </w:tr>
      <w:tr>
        <w:tc>
          <w:tcPr>
            <w:tcW w:type="dxa" w:w="2880"/>
          </w:tcPr>
          <w:p>
            <w:r>
              <w:t>3</w:t>
            </w:r>
          </w:p>
        </w:tc>
        <w:tc>
          <w:tcPr>
            <w:tcW w:type="dxa" w:w="2880"/>
          </w:tcPr>
          <w:p>
            <w:r>
              <w:t>"Real People, Not Automation"</w:t>
            </w:r>
          </w:p>
        </w:tc>
        <w:tc>
          <w:tcPr>
            <w:tcW w:type="dxa" w:w="2880"/>
          </w:tcPr>
          <w:p>
            <w:r>
              <w:t>When you call, a real person answers. Your formation is handled by specialists who know your name. This is what premium service actually means.</w:t>
            </w:r>
          </w:p>
        </w:tc>
      </w:tr>
    </w:tbl>
    <w:p>
      <w:r>
        <w:t>David's writing brief: These three cards should feel like company values, not marketing bullet points. Each one implicitly contrasts with a competitor type: Card 1 vs. LegalZoom/ZenBusiness (all 50 states, no depth). Card 2 vs. Anderson Advisors (consultation-gated, no public pricing). Card 3 vs. budget mills (850,000 filings/year, zero human contact). Never name competitors — the contrast should be obvious from the descriptions alone.</w:t>
      </w:r>
    </w:p>
    <w:p>
      <w:r>
        <w:rPr>
          <w:color w:val="C8C8C8"/>
        </w:rPr>
        <w:t>____________________________________________________________</w:t>
      </w:r>
    </w:p>
    <w:p>
      <w:pPr>
        <w:pStyle w:val="Heading2"/>
      </w:pPr>
      <w:r>
        <w:t>Office / Contact Section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"Get in Touch"</w:t>
            </w:r>
          </w:p>
        </w:tc>
      </w:tr>
      <w:tr>
        <w:tc>
          <w:tcPr>
            <w:tcW w:type="dxa" w:w="4320"/>
          </w:tcPr>
          <w:p>
            <w:r>
              <w:t>Lead line</w:t>
            </w:r>
          </w:p>
        </w:tc>
        <w:tc>
          <w:tcPr>
            <w:tcW w:type="dxa" w:w="4320"/>
          </w:tcPr>
          <w:p>
            <w:r>
              <w:t>"Minutes from the Nevada Secretary of State — we hand-deliver filing documents for same-day processing."</w:t>
            </w:r>
          </w:p>
        </w:tc>
      </w:tr>
      <w:tr>
        <w:tc>
          <w:tcPr>
            <w:tcW w:type="dxa" w:w="4320"/>
          </w:tcPr>
          <w:p>
            <w:r>
              <w:t>Address</w:t>
            </w:r>
          </w:p>
        </w:tc>
        <w:tc>
          <w:tcPr>
            <w:tcW w:type="dxa" w:w="4320"/>
          </w:tcPr>
          <w:p>
            <w:r>
              <w:t>Kingsbury Executive Suites, [Full Address], Reno, Nevada</w:t>
            </w:r>
          </w:p>
        </w:tc>
      </w:tr>
      <w:tr>
        <w:tc>
          <w:tcPr>
            <w:tcW w:type="dxa" w:w="4320"/>
          </w:tcPr>
          <w:p>
            <w:r>
              <w:t>Phone</w:t>
            </w:r>
          </w:p>
        </w:tc>
        <w:tc>
          <w:tcPr>
            <w:tcW w:type="dxa" w:w="4320"/>
          </w:tcPr>
          <w:p>
            <w:r>
              <w:t>"(775) xxx-xxxx" with tap-to-call</w:t>
            </w:r>
          </w:p>
        </w:tc>
      </w:tr>
      <w:tr>
        <w:tc>
          <w:tcPr>
            <w:tcW w:type="dxa" w:w="4320"/>
          </w:tcPr>
          <w:p>
            <w:r>
              <w:t>Email</w:t>
            </w:r>
          </w:p>
        </w:tc>
        <w:tc>
          <w:tcPr>
            <w:tcW w:type="dxa" w:w="4320"/>
          </w:tcPr>
          <w:p>
            <w:r>
              <w:t>Contact email (TBD)</w:t>
            </w:r>
          </w:p>
        </w:tc>
      </w:tr>
      <w:tr>
        <w:tc>
          <w:tcPr>
            <w:tcW w:type="dxa" w:w="4320"/>
          </w:tcPr>
          <w:p>
            <w:r>
              <w:t>Hours</w:t>
            </w:r>
          </w:p>
        </w:tc>
        <w:tc>
          <w:tcPr>
            <w:tcW w:type="dxa" w:w="4320"/>
          </w:tcPr>
          <w:p>
            <w:r>
              <w:t>"Monday–Friday, 9:00 AM – 5:00 PM Pacific"</w:t>
            </w:r>
          </w:p>
        </w:tc>
      </w:tr>
      <w:tr>
        <w:tc>
          <w:tcPr>
            <w:tcW w:type="dxa" w:w="4320"/>
          </w:tcPr>
          <w:p>
            <w:r>
              <w:t>Photos</w:t>
            </w:r>
          </w:p>
        </w:tc>
        <w:tc>
          <w:tcPr>
            <w:tcW w:type="dxa" w:w="4320"/>
          </w:tcPr>
          <w:p>
            <w:r>
              <w:t>Professional brand imagery (placeholders for prototype)</w:t>
            </w:r>
          </w:p>
        </w:tc>
      </w:tr>
      <w:tr>
        <w:tc>
          <w:tcPr>
            <w:tcW w:type="dxa" w:w="4320"/>
          </w:tcPr>
          <w:p>
            <w:r>
              <w:t>Map</w:t>
            </w:r>
          </w:p>
        </w:tc>
        <w:tc>
          <w:tcPr>
            <w:tcW w:type="dxa" w:w="4320"/>
          </w:tcPr>
          <w:p>
            <w:r>
              <w:t>Embedded Google Map (static placeholder for prototype)</w:t>
            </w:r>
          </w:p>
        </w:tc>
      </w:tr>
    </w:tbl>
    <w:p>
      <w:r>
        <w:rPr>
          <w:color w:val="C8C8C8"/>
        </w:rPr>
        <w:t>____________________________________________________________</w:t>
      </w:r>
    </w:p>
    <w:p>
      <w:pPr>
        <w:pStyle w:val="Heading2"/>
      </w:pPr>
      <w:r>
        <w:t>"By the Numbers" Stats</w:t>
      </w:r>
    </w:p>
    <w:p>
      <w:r>
        <w:t>4 stat blocks. Large numbers + labels.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w:t>
            </w:r>
          </w:p>
        </w:tc>
        <w:tc>
          <w:tcPr>
            <w:tcW w:type="dxa" w:w="2880"/>
          </w:tcPr>
          <w:p>
            <w:r>
              <w:rPr>
                <w:b/>
              </w:rPr>
              <w:t>Label</w:t>
            </w:r>
          </w:p>
        </w:tc>
        <w:tc>
          <w:tcPr>
            <w:tcW w:type="dxa" w:w="2880"/>
          </w:tcPr>
          <w:p>
            <w:r>
              <w:rPr>
                <w:b/>
              </w:rPr>
              <w:t>Notes</w:t>
            </w:r>
          </w:p>
        </w:tc>
      </w:tr>
      <w:tr>
        <w:tc>
          <w:tcPr>
            <w:tcW w:type="dxa" w:w="2880"/>
          </w:tcPr>
          <w:p>
            <w:r>
              <w:t>"25+"</w:t>
            </w:r>
          </w:p>
        </w:tc>
        <w:tc>
          <w:tcPr>
            <w:tcW w:type="dxa" w:w="2880"/>
          </w:tcPr>
          <w:p>
            <w:r>
              <w:t>"Years in Business"</w:t>
            </w:r>
          </w:p>
        </w:tc>
        <w:tc>
          <w:tcPr>
            <w:tcW w:type="dxa" w:w="2880"/>
          </w:tcPr>
          <w:p>
            <w:r>
              <w:t>Verified</w:t>
            </w:r>
          </w:p>
        </w:tc>
      </w:tr>
      <w:tr>
        <w:tc>
          <w:tcPr>
            <w:tcW w:type="dxa" w:w="2880"/>
          </w:tcPr>
          <w:p>
            <w:r>
              <w:t>"2"</w:t>
            </w:r>
          </w:p>
        </w:tc>
        <w:tc>
          <w:tcPr>
            <w:tcW w:type="dxa" w:w="2880"/>
          </w:tcPr>
          <w:p>
            <w:r>
              <w:t>"States We Specialize In"</w:t>
            </w:r>
          </w:p>
        </w:tc>
        <w:tc>
          <w:tcPr>
            <w:tcW w:type="dxa" w:w="2880"/>
          </w:tcPr>
          <w:p>
            <w:r>
              <w:t>WY + NV — "depth over breadth"</w:t>
            </w:r>
          </w:p>
        </w:tc>
      </w:tr>
      <w:tr>
        <w:tc>
          <w:tcPr>
            <w:tcW w:type="dxa" w:w="2880"/>
          </w:tcPr>
          <w:p>
            <w:r>
              <w:t>"$525"</w:t>
            </w:r>
          </w:p>
        </w:tc>
        <w:tc>
          <w:tcPr>
            <w:tcW w:type="dxa" w:w="2880"/>
          </w:tcPr>
          <w:p>
            <w:r>
              <w:t>"Annual Renewal — All-Inclusive"</w:t>
            </w:r>
          </w:p>
        </w:tc>
        <w:tc>
          <w:tcPr>
            <w:tcW w:type="dxa" w:w="2880"/>
          </w:tcPr>
          <w:p>
            <w:r>
              <w:t>Competitive price point</w:t>
            </w:r>
          </w:p>
        </w:tc>
      </w:tr>
      <w:tr>
        <w:tc>
          <w:tcPr>
            <w:tcW w:type="dxa" w:w="2880"/>
          </w:tcPr>
          <w:p>
            <w:r>
              <w:t>"[X,000+]"</w:t>
            </w:r>
          </w:p>
        </w:tc>
        <w:tc>
          <w:tcPr>
            <w:tcW w:type="dxa" w:w="2880"/>
          </w:tcPr>
          <w:p>
            <w:r>
              <w:t>"Entities Formed"</w:t>
            </w:r>
          </w:p>
        </w:tc>
        <w:tc>
          <w:tcPr>
            <w:tcW w:type="dxa" w:w="2880"/>
          </w:tcPr>
          <w:p>
            <w:r>
              <w:t>David to verify. Fallback: "100%" + "Transparent Pricing"</w:t>
            </w:r>
          </w:p>
        </w:tc>
      </w:tr>
    </w:tbl>
    <w:p>
      <w:r>
        <w:rPr>
          <w:color w:val="C8C8C8"/>
        </w:rPr>
        <w:t>____________________________________________________________</w:t>
      </w:r>
    </w:p>
    <w:p>
      <w:pPr>
        <w:pStyle w:val="Heading2"/>
      </w:pPr>
      <w:r>
        <w:t>Testimonials (If Available)</w:t>
      </w:r>
    </w:p>
    <w:p>
      <w:r>
        <w:t>2–3 anonymized quotes. If unavailable at launch, omit entirely — do NOT fabricate. The By the Numbers + team expertise + brand imagery carry the trust.</w:t>
      </w:r>
    </w:p>
    <w:p>
      <w:r>
        <w:rPr>
          <w:color w:val="C8C8C8"/>
        </w:rPr>
        <w:t>____________________________________________________________</w:t>
      </w:r>
    </w:p>
    <w:p>
      <w:pPr>
        <w:pStyle w:val="Heading2"/>
      </w:pPr>
      <w:r>
        <w:t>CTA Section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Headline</w:t>
            </w:r>
          </w:p>
        </w:tc>
        <w:tc>
          <w:tcPr>
            <w:tcW w:type="dxa" w:w="4320"/>
          </w:tcPr>
          <w:p>
            <w:r>
              <w:t>"Ready to Work with Us?"</w:t>
            </w:r>
          </w:p>
        </w:tc>
      </w:tr>
      <w:tr>
        <w:tc>
          <w:tcPr>
            <w:tcW w:type="dxa" w:w="4320"/>
          </w:tcPr>
          <w:p>
            <w:r>
              <w:t>Subtext</w:t>
            </w:r>
          </w:p>
        </w:tc>
        <w:tc>
          <w:tcPr>
            <w:tcW w:type="dxa" w:w="4320"/>
          </w:tcPr>
          <w:p>
            <w:r>
              <w:t>"25 years of privacy expertise. All-inclusive packages. Real people who answer the phone."</w:t>
            </w:r>
          </w:p>
        </w:tc>
      </w:tr>
      <w:tr>
        <w:tc>
          <w:tcPr>
            <w:tcW w:type="dxa" w:w="4320"/>
          </w:tcPr>
          <w:p>
            <w:r>
              <w:t>Primary CTA</w:t>
            </w:r>
          </w:p>
        </w:tc>
        <w:tc>
          <w:tcPr>
            <w:tcW w:type="dxa" w:w="4320"/>
          </w:tcPr>
          <w:p>
            <w:r>
              <w:t>"View Packages &amp; Pricing →"</w:t>
            </w:r>
          </w:p>
        </w:tc>
      </w:tr>
      <w:tr>
        <w:tc>
          <w:tcPr>
            <w:tcW w:type="dxa" w:w="4320"/>
          </w:tcPr>
          <w:p>
            <w:r>
              <w:t>Secondary CTA</w:t>
            </w:r>
          </w:p>
        </w:tc>
        <w:tc>
          <w:tcPr>
            <w:tcW w:type="dxa" w:w="4320"/>
          </w:tcPr>
          <w:p>
            <w:r>
              <w:t>"Contact Us →"</w:t>
            </w:r>
          </w:p>
        </w:tc>
      </w:tr>
      <w:tr>
        <w:tc>
          <w:tcPr>
            <w:tcW w:type="dxa" w:w="4320"/>
          </w:tcPr>
          <w:p>
            <w:r>
              <w:t>Phone</w:t>
            </w:r>
          </w:p>
        </w:tc>
        <w:tc>
          <w:tcPr>
            <w:tcW w:type="dxa" w:w="4320"/>
          </w:tcPr>
          <w:p>
            <w:r>
              <w:t>"(775) xxx-xxxx"</w:t>
            </w:r>
          </w:p>
        </w:tc>
      </w:tr>
    </w:tbl>
    <w:p>
      <w:r>
        <w:rPr>
          <w:color w:val="C8C8C8"/>
        </w:rPr>
        <w:t>____________________________________________________________</w:t>
      </w:r>
    </w:p>
    <w:p>
      <w:pPr>
        <w:pStyle w:val="Heading2"/>
      </w:pPr>
      <w:r>
        <w:t>Content Dependencies</w:t>
      </w:r>
    </w:p>
    <w:p>
      <w:r>
        <w:t>Items needed from David before this page can move to final design:</w:t>
      </w:r>
    </w:p>
    <w:p>
      <w:pPr>
        <w:pStyle w:val="ListBullet"/>
      </w:pPr>
      <w:r>
        <w:t>[ ] Phone number confirmation</w:t>
      </w:r>
    </w:p>
    <w:p>
      <w:pPr>
        <w:pStyle w:val="ListBullet"/>
      </w:pPr>
      <w:r>
        <w:t>[ ] Timeline milestone years — verified</w:t>
      </w:r>
    </w:p>
    <w:p>
      <w:pPr>
        <w:pStyle w:val="ListBullet"/>
      </w:pPr>
      <w:r>
        <w:t>[ ] Entity count (if available) for "By the Numbers"</w:t>
      </w:r>
    </w:p>
    <w:p>
      <w:pPr>
        <w:pStyle w:val="ListBullet"/>
      </w:pPr>
      <w:r>
        <w:t>[ ] Contact email address</w:t>
      </w:r>
    </w:p>
    <w:p>
      <w:pPr>
        <w:pStyle w:val="ListBullet"/>
      </w:pPr>
      <w:r>
        <w:t>[ ] Office address confirmation</w:t>
      </w:r>
    </w:p>
    <w:p>
      <w:pPr>
        <w:pStyle w:val="ListBullet"/>
      </w:pPr>
      <w:r>
        <w:t>[ ] Testimonials (if available — not a blocker)</w:t>
      </w:r>
    </w:p>
    <w:p>
      <w:r>
        <w:rPr>
          <w:color w:val="C8C8C8"/>
        </w:rPr>
        <w:t>____________________________________________________________</w:t>
      </w:r>
    </w:p>
    <w:p>
      <w:pPr>
        <w:pStyle w:val="Heading2"/>
      </w:pPr>
      <w:r>
        <w:t>v2 Change 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Change</w:t>
            </w:r>
          </w:p>
        </w:tc>
        <w:tc>
          <w:tcPr>
            <w:tcW w:type="dxa" w:w="2880"/>
          </w:tcPr>
          <w:p>
            <w:r>
              <w:rPr>
                <w:b/>
              </w:rPr>
              <w:t>Reason</w:t>
            </w:r>
          </w:p>
        </w:tc>
      </w:tr>
      <w:tr>
        <w:tc>
          <w:tcPr>
            <w:tcW w:type="dxa" w:w="2880"/>
          </w:tcPr>
          <w:p>
            <w:r>
              <w:t>1</w:t>
            </w:r>
          </w:p>
        </w:tc>
        <w:tc>
          <w:tcPr>
            <w:tcW w:type="dxa" w:w="2880"/>
          </w:tcPr>
          <w:p>
            <w:r>
              <w:t>Wireframe Improvement Note #1: Replaced "Direct Access" framing with team expertise messaging</w:t>
            </w:r>
          </w:p>
        </w:tc>
        <w:tc>
          <w:tcPr>
            <w:tcW w:type="dxa" w:w="2880"/>
          </w:tcPr>
          <w:p>
            <w:r>
              <w:t>David feedback — frame around company, not individual</w:t>
            </w:r>
          </w:p>
        </w:tc>
      </w:tr>
      <w:tr>
        <w:tc>
          <w:tcPr>
            <w:tcW w:type="dxa" w:w="2880"/>
          </w:tcPr>
          <w:p>
            <w:r>
              <w:t>2</w:t>
            </w:r>
          </w:p>
        </w:tc>
        <w:tc>
          <w:tcPr>
            <w:tcW w:type="dxa" w:w="2880"/>
          </w:tcPr>
          <w:p>
            <w:r>
              <w:t>Hero H1: "Real People, Real Office, Real Results" → "Specialist Team, Proven Results"</w:t>
            </w:r>
          </w:p>
        </w:tc>
        <w:tc>
          <w:tcPr>
            <w:tcW w:type="dxa" w:w="2880"/>
          </w:tcPr>
          <w:p>
            <w:r>
              <w:t>Remove individual-focused framing</w:t>
            </w:r>
          </w:p>
        </w:tc>
      </w:tr>
      <w:tr>
        <w:tc>
          <w:tcPr>
            <w:tcW w:type="dxa" w:w="2880"/>
          </w:tcPr>
          <w:p>
            <w:r>
              <w:t>3</w:t>
            </w:r>
          </w:p>
        </w:tc>
        <w:tc>
          <w:tcPr>
            <w:tcW w:type="dxa" w:w="2880"/>
          </w:tcPr>
          <w:p>
            <w:r>
              <w:t>Hero Subheadline: Rewritten to emphasize team and expertise, not "call center" contrast</w:t>
            </w:r>
          </w:p>
        </w:tc>
        <w:tc>
          <w:tcPr>
            <w:tcW w:type="dxa" w:w="2880"/>
          </w:tcPr>
          <w:p>
            <w:r>
              <w:t>Align with team-first positioning</w:t>
            </w:r>
          </w:p>
        </w:tc>
      </w:tr>
      <w:tr>
        <w:tc>
          <w:tcPr>
            <w:tcW w:type="dxa" w:w="2880"/>
          </w:tcPr>
          <w:p>
            <w:r>
              <w:t>4</w:t>
            </w:r>
          </w:p>
        </w:tc>
        <w:tc>
          <w:tcPr>
            <w:tcW w:type="dxa" w:w="2880"/>
          </w:tcPr>
          <w:p>
            <w:r>
              <w:t>Hero Visual: "Professional Reno office photo" → "Professional brand visual or abstract privacy imagery"</w:t>
            </w:r>
          </w:p>
        </w:tc>
        <w:tc>
          <w:tcPr>
            <w:tcW w:type="dxa" w:w="2880"/>
          </w:tcPr>
          <w:p>
            <w:r>
              <w:t>Remove office-specific imagery requirement</w:t>
            </w:r>
          </w:p>
        </w:tc>
      </w:tr>
      <w:tr>
        <w:tc>
          <w:tcPr>
            <w:tcW w:type="dxa" w:w="2880"/>
          </w:tcPr>
          <w:p>
            <w:r>
              <w:t>5</w:t>
            </w:r>
          </w:p>
        </w:tc>
        <w:tc>
          <w:tcPr>
            <w:tcW w:type="dxa" w:w="2880"/>
          </w:tcPr>
          <w:p>
            <w:r>
              <w:t>Founder Section → Team Expertise Section: Complete rework — removed individual photo, name, bio; reframed as company team section</w:t>
            </w:r>
          </w:p>
        </w:tc>
        <w:tc>
          <w:tcPr>
            <w:tcW w:type="dxa" w:w="2880"/>
          </w:tcPr>
          <w:p>
            <w:r>
              <w:t>David feedback — company-first, not individual-first</w:t>
            </w:r>
          </w:p>
        </w:tc>
      </w:tr>
      <w:tr>
        <w:tc>
          <w:tcPr>
            <w:tcW w:type="dxa" w:w="2880"/>
          </w:tcPr>
          <w:p>
            <w:r>
              <w:t>6</w:t>
            </w:r>
          </w:p>
        </w:tc>
        <w:tc>
          <w:tcPr>
            <w:tcW w:type="dxa" w:w="2880"/>
          </w:tcPr>
          <w:p>
            <w:r>
              <w:t>Bio paragraphs rewritten in company voice (Incorporate123, not individual name)</w:t>
            </w:r>
          </w:p>
        </w:tc>
        <w:tc>
          <w:tcPr>
            <w:tcW w:type="dxa" w:w="2880"/>
          </w:tcPr>
          <w:p>
            <w:r>
              <w:t>Consistent team positioning</w:t>
            </w:r>
          </w:p>
        </w:tc>
      </w:tr>
      <w:tr>
        <w:tc>
          <w:tcPr>
            <w:tcW w:type="dxa" w:w="2880"/>
          </w:tcPr>
          <w:p>
            <w:r>
              <w:t>7</w:t>
            </w:r>
          </w:p>
        </w:tc>
        <w:tc>
          <w:tcPr>
            <w:tcW w:type="dxa" w:w="2880"/>
          </w:tcPr>
          <w:p>
            <w:r>
              <w:t>Bio writing rules: Changed from third-person individual to third-person company</w:t>
            </w:r>
          </w:p>
        </w:tc>
        <w:tc>
          <w:tcPr>
            <w:tcW w:type="dxa" w:w="2880"/>
          </w:tcPr>
          <w:p>
            <w:r>
              <w:t>Consistent voice</w:t>
            </w:r>
          </w:p>
        </w:tc>
      </w:tr>
      <w:tr>
        <w:tc>
          <w:tcPr>
            <w:tcW w:type="dxa" w:w="2880"/>
          </w:tcPr>
          <w:p>
            <w:r>
              <w:t>8</w:t>
            </w:r>
          </w:p>
        </w:tc>
        <w:tc>
          <w:tcPr>
            <w:tcW w:type="dxa" w:w="2880"/>
          </w:tcPr>
          <w:p>
            <w:r>
              <w:t>Timeline ~2000: "David launches Incorporate123" → "Incorporate123 launches from Reno, Nevada"</w:t>
            </w:r>
          </w:p>
        </w:tc>
        <w:tc>
          <w:tcPr>
            <w:tcW w:type="dxa" w:w="2880"/>
          </w:tcPr>
          <w:p>
            <w:r>
              <w:t>Remove individual name references</w:t>
            </w:r>
          </w:p>
        </w:tc>
      </w:tr>
      <w:tr>
        <w:tc>
          <w:tcPr>
            <w:tcW w:type="dxa" w:w="2880"/>
          </w:tcPr>
          <w:p>
            <w:r>
              <w:t>9</w:t>
            </w:r>
          </w:p>
        </w:tc>
        <w:tc>
          <w:tcPr>
            <w:tcW w:type="dxa" w:w="2880"/>
          </w:tcPr>
          <w:p>
            <w:r>
              <w:t>Office Section: H2 "Visit Our Reno Office" → "Get in Touch"</w:t>
            </w:r>
          </w:p>
        </w:tc>
        <w:tc>
          <w:tcPr>
            <w:tcW w:type="dxa" w:w="2880"/>
          </w:tcPr>
          <w:p>
            <w:r>
              <w:t>Remove visit invitation framing</w:t>
            </w:r>
          </w:p>
        </w:tc>
      </w:tr>
      <w:tr>
        <w:tc>
          <w:tcPr>
            <w:tcW w:type="dxa" w:w="2880"/>
          </w:tcPr>
          <w:p>
            <w:r>
              <w:t>10</w:t>
            </w:r>
          </w:p>
        </w:tc>
        <w:tc>
          <w:tcPr>
            <w:tcW w:type="dxa" w:w="2880"/>
          </w:tcPr>
          <w:p>
            <w:r>
              <w:t>Office photos → "Professional brand imagery (placeholders for prototype)"</w:t>
            </w:r>
          </w:p>
        </w:tc>
        <w:tc>
          <w:tcPr>
            <w:tcW w:type="dxa" w:w="2880"/>
          </w:tcPr>
          <w:p>
            <w:r>
              <w:t>Remove office photo requirement</w:t>
            </w:r>
          </w:p>
        </w:tc>
      </w:tr>
      <w:tr>
        <w:tc>
          <w:tcPr>
            <w:tcW w:type="dxa" w:w="2880"/>
          </w:tcPr>
          <w:p>
            <w:r>
              <w:t>11</w:t>
            </w:r>
          </w:p>
        </w:tc>
        <w:tc>
          <w:tcPr>
            <w:tcW w:type="dxa" w:w="2880"/>
          </w:tcPr>
          <w:p>
            <w:r>
              <w:t>Content Dependencies: Removed "David's professional bio photo"</w:t>
            </w:r>
          </w:p>
        </w:tc>
        <w:tc>
          <w:tcPr>
            <w:tcW w:type="dxa" w:w="2880"/>
          </w:tcPr>
          <w:p>
            <w:r>
              <w:t>No longer needed with team framing</w:t>
            </w:r>
          </w:p>
        </w:tc>
      </w:tr>
    </w:tbl>
    <w:p>
      <w:r>
        <w:rPr>
          <w:color w:val="C8C8C8"/>
        </w:rPr>
        <w:t>____________________________________________________________</w:t>
      </w:r>
    </w:p>
    <w:p>
      <w:r>
        <w:t>Confidential — BIT Studios × Incorporate123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