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Privacy Pillar Page Wireframe Specification (v2)</w:t>
      </w:r>
    </w:p>
    <w:p>
      <w:r>
        <w:t>Prepared by: BIT Studios</w:t>
      </w:r>
    </w:p>
    <w:p>
      <w:r>
        <w:t>Prepared for: David, Incorporate123</w:t>
      </w:r>
    </w:p>
    <w:p>
      <w:r>
        <w:t>Date: March 2026</w:t>
      </w:r>
    </w:p>
    <w:p>
      <w:r>
        <w:t>Version: v2 — Post-David Review</w:t>
      </w:r>
    </w:p>
    <w:p>
      <w:r>
        <w:t>Phase: 2 — UX &amp; Interactive Prototyping</w:t>
      </w:r>
    </w:p>
    <w:p>
      <w:r>
        <w:t>Template Type: Pillar Page (1 of 4 — this is the LEAD pillar)</w:t>
      </w:r>
    </w:p>
    <w:p>
      <w:r>
        <w:t>URL: /privacy/</w:t>
      </w:r>
    </w:p>
    <w:p>
      <w:r>
        <w:t>Reuse: Once approved, this template is replicated for Asset Protection, Formation, and Compliance with content variations.</w:t>
      </w:r>
    </w:p>
    <w:p>
      <w:r>
        <w:rPr>
          <w:color w:val="C8C8C8"/>
        </w:rPr>
        <w:t>____________________________________________________________</w:t>
      </w:r>
    </w:p>
    <w:p>
      <w:pPr>
        <w:pStyle w:val="Heading2"/>
      </w:pPr>
      <w:r>
        <w:t>1. Page Purpose &amp; Strategic Role</w:t>
      </w:r>
    </w:p>
    <w:p>
      <w:r>
        <w:t>The Privacy pillar page is the primary educational hub for Incorporate123's strongest competitive differentiator. It serves as the top of the funnel for visitors searching for anonymous LLCs, nominee services, and business privacy — then routes them toward cluster pages for deeper research or directly to Gold packages for conversion.</w:t>
      </w:r>
    </w:p>
    <w:p>
      <w:r>
        <w:t>Privacy is the lead pillar because it targets the highest-value keyword opportunities (5,500–9,500 monthly searches for anonymous LLC terms), justifies premium Gold package pricing ($1,275–$2,100), and showcases services no budget competitor offers: year-round nominee services, free offshore nominees (since 2012), and offshore records custodian.</w:t>
      </w:r>
    </w:p>
    <w:p>
      <w:pPr>
        <w:pStyle w:val="Heading3"/>
      </w:pPr>
      <w:r>
        <w:t>Primary Objectives</w:t>
      </w:r>
    </w:p>
    <w:p>
      <w:pPr>
        <w:pStyle w:val="ListBullet"/>
      </w:pPr>
      <w:r>
        <w:t>Educate visitors on what business privacy actually means and why it matters</w:t>
      </w:r>
    </w:p>
    <w:p>
      <w:pPr>
        <w:pStyle w:val="ListBullet"/>
      </w:pPr>
      <w:r>
        <w:t>Establish Incorporate123 as the authority on anonymous LLCs and nominee services</w:t>
      </w:r>
    </w:p>
    <w:p>
      <w:pPr>
        <w:pStyle w:val="ListBullet"/>
      </w:pPr>
      <w:r>
        <w:t>Route visitors to cluster pages for deeper research on specific privacy topics</w:t>
      </w:r>
    </w:p>
    <w:p>
      <w:pPr>
        <w:pStyle w:val="ListBullet"/>
      </w:pPr>
      <w:r>
        <w:t>Provide a direct shortcut to Gold packages for visitors ready to buy</w:t>
      </w:r>
    </w:p>
    <w:p>
      <w:pPr>
        <w:pStyle w:val="ListBullet"/>
      </w:pPr>
      <w:r>
        <w:t>Cross-sell to Asset Protection pillar where relevant</w:t>
      </w:r>
    </w:p>
    <w:p>
      <w:pPr>
        <w:pStyle w:val="ListBullet"/>
      </w:pPr>
      <w:r>
        <w:t>Serve as the template that proves the pillar page pattern before replicating it</w:t>
      </w:r>
    </w:p>
    <w:p>
      <w:pPr>
        <w:pStyle w:val="Heading3"/>
      </w:pPr>
      <w:r>
        <w:t>Target Audiences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Audience</w:t>
            </w:r>
          </w:p>
        </w:tc>
        <w:tc>
          <w:tcPr>
            <w:tcW w:type="dxa" w:w="2880"/>
          </w:tcPr>
          <w:p>
            <w:r>
              <w:rPr>
                <w:b/>
              </w:rPr>
              <w:t>Entry Point</w:t>
            </w:r>
          </w:p>
        </w:tc>
        <w:tc>
          <w:tcPr>
            <w:tcW w:type="dxa" w:w="2880"/>
          </w:tcPr>
          <w:p>
            <w:r>
              <w:rPr>
                <w:b/>
              </w:rPr>
              <w:t>Expected Path</w:t>
            </w:r>
          </w:p>
        </w:tc>
      </w:tr>
      <w:tr>
        <w:tc>
          <w:tcPr>
            <w:tcW w:type="dxa" w:w="2880"/>
          </w:tcPr>
          <w:p>
            <w:r>
              <w:t>Privacy Researcher</w:t>
            </w:r>
          </w:p>
        </w:tc>
        <w:tc>
          <w:tcPr>
            <w:tcW w:type="dxa" w:w="2880"/>
          </w:tcPr>
          <w:p>
            <w:r>
              <w:t>Organic search for "anonymous LLC" or "nominee services"</w:t>
            </w:r>
          </w:p>
        </w:tc>
        <w:tc>
          <w:tcPr>
            <w:tcW w:type="dxa" w:w="2880"/>
          </w:tcPr>
          <w:p>
            <w:r>
              <w:t>Pillar → Clusters → Comparison → Gold Package</w:t>
            </w:r>
          </w:p>
        </w:tc>
      </w:tr>
      <w:tr>
        <w:tc>
          <w:tcPr>
            <w:tcW w:type="dxa" w:w="2880"/>
          </w:tcPr>
          <w:p>
            <w:r>
              <w:t>CA/FL Business Owner</w:t>
            </w:r>
          </w:p>
        </w:tc>
        <w:tc>
          <w:tcPr>
            <w:tcW w:type="dxa" w:w="2880"/>
          </w:tcPr>
          <w:p>
            <w:r>
              <w:t>Referred from state-specific pages or search</w:t>
            </w:r>
          </w:p>
        </w:tc>
        <w:tc>
          <w:tcPr>
            <w:tcW w:type="dxa" w:w="2880"/>
          </w:tcPr>
          <w:p>
            <w:r>
              <w:t>Pillar → CA/FL cluster → Gold + Foreign Registration</w:t>
            </w:r>
          </w:p>
        </w:tc>
      </w:tr>
      <w:tr>
        <w:tc>
          <w:tcPr>
            <w:tcW w:type="dxa" w:w="2880"/>
          </w:tcPr>
          <w:p>
            <w:r>
              <w:t>AP Cross-Sell</w:t>
            </w:r>
          </w:p>
        </w:tc>
        <w:tc>
          <w:tcPr>
            <w:tcW w:type="dxa" w:w="2880"/>
          </w:tcPr>
          <w:p>
            <w:r>
              <w:t>Referred from Asset Protection pillar</w:t>
            </w:r>
          </w:p>
        </w:tc>
        <w:tc>
          <w:tcPr>
            <w:tcW w:type="dxa" w:w="2880"/>
          </w:tcPr>
          <w:p>
            <w:r>
              <w:t>Pillar → Nominee Services cluster → Gold upgrade</w:t>
            </w:r>
          </w:p>
        </w:tc>
      </w:tr>
      <w:tr>
        <w:tc>
          <w:tcPr>
            <w:tcW w:type="dxa" w:w="2880"/>
          </w:tcPr>
          <w:p>
            <w:r>
              <w:t>Informed Buyer</w:t>
            </w:r>
          </w:p>
        </w:tc>
        <w:tc>
          <w:tcPr>
            <w:tcW w:type="dxa" w:w="2880"/>
          </w:tcPr>
          <w:p>
            <w:r>
              <w:t>Already knows about privacy LLCs, comparing providers</w:t>
            </w:r>
          </w:p>
        </w:tc>
        <w:tc>
          <w:tcPr>
            <w:tcW w:type="dxa" w:w="2880"/>
          </w:tcPr>
          <w:p>
            <w:r>
              <w:t>Pillar → shortcuts to packages (skip education)</w:t>
            </w:r>
          </w:p>
        </w:tc>
      </w:tr>
    </w:tbl>
    <w:p>
      <w:r>
        <w:rPr>
          <w:color w:val="C8C8C8"/>
        </w:rPr>
        <w:t>____________________________________________________________</w:t>
      </w:r>
    </w:p>
    <w:p>
      <w:pPr>
        <w:pStyle w:val="Heading2"/>
      </w:pPr>
      <w:r>
        <w:t>2. Breadcrumb Navigation</w:t>
      </w:r>
    </w:p>
    <w:p>
      <w:r>
        <w:rPr>
          <w:rFonts w:ascii="Consolas" w:hAnsi="Consolas"/>
          <w:sz w:val="18"/>
        </w:rPr>
        <w:t>Home &gt; Business Privacy</w:t>
      </w:r>
    </w:p>
    <w:p>
      <w:r>
        <w:t>Breadcrumbs appear at the top of the content area, below the header. Present on this page and all cluster/comparison/package pages under this pillar.</w:t>
      </w:r>
    </w:p>
    <w:p>
      <w:r>
        <w:rPr>
          <w:color w:val="C8C8C8"/>
        </w:rPr>
        <w:t>____________________________________________________________</w:t>
      </w:r>
    </w:p>
    <w:p>
      <w:pPr>
        <w:pStyle w:val="Heading2"/>
      </w:pPr>
      <w:r>
        <w:t>3. Pillar Hero Section</w:t>
      </w:r>
    </w:p>
    <w:p>
      <w:r>
        <w:t>The hero establishes this pillar's identity and immediately communicates the core value proposition. It should feel distinct from the homepage hero — more focused, more educational.</w:t>
      </w:r>
    </w:p>
    <w:p>
      <w:pPr>
        <w:pStyle w:val="Heading3"/>
      </w:pPr>
      <w:r>
        <w:t>Layout</w:t>
      </w:r>
    </w:p>
    <w:p>
      <w:r>
        <w:t>Desktop: Full-width section. Content centered or left-aligned with a visual accent (abstract shield/lock graphic or pillar identity color treatment) on the right or as a background element.</w:t>
      </w:r>
    </w:p>
    <w:p>
      <w:r>
        <w:t>Mobile: Stacked, content first.</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Pillar Identity</w:t>
            </w:r>
          </w:p>
        </w:tc>
        <w:tc>
          <w:tcPr>
            <w:tcW w:type="dxa" w:w="4320"/>
          </w:tcPr>
          <w:p>
            <w:r>
              <w:t>Visual accent using Privacy pillar color (blue) — colored top border, icon tint, or background treatment</w:t>
            </w:r>
          </w:p>
        </w:tc>
      </w:tr>
      <w:tr>
        <w:tc>
          <w:tcPr>
            <w:tcW w:type="dxa" w:w="4320"/>
          </w:tcPr>
          <w:p>
            <w:r>
              <w:t>Eyebrow</w:t>
            </w:r>
          </w:p>
        </w:tc>
        <w:tc>
          <w:tcPr>
            <w:tcW w:type="dxa" w:w="4320"/>
          </w:tcPr>
          <w:p>
            <w:r>
              <w:t>"Business Privacy"</w:t>
            </w:r>
          </w:p>
        </w:tc>
      </w:tr>
      <w:tr>
        <w:tc>
          <w:tcPr>
            <w:tcW w:type="dxa" w:w="4320"/>
          </w:tcPr>
          <w:p>
            <w:r>
              <w:t>H1 Headline</w:t>
            </w:r>
          </w:p>
        </w:tc>
        <w:tc>
          <w:tcPr>
            <w:tcW w:type="dxa" w:w="4320"/>
          </w:tcPr>
          <w:p>
            <w:r>
              <w:t>"Privacy You Can't Get Elsewhere"</w:t>
            </w:r>
          </w:p>
        </w:tc>
      </w:tr>
      <w:tr>
        <w:tc>
          <w:tcPr>
            <w:tcW w:type="dxa" w:w="4320"/>
          </w:tcPr>
          <w:p>
            <w:r>
              <w:t>Subheadline</w:t>
            </w:r>
          </w:p>
        </w:tc>
        <w:tc>
          <w:tcPr>
            <w:tcW w:type="dxa" w:w="4320"/>
          </w:tcPr>
          <w:p>
            <w:r>
              <w:t>"Year-round nominee services, offshore records custodian, and genuine anonymity for your business. Not 'nominee for a day' — real, ongoing privacy protection backed by 25 years of expertise."</w:t>
            </w:r>
          </w:p>
        </w:tc>
      </w:tr>
      <w:tr>
        <w:tc>
          <w:tcPr>
            <w:tcW w:type="dxa" w:w="4320"/>
          </w:tcPr>
          <w:p>
            <w:r>
              <w:t>Primary CTA</w:t>
            </w:r>
          </w:p>
        </w:tc>
        <w:tc>
          <w:tcPr>
            <w:tcW w:type="dxa" w:w="4320"/>
          </w:tcPr>
          <w:p>
            <w:r>
              <w:t>"Explore Privacy Packages →" → /compare-packages/ (filtered to Gold)</w:t>
            </w:r>
          </w:p>
        </w:tc>
      </w:tr>
      <w:tr>
        <w:tc>
          <w:tcPr>
            <w:tcW w:type="dxa" w:w="4320"/>
          </w:tcPr>
          <w:p>
            <w:r>
              <w:t>Secondary CTA</w:t>
            </w:r>
          </w:p>
        </w:tc>
        <w:tc>
          <w:tcPr>
            <w:tcW w:type="dxa" w:w="4320"/>
          </w:tcPr>
          <w:p>
            <w:r>
              <w:t>"Already know what you need? View Gold Packages →" → direct link to package section</w:t>
            </w:r>
          </w:p>
        </w:tc>
      </w:tr>
      <w:tr>
        <w:tc>
          <w:tcPr>
            <w:tcW w:type="dxa" w:w="4320"/>
          </w:tcPr>
          <w:p>
            <w:r>
              <w:t>Trust Snippet</w:t>
            </w:r>
          </w:p>
        </w:tc>
        <w:tc>
          <w:tcPr>
            <w:tcW w:type="dxa" w:w="4320"/>
          </w:tcPr>
          <w:p>
            <w:r>
              <w:t>"5,500+ monthly searches for anonymous LLCs — this is what we specialize in" or "25 Years · Year-Round Nominees · Offshore Records Included"</w:t>
            </w:r>
          </w:p>
        </w:tc>
      </w:tr>
    </w:tbl>
    <w:p>
      <w:pPr>
        <w:pStyle w:val="Heading3"/>
      </w:pPr>
      <w:r>
        <w:t>Above-Fold Requirements</w:t>
      </w:r>
    </w:p>
    <w:p>
      <w:r>
        <w:t>Visible without scrolling on desktop:</w:t>
      </w:r>
    </w:p>
    <w:p>
      <w:pPr>
        <w:pStyle w:val="ListBullet"/>
      </w:pPr>
      <w:r>
        <w:t>Full headline and subheadline</w:t>
      </w:r>
    </w:p>
    <w:p>
      <w:pPr>
        <w:pStyle w:val="ListBullet"/>
      </w:pPr>
      <w:r>
        <w:t>Both CTAs</w:t>
      </w:r>
    </w:p>
    <w:p>
      <w:pPr>
        <w:pStyle w:val="ListBullet"/>
      </w:pPr>
      <w:r>
        <w:t>Start of first content section (signals more content below)</w:t>
      </w:r>
    </w:p>
    <w:p>
      <w:pPr>
        <w:pStyle w:val="ListBullet"/>
      </w:pPr>
      <w:r>
        <w:t>Breadcrumb</w:t>
      </w:r>
    </w:p>
    <w:p>
      <w:r>
        <w:rPr>
          <w:color w:val="C8C8C8"/>
        </w:rPr>
        <w:t>____________________________________________________________</w:t>
      </w:r>
    </w:p>
    <w:p>
      <w:pPr>
        <w:pStyle w:val="Heading2"/>
      </w:pPr>
      <w:r>
        <w:t>4. "What is Business Privacy?" — Opening Content Section</w:t>
      </w:r>
    </w:p>
    <w:p>
      <w:r>
        <w:t>The first educational section. Follows the 80/20 progressive disclosure model.</w:t>
      </w:r>
    </w:p>
    <w:p>
      <w:pPr>
        <w:pStyle w:val="Heading3"/>
      </w:pPr>
      <w:r>
        <w:t>Content Structure</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 (H2)</w:t>
            </w:r>
          </w:p>
        </w:tc>
        <w:tc>
          <w:tcPr>
            <w:tcW w:type="dxa" w:w="4320"/>
          </w:tcPr>
          <w:p>
            <w:r>
              <w:t>"What is Business Privacy?"</w:t>
            </w:r>
          </w:p>
        </w:tc>
      </w:tr>
      <w:tr>
        <w:tc>
          <w:tcPr>
            <w:tcW w:type="dxa" w:w="4320"/>
          </w:tcPr>
          <w:p>
            <w:r>
              <w:t>Scanner Version (visible)</w:t>
            </w:r>
          </w:p>
        </w:tc>
        <w:tc>
          <w:tcPr>
            <w:tcW w:type="dxa" w:w="4320"/>
          </w:tcPr>
          <w:p>
            <w:r>
              <w:t>3–5 sentence overview explaining that business privacy means keeping your name off public records associated with your LLC or Corporation. Mention that most states require disclosure of members, managers, or officers — but Wyoming and Nevada offer structures that don't.</w:t>
            </w:r>
          </w:p>
        </w:tc>
      </w:tr>
      <w:tr>
        <w:tc>
          <w:tcPr>
            <w:tcW w:type="dxa" w:w="4320"/>
          </w:tcPr>
          <w:p>
            <w:r>
              <w:t>Reader Version (expandable)</w:t>
            </w:r>
          </w:p>
        </w:tc>
        <w:tc>
          <w:tcPr>
            <w:tcW w:type="dxa" w:w="4320"/>
          </w:tcPr>
          <w:p>
            <w:r>
              <w:t>"Read full explanation →" expands to reveal 400–600 words covering: why public records exist, what information is exposed (articles of organization, annual reports, registered agent filings), how nominees work to replace your name, and the difference between formation-day privacy and year-round privacy.</w:t>
            </w:r>
          </w:p>
        </w:tc>
      </w:tr>
      <w:tr>
        <w:tc>
          <w:tcPr>
            <w:tcW w:type="dxa" w:w="4320"/>
          </w:tcPr>
          <w:p>
            <w:r>
              <w:t>Inline CTA</w:t>
            </w:r>
          </w:p>
        </w:tc>
        <w:tc>
          <w:tcPr>
            <w:tcW w:type="dxa" w:w="4320"/>
          </w:tcPr>
          <w:p>
            <w:r>
              <w:t>Soft CTA after this section: "Learn about Anonymous LLCs →" → /anonymous-llc/</w:t>
            </w:r>
          </w:p>
        </w:tc>
      </w:tr>
    </w:tbl>
    <w:p>
      <w:pPr>
        <w:pStyle w:val="Heading3"/>
      </w:pPr>
      <w:r>
        <w:t>Progressive Disclosure Behavior</w:t>
      </w:r>
    </w:p>
    <w:p>
      <w:pPr>
        <w:pStyle w:val="ListBullet"/>
      </w:pPr>
      <w:r>
        <w:t>Scanner content is always visible</w:t>
      </w:r>
    </w:p>
    <w:p>
      <w:pPr>
        <w:pStyle w:val="ListBullet"/>
      </w:pPr>
      <w:r>
        <w:t>"Read full explanation →" toggles open the expanded content with smooth animation</w:t>
      </w:r>
    </w:p>
    <w:p>
      <w:pPr>
        <w:pStyle w:val="ListBullet"/>
      </w:pPr>
      <w:r>
        <w:t>Collapse toggle: "Show less ↑"</w:t>
      </w:r>
    </w:p>
    <w:p>
      <w:pPr>
        <w:pStyle w:val="ListBullet"/>
      </w:pPr>
      <w:r>
        <w:t>State persists during page session (stays open if opened)</w:t>
      </w:r>
    </w:p>
    <w:p>
      <w:r>
        <w:rPr>
          <w:color w:val="C8C8C8"/>
        </w:rPr>
        <w:t>____________________________________________________________</w:t>
      </w:r>
    </w:p>
    <w:p>
      <w:pPr>
        <w:pStyle w:val="Heading2"/>
      </w:pPr>
      <w:r>
        <w:t>5. "Why Privacy Matters" — Value Proposition Section</w:t>
      </w:r>
    </w:p>
    <w:p>
      <w:r>
        <w:t>Establishes urgency and relevance before presenting solutions.</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 (H2)</w:t>
            </w:r>
          </w:p>
        </w:tc>
        <w:tc>
          <w:tcPr>
            <w:tcW w:type="dxa" w:w="4320"/>
          </w:tcPr>
          <w:p>
            <w:r>
              <w:t>"Why Business Privacy Matters"</w:t>
            </w:r>
          </w:p>
        </w:tc>
      </w:tr>
      <w:tr>
        <w:tc>
          <w:tcPr>
            <w:tcW w:type="dxa" w:w="4320"/>
          </w:tcPr>
          <w:p>
            <w:r>
              <w:t>Content approach</w:t>
            </w:r>
          </w:p>
        </w:tc>
        <w:tc>
          <w:tcPr>
            <w:tcW w:type="dxa" w:w="4320"/>
          </w:tcPr>
          <w:p>
            <w:r>
              <w:t>3–4 concise subsections, each with an icon, short title, and 2–3 sentence explanation. Progressive disclosure for deeper content.</w:t>
            </w:r>
          </w:p>
        </w:tc>
      </w:tr>
    </w:tbl>
    <w:p>
      <w:pPr>
        <w:pStyle w:val="Heading3"/>
      </w:pPr>
      <w:r>
        <w:t>Subsections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Icon</w:t>
            </w:r>
          </w:p>
        </w:tc>
        <w:tc>
          <w:tcPr>
            <w:tcW w:type="dxa" w:w="2160"/>
          </w:tcPr>
          <w:p>
            <w:r>
              <w:rPr>
                <w:b/>
              </w:rPr>
              <w:t>Title</w:t>
            </w:r>
          </w:p>
        </w:tc>
        <w:tc>
          <w:tcPr>
            <w:tcW w:type="dxa" w:w="2160"/>
          </w:tcPr>
          <w:p>
            <w:r>
              <w:rPr>
                <w:b/>
              </w:rPr>
              <w:t>Scanner Content</w:t>
            </w:r>
          </w:p>
        </w:tc>
        <w:tc>
          <w:tcPr>
            <w:tcW w:type="dxa" w:w="2160"/>
          </w:tcPr>
          <w:p>
            <w:r>
              <w:rPr>
                <w:b/>
              </w:rPr>
              <w:t>Expandable Detail</w:t>
            </w:r>
          </w:p>
        </w:tc>
      </w:tr>
      <w:tr>
        <w:tc>
          <w:tcPr>
            <w:tcW w:type="dxa" w:w="2160"/>
          </w:tcPr>
          <w:p>
            <w:r>
              <w:t>Shield</w:t>
            </w:r>
          </w:p>
        </w:tc>
        <w:tc>
          <w:tcPr>
            <w:tcW w:type="dxa" w:w="2160"/>
          </w:tcPr>
          <w:p>
            <w:r>
              <w:t>"Protect Against Lawsuits"</w:t>
            </w:r>
          </w:p>
        </w:tc>
        <w:tc>
          <w:tcPr>
            <w:tcW w:type="dxa" w:w="2160"/>
          </w:tcPr>
          <w:p>
            <w:r>
              <w:t>"When your name appears on public LLC records, anyone — including litigious parties — can find your business assets. Anonymity is your first line of defense."</w:t>
            </w:r>
          </w:p>
        </w:tc>
        <w:tc>
          <w:tcPr>
            <w:tcW w:type="dxa" w:w="2160"/>
          </w:tcPr>
          <w:p>
            <w:r>
              <w:t>Expanded: how public records searches work, real examples of lawsuit targeting, charging order context</w:t>
            </w:r>
          </w:p>
        </w:tc>
      </w:tr>
      <w:tr>
        <w:tc>
          <w:tcPr>
            <w:tcW w:type="dxa" w:w="2160"/>
          </w:tcPr>
          <w:p>
            <w:r>
              <w:t>Eye</w:t>
            </w:r>
          </w:p>
        </w:tc>
        <w:tc>
          <w:tcPr>
            <w:tcW w:type="dxa" w:w="2160"/>
          </w:tcPr>
          <w:p>
            <w:r>
              <w:t>"Keep Competitors in the Dark"</w:t>
            </w:r>
          </w:p>
        </w:tc>
        <w:tc>
          <w:tcPr>
            <w:tcW w:type="dxa" w:w="2160"/>
          </w:tcPr>
          <w:p>
            <w:r>
              <w:t>"Competitors use public records to map your business holdings, identify your suppliers, and reverse-engineer your strategy. Privacy stops this at the source."</w:t>
            </w:r>
          </w:p>
        </w:tc>
        <w:tc>
          <w:tcPr>
            <w:tcW w:type="dxa" w:w="2160"/>
          </w:tcPr>
          <w:p>
            <w:r>
              <w:t>Expanded: competitive intelligence tools that scrape state databases</w:t>
            </w:r>
          </w:p>
        </w:tc>
      </w:tr>
      <w:tr>
        <w:tc>
          <w:tcPr>
            <w:tcW w:type="dxa" w:w="2160"/>
          </w:tcPr>
          <w:p>
            <w:r>
              <w:t>Users</w:t>
            </w:r>
          </w:p>
        </w:tc>
        <w:tc>
          <w:tcPr>
            <w:tcW w:type="dxa" w:w="2160"/>
          </w:tcPr>
          <w:p>
            <w:r>
              <w:t>"Personal Safety"</w:t>
            </w:r>
          </w:p>
        </w:tc>
        <w:tc>
          <w:tcPr>
            <w:tcW w:type="dxa" w:w="2160"/>
          </w:tcPr>
          <w:p>
            <w:r>
              <w:t>"Public figures, high-net-worth individuals, and business owners in controversial industries use anonymous LLCs to keep their personal information out of searchable databases."</w:t>
            </w:r>
          </w:p>
        </w:tc>
        <w:tc>
          <w:tcPr>
            <w:tcW w:type="dxa" w:w="2160"/>
          </w:tcPr>
          <w:p>
            <w:r>
              <w:t>Expanded: specific scenarios where personal safety is at stake</w:t>
            </w:r>
          </w:p>
        </w:tc>
      </w:tr>
      <w:tr>
        <w:tc>
          <w:tcPr>
            <w:tcW w:type="dxa" w:w="2160"/>
          </w:tcPr>
          <w:p>
            <w:r>
              <w:t>Search</w:t>
            </w:r>
          </w:p>
        </w:tc>
        <w:tc>
          <w:tcPr>
            <w:tcW w:type="dxa" w:w="2160"/>
          </w:tcPr>
          <w:p>
            <w:r>
              <w:t>"Data Broker Exposure"</w:t>
            </w:r>
          </w:p>
        </w:tc>
        <w:tc>
          <w:tcPr>
            <w:tcW w:type="dxa" w:w="2160"/>
          </w:tcPr>
          <w:p>
            <w:r>
              <w:t>"Data brokers and people-search sites scrape public business records. If your name appears on state filings, it ends up in commercial databases accessible to anyone."</w:t>
            </w:r>
          </w:p>
        </w:tc>
        <w:tc>
          <w:tcPr>
            <w:tcW w:type="dxa" w:w="2160"/>
          </w:tcPr>
          <w:p>
            <w:r>
              <w:t>Expanded: How data broker aggregation works, what personal information becomes searchable, how nominees prevent exposure.</w:t>
            </w:r>
          </w:p>
        </w:tc>
      </w:tr>
    </w:tbl>
    <w:p>
      <w:pPr>
        <w:pStyle w:val="Heading3"/>
      </w:pPr>
      <w:r>
        <w:t>CTA After Section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CTA Type</w:t>
            </w:r>
          </w:p>
        </w:tc>
        <w:tc>
          <w:tcPr>
            <w:tcW w:type="dxa" w:w="2880"/>
          </w:tcPr>
          <w:p>
            <w:r>
              <w:rPr>
                <w:b/>
              </w:rPr>
              <w:t>Content</w:t>
            </w:r>
          </w:p>
        </w:tc>
        <w:tc>
          <w:tcPr>
            <w:tcW w:type="dxa" w:w="2880"/>
          </w:tcPr>
          <w:p>
            <w:r>
              <w:rPr>
                <w:b/>
              </w:rPr>
              <w:t>Routes To</w:t>
            </w:r>
          </w:p>
        </w:tc>
      </w:tr>
      <w:tr>
        <w:tc>
          <w:tcPr>
            <w:tcW w:type="dxa" w:w="2880"/>
          </w:tcPr>
          <w:p>
            <w:r>
              <w:t>Soft CTA</w:t>
            </w:r>
          </w:p>
        </w:tc>
        <w:tc>
          <w:tcPr>
            <w:tcW w:type="dxa" w:w="2880"/>
          </w:tcPr>
          <w:p>
            <w:r>
              <w:t>"Explore Anonymous LLC Options →"</w:t>
            </w:r>
          </w:p>
        </w:tc>
        <w:tc>
          <w:tcPr>
            <w:tcW w:type="dxa" w:w="2880"/>
          </w:tcPr>
          <w:p>
            <w:r>
              <w:t>/anonymous-llc/</w:t>
            </w:r>
          </w:p>
        </w:tc>
      </w:tr>
      <w:tr>
        <w:tc>
          <w:tcPr>
            <w:tcW w:type="dxa" w:w="2880"/>
          </w:tcPr>
          <w:p>
            <w:r>
              <w:t>Shortcut</w:t>
            </w:r>
          </w:p>
        </w:tc>
        <w:tc>
          <w:tcPr>
            <w:tcW w:type="dxa" w:w="2880"/>
          </w:tcPr>
          <w:p>
            <w:r>
              <w:t>"Already know? View Gold Packages →"</w:t>
            </w:r>
          </w:p>
        </w:tc>
        <w:tc>
          <w:tcPr>
            <w:tcW w:type="dxa" w:w="2880"/>
          </w:tcPr>
          <w:p>
            <w:r>
              <w:t>/compare-packages/</w:t>
            </w:r>
          </w:p>
        </w:tc>
      </w:tr>
    </w:tbl>
    <w:p>
      <w:r>
        <w:t>CTA Placement Rule: Primary soft CTA appears after each content section. "Already know?" shortcut appears in sidebar on desktop, inline on mobile.</w:t>
      </w:r>
    </w:p>
    <w:p>
      <w:r>
        <w:rPr>
          <w:color w:val="C8C8C8"/>
        </w:rPr>
        <w:t>____________________________________________________________</w:t>
      </w:r>
    </w:p>
    <w:p>
      <w:pPr>
        <w:pStyle w:val="Heading2"/>
      </w:pPr>
      <w:r>
        <w:t>6. "How We Protect Your Privacy" — Services Overview Section</w:t>
      </w:r>
    </w:p>
    <w:p>
      <w:r>
        <w:t>The core service differentiation. This section positions Incorporate123's specific privacy services against what competitors offer.</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 (H2)</w:t>
            </w:r>
          </w:p>
        </w:tc>
        <w:tc>
          <w:tcPr>
            <w:tcW w:type="dxa" w:w="4320"/>
          </w:tcPr>
          <w:p>
            <w:r>
              <w:t>"How Incorporate123 Protects Your Privacy"</w:t>
            </w:r>
          </w:p>
        </w:tc>
      </w:tr>
      <w:tr>
        <w:tc>
          <w:tcPr>
            <w:tcW w:type="dxa" w:w="4320"/>
          </w:tcPr>
          <w:p>
            <w:r>
              <w:t>Section Subtext</w:t>
            </w:r>
          </w:p>
        </w:tc>
        <w:tc>
          <w:tcPr>
            <w:tcW w:type="dxa" w:w="4320"/>
          </w:tcPr>
          <w:p>
            <w:r>
              <w:t>"Services that no budget provider offers and most specialists charge extra for — included in every Gold package."</w:t>
            </w:r>
          </w:p>
        </w:tc>
      </w:tr>
    </w:tbl>
    <w:p>
      <w:pPr>
        <w:pStyle w:val="Heading3"/>
      </w:pPr>
      <w:r>
        <w:t>Service Blocks (3 primary, with progressive disclosure)</w:t>
      </w:r>
    </w:p>
    <w:p>
      <w:pPr>
        <w:pStyle w:val="Heading4"/>
      </w:pPr>
      <w:r>
        <w:t>Service 1: Year-Round Nominee Services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Icon</w:t>
            </w:r>
          </w:p>
        </w:tc>
        <w:tc>
          <w:tcPr>
            <w:tcW w:type="dxa" w:w="4320"/>
          </w:tcPr>
          <w:p>
            <w:r>
              <w:t>Clock</w:t>
            </w:r>
          </w:p>
        </w:tc>
      </w:tr>
      <w:tr>
        <w:tc>
          <w:tcPr>
            <w:tcW w:type="dxa" w:w="4320"/>
          </w:tcPr>
          <w:p>
            <w:r>
              <w:t>Title</w:t>
            </w:r>
          </w:p>
        </w:tc>
        <w:tc>
          <w:tcPr>
            <w:tcW w:type="dxa" w:w="4320"/>
          </w:tcPr>
          <w:p>
            <w:r>
              <w:t>"Year-Round Nominee Officers &amp; Directors"</w:t>
            </w:r>
          </w:p>
        </w:tc>
      </w:tr>
      <w:tr>
        <w:tc>
          <w:tcPr>
            <w:tcW w:type="dxa" w:w="4320"/>
          </w:tcPr>
          <w:p>
            <w:r>
              <w:t>Scanner Content</w:t>
            </w:r>
          </w:p>
        </w:tc>
        <w:tc>
          <w:tcPr>
            <w:tcW w:type="dxa" w:w="4320"/>
          </w:tcPr>
          <w:p>
            <w:r>
              <w:t>"Your nominee serves 365 days a year, every year. Not 'nominee for a day' at formation — continuous privacy protection on every public filing, every annual report, every state record."</w:t>
            </w:r>
          </w:p>
        </w:tc>
      </w:tr>
      <w:tr>
        <w:tc>
          <w:tcPr>
            <w:tcW w:type="dxa" w:w="4320"/>
          </w:tcPr>
          <w:p>
            <w:r>
              <w:t>Expandable Detail</w:t>
            </w:r>
          </w:p>
        </w:tc>
        <w:tc>
          <w:tcPr>
            <w:tcW w:type="dxa" w:w="4320"/>
          </w:tcPr>
          <w:p>
            <w:r>
              <w:t>How nominees appear on public records, what "nominee for a day" means (competitor practice), how year-round nominees work during annual reports, what happens when you're sued and nominees are on record</w:t>
            </w:r>
          </w:p>
        </w:tc>
      </w:tr>
      <w:tr>
        <w:tc>
          <w:tcPr>
            <w:tcW w:type="dxa" w:w="4320"/>
          </w:tcPr>
          <w:p>
            <w:r>
              <w:t>Differentiator Callout</w:t>
            </w:r>
          </w:p>
        </w:tc>
        <w:tc>
          <w:tcPr>
            <w:tcW w:type="dxa" w:w="4320"/>
          </w:tcPr>
          <w:p>
            <w:r>
              <w:t>"Competitors charge $400–$5,000/year for nominee services. Ours are included in every Gold package."</w:t>
            </w:r>
          </w:p>
        </w:tc>
      </w:tr>
    </w:tbl>
    <w:p>
      <w:pPr>
        <w:pStyle w:val="Heading4"/>
      </w:pPr>
      <w:r>
        <w:t>Service 2: Offshore Nominees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Icon</w:t>
            </w:r>
          </w:p>
        </w:tc>
        <w:tc>
          <w:tcPr>
            <w:tcW w:type="dxa" w:w="4320"/>
          </w:tcPr>
          <w:p>
            <w:r>
              <w:t>Globe</w:t>
            </w:r>
          </w:p>
        </w:tc>
      </w:tr>
      <w:tr>
        <w:tc>
          <w:tcPr>
            <w:tcW w:type="dxa" w:w="4320"/>
          </w:tcPr>
          <w:p>
            <w:r>
              <w:t>Title</w:t>
            </w:r>
          </w:p>
        </w:tc>
        <w:tc>
          <w:tcPr>
            <w:tcW w:type="dxa" w:w="4320"/>
          </w:tcPr>
          <w:p>
            <w:r>
              <w:t>"Free Offshore Nominee Directors — Since 2012"</w:t>
            </w:r>
          </w:p>
        </w:tc>
      </w:tr>
      <w:tr>
        <w:tc>
          <w:tcPr>
            <w:tcW w:type="dxa" w:w="4320"/>
          </w:tcPr>
          <w:p>
            <w:r>
              <w:t>Scanner Content</w:t>
            </w:r>
          </w:p>
        </w:tc>
        <w:tc>
          <w:tcPr>
            <w:tcW w:type="dxa" w:w="4320"/>
          </w:tcPr>
          <w:p>
            <w:r>
              <w:t>"Your nominee directors are based offshore, outside U.S. jurisdiction. This adds an additional layer of privacy that domestic-only nominees can't provide. Included free with every Gold package since 2012."</w:t>
            </w:r>
          </w:p>
        </w:tc>
      </w:tr>
      <w:tr>
        <w:tc>
          <w:tcPr>
            <w:tcW w:type="dxa" w:w="4320"/>
          </w:tcPr>
          <w:p>
            <w:r>
              <w:t>Expandable Detail</w:t>
            </w:r>
          </w:p>
        </w:tc>
        <w:tc>
          <w:tcPr>
            <w:tcW w:type="dxa" w:w="4320"/>
          </w:tcPr>
          <w:p>
            <w:r>
              <w:t>What offshore nominees mean legally, why jurisdiction matters, how this differs from domestic-only nominee services</w:t>
            </w:r>
          </w:p>
        </w:tc>
      </w:tr>
      <w:tr>
        <w:tc>
          <w:tcPr>
            <w:tcW w:type="dxa" w:w="4320"/>
          </w:tcPr>
          <w:p>
            <w:r>
              <w:t>Differentiator Callout</w:t>
            </w:r>
          </w:p>
        </w:tc>
        <w:tc>
          <w:tcPr>
            <w:tcW w:type="dxa" w:w="4320"/>
          </w:tcPr>
          <w:p>
            <w:r>
              <w:t>"No other domestic incorporation company includes offshore nominees at no extra cost."</w:t>
            </w:r>
          </w:p>
        </w:tc>
      </w:tr>
    </w:tbl>
    <w:p>
      <w:pPr>
        <w:pStyle w:val="Heading4"/>
      </w:pPr>
      <w:r>
        <w:t>Service 3: Offshore Records Custodian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Icon</w:t>
            </w:r>
          </w:p>
        </w:tc>
        <w:tc>
          <w:tcPr>
            <w:tcW w:type="dxa" w:w="4320"/>
          </w:tcPr>
          <w:p>
            <w:r>
              <w:t>Archive</w:t>
            </w:r>
          </w:p>
        </w:tc>
      </w:tr>
      <w:tr>
        <w:tc>
          <w:tcPr>
            <w:tcW w:type="dxa" w:w="4320"/>
          </w:tcPr>
          <w:p>
            <w:r>
              <w:t>Title</w:t>
            </w:r>
          </w:p>
        </w:tc>
        <w:tc>
          <w:tcPr>
            <w:tcW w:type="dxa" w:w="4320"/>
          </w:tcPr>
          <w:p>
            <w:r>
              <w:t>"Corporate Records Maintained Offshore"</w:t>
            </w:r>
          </w:p>
        </w:tc>
      </w:tr>
      <w:tr>
        <w:tc>
          <w:tcPr>
            <w:tcW w:type="dxa" w:w="4320"/>
          </w:tcPr>
          <w:p>
            <w:r>
              <w:t>Scanner Content</w:t>
            </w:r>
          </w:p>
        </w:tc>
        <w:tc>
          <w:tcPr>
            <w:tcW w:type="dxa" w:w="4320"/>
          </w:tcPr>
          <w:p>
            <w:r>
              <w:t>"Your corporate records — operating agreements, meeting minutes, membership certificates — are maintained by our offshore records custodian. This means they aren't accessible through U.S. subpoena processes."</w:t>
            </w:r>
          </w:p>
        </w:tc>
      </w:tr>
      <w:tr>
        <w:tc>
          <w:tcPr>
            <w:tcW w:type="dxa" w:w="4320"/>
          </w:tcPr>
          <w:p>
            <w:r>
              <w:t>Expandable Detail</w:t>
            </w:r>
          </w:p>
        </w:tc>
        <w:tc>
          <w:tcPr>
            <w:tcW w:type="dxa" w:w="4320"/>
          </w:tcPr>
          <w:p>
            <w:r>
              <w:t>What records custodian means, legal implications, how this protects in litigation scenarios</w:t>
            </w:r>
          </w:p>
        </w:tc>
      </w:tr>
      <w:tr>
        <w:tc>
          <w:tcPr>
            <w:tcW w:type="dxa" w:w="4320"/>
          </w:tcPr>
          <w:p>
            <w:r>
              <w:t>Differentiator Callout</w:t>
            </w:r>
          </w:p>
        </w:tc>
        <w:tc>
          <w:tcPr>
            <w:tcW w:type="dxa" w:w="4320"/>
          </w:tcPr>
          <w:p>
            <w:r>
              <w:t>"Unique to Incorporate123. No competitor offers offshore records custodian services."</w:t>
            </w:r>
          </w:p>
        </w:tc>
      </w:tr>
    </w:tbl>
    <w:p>
      <w:r>
        <w:rPr>
          <w:color w:val="C8C8C8"/>
        </w:rPr>
        <w:t>____________________________________________________________</w:t>
      </w:r>
    </w:p>
    <w:p>
      <w:pPr>
        <w:pStyle w:val="Heading2"/>
      </w:pPr>
      <w:r>
        <w:t>7. Cluster Navigation Grid</w:t>
      </w:r>
    </w:p>
    <w:p>
      <w:r>
        <w:t>The primary navigation mechanism for routing visitors to deeper content. This is one of the pillar template's most important structural elements.</w:t>
      </w:r>
    </w:p>
    <w:p>
      <w:pPr>
        <w:pStyle w:val="Heading3"/>
      </w:pPr>
      <w:r>
        <w:t>Section Header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 (H2)</w:t>
            </w:r>
          </w:p>
        </w:tc>
        <w:tc>
          <w:tcPr>
            <w:tcW w:type="dxa" w:w="4320"/>
          </w:tcPr>
          <w:p>
            <w:r>
              <w:t>"Explore Privacy Topics"</w:t>
            </w:r>
          </w:p>
        </w:tc>
      </w:tr>
      <w:tr>
        <w:tc>
          <w:tcPr>
            <w:tcW w:type="dxa" w:w="4320"/>
          </w:tcPr>
          <w:p>
            <w:r>
              <w:t>Section Subtext</w:t>
            </w:r>
          </w:p>
        </w:tc>
        <w:tc>
          <w:tcPr>
            <w:tcW w:type="dxa" w:w="4320"/>
          </w:tcPr>
          <w:p>
            <w:r>
              <w:t>"Deep-dive guides on every aspect of business privacy. Each covers a specific strategy, state, or service."</w:t>
            </w:r>
          </w:p>
        </w:tc>
      </w:tr>
    </w:tbl>
    <w:p>
      <w:pPr>
        <w:pStyle w:val="Heading3"/>
      </w:pPr>
      <w:r>
        <w:t>Layout</w:t>
      </w:r>
    </w:p>
    <w:p>
      <w:r>
        <w:t>Desktop: 3-column or 4-column card grid.</w:t>
      </w:r>
    </w:p>
    <w:p>
      <w:r>
        <w:t>Mobile: Single column, full-width cards.</w:t>
      </w:r>
    </w:p>
    <w:p>
      <w:pPr>
        <w:pStyle w:val="Heading3"/>
      </w:pPr>
      <w:r>
        <w:t>Cluster Cards (7 cards)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Card</w:t>
            </w:r>
          </w:p>
        </w:tc>
        <w:tc>
          <w:tcPr>
            <w:tcW w:type="dxa" w:w="2160"/>
          </w:tcPr>
          <w:p>
            <w:r>
              <w:rPr>
                <w:b/>
              </w:rPr>
              <w:t>Title</w:t>
            </w:r>
          </w:p>
        </w:tc>
        <w:tc>
          <w:tcPr>
            <w:tcW w:type="dxa" w:w="2160"/>
          </w:tcPr>
          <w:p>
            <w:r>
              <w:rPr>
                <w:b/>
              </w:rPr>
              <w:t>Description</w:t>
            </w:r>
          </w:p>
        </w:tc>
        <w:tc>
          <w:tcPr>
            <w:tcW w:type="dxa" w:w="2160"/>
          </w:tcPr>
          <w:p>
            <w:r>
              <w:rPr>
                <w:b/>
              </w:rPr>
              <w:t>URL</w:t>
            </w:r>
          </w:p>
        </w:tc>
      </w:tr>
      <w:tr>
        <w:tc>
          <w:tcPr>
            <w:tcW w:type="dxa" w:w="2160"/>
          </w:tcPr>
          <w:p>
            <w:r>
              <w:t>1</w:t>
            </w:r>
          </w:p>
        </w:tc>
        <w:tc>
          <w:tcPr>
            <w:tcW w:type="dxa" w:w="2160"/>
          </w:tcPr>
          <w:p>
            <w:r>
              <w:t>"Anonymous LLC Formation"</w:t>
            </w:r>
          </w:p>
        </w:tc>
        <w:tc>
          <w:tcPr>
            <w:tcW w:type="dxa" w:w="2160"/>
          </w:tcPr>
          <w:p>
            <w:r>
              <w:t>"How to form an LLC where your name never appears on public record. The complete guide to anonymous ownership structures."</w:t>
            </w:r>
          </w:p>
        </w:tc>
        <w:tc>
          <w:tcPr>
            <w:tcW w:type="dxa" w:w="2160"/>
          </w:tcPr>
          <w:p>
            <w:r>
              <w:t>/anonymous-llc/</w:t>
            </w:r>
          </w:p>
        </w:tc>
      </w:tr>
      <w:tr>
        <w:tc>
          <w:tcPr>
            <w:tcW w:type="dxa" w:w="2160"/>
          </w:tcPr>
          <w:p>
            <w:r>
              <w:t>2</w:t>
            </w:r>
          </w:p>
        </w:tc>
        <w:tc>
          <w:tcPr>
            <w:tcW w:type="dxa" w:w="2160"/>
          </w:tcPr>
          <w:p>
            <w:r>
              <w:t>"Nominee Services"</w:t>
            </w:r>
          </w:p>
        </w:tc>
        <w:tc>
          <w:tcPr>
            <w:tcW w:type="dxa" w:w="2160"/>
          </w:tcPr>
          <w:p>
            <w:r>
              <w:t>"Year-round nominee officers and directors — the core of genuine business privacy. What nominees do and how they protect you."</w:t>
            </w:r>
          </w:p>
        </w:tc>
        <w:tc>
          <w:tcPr>
            <w:tcW w:type="dxa" w:w="2160"/>
          </w:tcPr>
          <w:p>
            <w:r>
              <w:t>/nominee-services/</w:t>
            </w:r>
          </w:p>
        </w:tc>
      </w:tr>
      <w:tr>
        <w:tc>
          <w:tcPr>
            <w:tcW w:type="dxa" w:w="2160"/>
          </w:tcPr>
          <w:p>
            <w:r>
              <w:t>3</w:t>
            </w:r>
          </w:p>
        </w:tc>
        <w:tc>
          <w:tcPr>
            <w:tcW w:type="dxa" w:w="2160"/>
          </w:tcPr>
          <w:p>
            <w:r>
              <w:t>"Wyoming Private Incorporation"</w:t>
            </w:r>
          </w:p>
        </w:tc>
        <w:tc>
          <w:tcPr>
            <w:tcW w:type="dxa" w:w="2160"/>
          </w:tcPr>
          <w:p>
            <w:r>
              <w:t>"Why Wyoming is the #1 state for business privacy. No public ownership disclosure, low fees, strong protections."</w:t>
            </w:r>
          </w:p>
        </w:tc>
        <w:tc>
          <w:tcPr>
            <w:tcW w:type="dxa" w:w="2160"/>
          </w:tcPr>
          <w:p>
            <w:r>
              <w:t>/wyoming-privacy/</w:t>
            </w:r>
          </w:p>
        </w:tc>
      </w:tr>
      <w:tr>
        <w:tc>
          <w:tcPr>
            <w:tcW w:type="dxa" w:w="2160"/>
          </w:tcPr>
          <w:p>
            <w:r>
              <w:t>4</w:t>
            </w:r>
          </w:p>
        </w:tc>
        <w:tc>
          <w:tcPr>
            <w:tcW w:type="dxa" w:w="2160"/>
          </w:tcPr>
          <w:p>
            <w:r>
              <w:t>"Nevada Private Incorporation"</w:t>
            </w:r>
          </w:p>
        </w:tc>
        <w:tc>
          <w:tcPr>
            <w:tcW w:type="dxa" w:w="2160"/>
          </w:tcPr>
          <w:p>
            <w:r>
              <w:t>"Nevada's privacy advantages — nominee-friendly statutes, no state income tax, and 25 years of Incorporate123 expertise."</w:t>
            </w:r>
          </w:p>
        </w:tc>
        <w:tc>
          <w:tcPr>
            <w:tcW w:type="dxa" w:w="2160"/>
          </w:tcPr>
          <w:p>
            <w:r>
              <w:t>/nevada-privacy/</w:t>
            </w:r>
          </w:p>
        </w:tc>
      </w:tr>
      <w:tr>
        <w:tc>
          <w:tcPr>
            <w:tcW w:type="dxa" w:w="2160"/>
          </w:tcPr>
          <w:p>
            <w:r>
              <w:t>5</w:t>
            </w:r>
          </w:p>
        </w:tc>
        <w:tc>
          <w:tcPr>
            <w:tcW w:type="dxa" w:w="2160"/>
          </w:tcPr>
          <w:p>
            <w:r>
              <w:t>"California Private LLC"</w:t>
            </w:r>
          </w:p>
        </w:tc>
        <w:tc>
          <w:tcPr>
            <w:tcW w:type="dxa" w:w="2160"/>
          </w:tcPr>
          <w:p>
            <w:r>
              <w:t>"California business owners: form in Wyoming for privacy, register in CA to operate. Get the best of both states."</w:t>
            </w:r>
          </w:p>
        </w:tc>
        <w:tc>
          <w:tcPr>
            <w:tcW w:type="dxa" w:w="2160"/>
          </w:tcPr>
          <w:p>
            <w:r>
              <w:t>/california-private-incorporation/</w:t>
            </w:r>
          </w:p>
        </w:tc>
      </w:tr>
      <w:tr>
        <w:tc>
          <w:tcPr>
            <w:tcW w:type="dxa" w:w="2160"/>
          </w:tcPr>
          <w:p>
            <w:r>
              <w:t>6</w:t>
            </w:r>
          </w:p>
        </w:tc>
        <w:tc>
          <w:tcPr>
            <w:tcW w:type="dxa" w:w="2160"/>
          </w:tcPr>
          <w:p>
            <w:r>
              <w:t>"Florida Private LLC"</w:t>
            </w:r>
          </w:p>
        </w:tc>
        <w:tc>
          <w:tcPr>
            <w:tcW w:type="dxa" w:w="2160"/>
          </w:tcPr>
          <w:p>
            <w:r>
              <w:t>"Florida's public records laws expose everything. Form privately in Wyoming, register to do business in Florida."</w:t>
            </w:r>
          </w:p>
        </w:tc>
        <w:tc>
          <w:tcPr>
            <w:tcW w:type="dxa" w:w="2160"/>
          </w:tcPr>
          <w:p>
            <w:r>
              <w:t>/florida-private-incorporation/</w:t>
            </w:r>
          </w:p>
        </w:tc>
      </w:tr>
      <w:tr>
        <w:tc>
          <w:tcPr>
            <w:tcW w:type="dxa" w:w="2160"/>
          </w:tcPr>
          <w:p>
            <w:r>
              <w:t>7</w:t>
            </w:r>
          </w:p>
        </w:tc>
        <w:tc>
          <w:tcPr>
            <w:tcW w:type="dxa" w:w="2160"/>
          </w:tcPr>
          <w:p>
            <w:r>
              <w:t>"Offshore Privacy"</w:t>
            </w:r>
          </w:p>
        </w:tc>
        <w:tc>
          <w:tcPr>
            <w:tcW w:type="dxa" w:w="2160"/>
          </w:tcPr>
          <w:p>
            <w:r>
              <w:t>"International privacy structures — Nevis LLCs, BVI companies, Panama foundations. For when domestic privacy isn't enough."</w:t>
            </w:r>
          </w:p>
        </w:tc>
        <w:tc>
          <w:tcPr>
            <w:tcW w:type="dxa" w:w="2160"/>
          </w:tcPr>
          <w:p>
            <w:r>
              <w:t>/offshore/</w:t>
            </w:r>
          </w:p>
        </w:tc>
      </w:tr>
    </w:tbl>
    <w:p>
      <w:pPr>
        <w:pStyle w:val="Heading3"/>
      </w:pPr>
      <w:r>
        <w:t>Card Structure (each card)</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Description</w:t>
            </w:r>
          </w:p>
        </w:tc>
      </w:tr>
      <w:tr>
        <w:tc>
          <w:tcPr>
            <w:tcW w:type="dxa" w:w="4320"/>
          </w:tcPr>
          <w:p>
            <w:r>
              <w:t>Pillar accent</w:t>
            </w:r>
          </w:p>
        </w:tc>
        <w:tc>
          <w:tcPr>
            <w:tcW w:type="dxa" w:w="4320"/>
          </w:tcPr>
          <w:p>
            <w:r>
              <w:t>Blue top border or icon tint identifying this as a Privacy cluster</w:t>
            </w:r>
          </w:p>
        </w:tc>
      </w:tr>
      <w:tr>
        <w:tc>
          <w:tcPr>
            <w:tcW w:type="dxa" w:w="4320"/>
          </w:tcPr>
          <w:p>
            <w:r>
              <w:t>Title</w:t>
            </w:r>
          </w:p>
        </w:tc>
        <w:tc>
          <w:tcPr>
            <w:tcW w:type="dxa" w:w="4320"/>
          </w:tcPr>
          <w:p>
            <w:r>
              <w:t>Cluster page name</w:t>
            </w:r>
          </w:p>
        </w:tc>
      </w:tr>
      <w:tr>
        <w:tc>
          <w:tcPr>
            <w:tcW w:type="dxa" w:w="4320"/>
          </w:tcPr>
          <w:p>
            <w:r>
              <w:t>Description</w:t>
            </w:r>
          </w:p>
        </w:tc>
        <w:tc>
          <w:tcPr>
            <w:tcW w:type="dxa" w:w="4320"/>
          </w:tcPr>
          <w:p>
            <w:r>
              <w:t>1–2 sentence summary</w:t>
            </w:r>
          </w:p>
        </w:tc>
      </w:tr>
      <w:tr>
        <w:tc>
          <w:tcPr>
            <w:tcW w:type="dxa" w:w="4320"/>
          </w:tcPr>
          <w:p>
            <w:r>
              <w:t>Arrow CTA</w:t>
            </w:r>
          </w:p>
        </w:tc>
        <w:tc>
          <w:tcPr>
            <w:tcW w:type="dxa" w:w="4320"/>
          </w:tcPr>
          <w:p>
            <w:r>
              <w:t>"Learn More →" links to cluster URL</w:t>
            </w:r>
          </w:p>
        </w:tc>
      </w:tr>
      <w:tr>
        <w:tc>
          <w:tcPr>
            <w:tcW w:type="dxa" w:w="4320"/>
          </w:tcPr>
          <w:p>
            <w:r>
              <w:t>Hover behavior</w:t>
            </w:r>
          </w:p>
        </w:tc>
        <w:tc>
          <w:tcPr>
            <w:tcW w:type="dxa" w:w="4320"/>
          </w:tcPr>
          <w:p>
            <w:r>
              <w:t>Shadow increase + slight lift</w:t>
            </w:r>
          </w:p>
        </w:tc>
      </w:tr>
    </w:tbl>
    <w:p>
      <w:r>
        <w:rPr>
          <w:color w:val="C8C8C8"/>
        </w:rPr>
        <w:t>____________________________________________________________</w:t>
      </w:r>
    </w:p>
    <w:p>
      <w:pPr>
        <w:pStyle w:val="Heading2"/>
      </w:pPr>
      <w:r>
        <w:t>8. Comparison Section</w:t>
      </w:r>
    </w:p>
    <w:p>
      <w:r>
        <w:t>Quick-access links to the two Privacy comparison pages. Positioned after the cluster grid to serve visitors who are ready to make a state decision.</w:t>
      </w:r>
    </w:p>
    <w:p>
      <w:pPr>
        <w:pStyle w:val="Heading3"/>
      </w:pPr>
      <w:r>
        <w:t>Section Header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 (H2)</w:t>
            </w:r>
          </w:p>
        </w:tc>
        <w:tc>
          <w:tcPr>
            <w:tcW w:type="dxa" w:w="4320"/>
          </w:tcPr>
          <w:p>
            <w:r>
              <w:t>"Compare Your Options"</w:t>
            </w:r>
          </w:p>
        </w:tc>
      </w:tr>
      <w:tr>
        <w:tc>
          <w:tcPr>
            <w:tcW w:type="dxa" w:w="4320"/>
          </w:tcPr>
          <w:p>
            <w:r>
              <w:t>Section Subtext</w:t>
            </w:r>
          </w:p>
        </w:tc>
        <w:tc>
          <w:tcPr>
            <w:tcW w:type="dxa" w:w="4320"/>
          </w:tcPr>
          <w:p>
            <w:r>
              <w:t>"Not sure which state is right for your privacy needs? These guides break it down."</w:t>
            </w:r>
          </w:p>
        </w:tc>
      </w:tr>
    </w:tbl>
    <w:p>
      <w:pPr>
        <w:pStyle w:val="Heading3"/>
      </w:pPr>
      <w:r>
        <w:t>Comparison Cards (2 cards)</w:t>
      </w:r>
    </w:p>
    <w:p>
      <w:r>
        <w:t>Layout: Two equal cards, side by side (desktop); stacked (mobile).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Card</w:t>
            </w:r>
          </w:p>
        </w:tc>
        <w:tc>
          <w:tcPr>
            <w:tcW w:type="dxa" w:w="2160"/>
          </w:tcPr>
          <w:p>
            <w:r>
              <w:rPr>
                <w:b/>
              </w:rPr>
              <w:t>Title</w:t>
            </w:r>
          </w:p>
        </w:tc>
        <w:tc>
          <w:tcPr>
            <w:tcW w:type="dxa" w:w="2160"/>
          </w:tcPr>
          <w:p>
            <w:r>
              <w:rPr>
                <w:b/>
              </w:rPr>
              <w:t>Description</w:t>
            </w:r>
          </w:p>
        </w:tc>
        <w:tc>
          <w:tcPr>
            <w:tcW w:type="dxa" w:w="2160"/>
          </w:tcPr>
          <w:p>
            <w:r>
              <w:rPr>
                <w:b/>
              </w:rPr>
              <w:t>URL</w:t>
            </w:r>
          </w:p>
        </w:tc>
      </w:tr>
      <w:tr>
        <w:tc>
          <w:tcPr>
            <w:tcW w:type="dxa" w:w="2160"/>
          </w:tcPr>
          <w:p>
            <w:r>
              <w:t>1</w:t>
            </w:r>
          </w:p>
        </w:tc>
        <w:tc>
          <w:tcPr>
            <w:tcW w:type="dxa" w:w="2160"/>
          </w:tcPr>
          <w:p>
            <w:r>
              <w:t>"Best State for Privacy"</w:t>
            </w:r>
          </w:p>
        </w:tc>
        <w:tc>
          <w:tcPr>
            <w:tcW w:type="dxa" w:w="2160"/>
          </w:tcPr>
          <w:p>
            <w:r>
              <w:t>"A ranked comparison of Wyoming, Nevada, and other states for business privacy. Which state offers the strongest anonymity protections?"</w:t>
            </w:r>
          </w:p>
        </w:tc>
        <w:tc>
          <w:tcPr>
            <w:tcW w:type="dxa" w:w="2160"/>
          </w:tcPr>
          <w:p>
            <w:r>
              <w:t>/best-state-for-privacy/</w:t>
            </w:r>
          </w:p>
        </w:tc>
      </w:tr>
      <w:tr>
        <w:tc>
          <w:tcPr>
            <w:tcW w:type="dxa" w:w="2160"/>
          </w:tcPr>
          <w:p>
            <w:r>
              <w:t>2</w:t>
            </w:r>
          </w:p>
        </w:tc>
        <w:tc>
          <w:tcPr>
            <w:tcW w:type="dxa" w:w="2160"/>
          </w:tcPr>
          <w:p>
            <w:r>
              <w:t>"Wyoming vs Nevada for Privacy"</w:t>
            </w:r>
          </w:p>
        </w:tc>
        <w:tc>
          <w:tcPr>
            <w:tcW w:type="dxa" w:w="2160"/>
          </w:tcPr>
          <w:p>
            <w:r>
              <w:t>"Head-to-head: Wyoming and Nevada's privacy statutes, costs, nominee requirements, and annual obligations compared side by side."</w:t>
            </w:r>
          </w:p>
        </w:tc>
        <w:tc>
          <w:tcPr>
            <w:tcW w:type="dxa" w:w="2160"/>
          </w:tcPr>
          <w:p>
            <w:r>
              <w:t>/wyoming-vs-nevada-privacy/</w:t>
            </w:r>
          </w:p>
        </w:tc>
      </w:tr>
    </w:tbl>
    <w:p>
      <w:r>
        <w:rPr>
          <w:color w:val="C8C8C8"/>
        </w:rPr>
        <w:t>____________________________________________________________</w:t>
      </w:r>
    </w:p>
    <w:p>
      <w:pPr>
        <w:pStyle w:val="Heading2"/>
      </w:pPr>
      <w:r>
        <w:t>9. Package CTA Section</w:t>
      </w:r>
    </w:p>
    <w:p>
      <w:r>
        <w:t>The conversion endpoint. For visitors who have absorbed enough information and are ready to act.</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 (H2)</w:t>
            </w:r>
          </w:p>
        </w:tc>
        <w:tc>
          <w:tcPr>
            <w:tcW w:type="dxa" w:w="4320"/>
          </w:tcPr>
          <w:p>
            <w:r>
              <w:t>"Privacy Packages — All-Inclusive, Nothing Hidden"</w:t>
            </w:r>
          </w:p>
        </w:tc>
      </w:tr>
      <w:tr>
        <w:tc>
          <w:tcPr>
            <w:tcW w:type="dxa" w:w="4320"/>
          </w:tcPr>
          <w:p>
            <w:r>
              <w:t>Section Subtext</w:t>
            </w:r>
          </w:p>
        </w:tc>
        <w:tc>
          <w:tcPr>
            <w:tcW w:type="dxa" w:w="4320"/>
          </w:tcPr>
          <w:p>
            <w:r>
              <w:t>"Every Gold package includes year-round nominee services, offshore nominees, offshore records custodian, registered agent, EIN filing, operating agreement, and state fees. No surprise add-ons."</w:t>
            </w:r>
          </w:p>
        </w:tc>
      </w:tr>
    </w:tbl>
    <w:p>
      <w:pPr>
        <w:pStyle w:val="Heading3"/>
      </w:pPr>
      <w:r>
        <w:t>Package Preview Cards</w:t>
      </w:r>
    </w:p>
    <w:p>
      <w:r>
        <w:t>Show 2 Gold packages side by side (the privacy packages):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Package</w:t>
            </w:r>
          </w:p>
        </w:tc>
        <w:tc>
          <w:tcPr>
            <w:tcW w:type="dxa" w:w="1728"/>
          </w:tcPr>
          <w:p>
            <w:r>
              <w:rPr>
                <w:b/>
              </w:rPr>
              <w:t>Price</w:t>
            </w:r>
          </w:p>
        </w:tc>
        <w:tc>
          <w:tcPr>
            <w:tcW w:type="dxa" w:w="1728"/>
          </w:tcPr>
          <w:p>
            <w:r>
              <w:rPr>
                <w:b/>
              </w:rPr>
              <w:t>Renewal</w:t>
            </w:r>
          </w:p>
        </w:tc>
        <w:tc>
          <w:tcPr>
            <w:tcW w:type="dxa" w:w="1728"/>
          </w:tcPr>
          <w:p>
            <w:r>
              <w:rPr>
                <w:b/>
              </w:rPr>
              <w:t>Key Includes</w:t>
            </w:r>
          </w:p>
        </w:tc>
        <w:tc>
          <w:tcPr>
            <w:tcW w:type="dxa" w:w="1728"/>
          </w:tcPr>
          <w:p>
            <w:r>
              <w:rPr>
                <w:b/>
              </w:rPr>
              <w:t>CTA</w:t>
            </w:r>
          </w:p>
        </w:tc>
      </w:tr>
      <w:tr>
        <w:tc>
          <w:tcPr>
            <w:tcW w:type="dxa" w:w="1728"/>
          </w:tcPr>
          <w:p>
            <w:r>
              <w:t>Wyoming Gold</w:t>
            </w:r>
          </w:p>
        </w:tc>
        <w:tc>
          <w:tcPr>
            <w:tcW w:type="dxa" w:w="1728"/>
          </w:tcPr>
          <w:p>
            <w:r>
              <w:t>$1,275</w:t>
            </w:r>
          </w:p>
        </w:tc>
        <w:tc>
          <w:tcPr>
            <w:tcW w:type="dxa" w:w="1728"/>
          </w:tcPr>
          <w:p>
            <w:r>
              <w:t>$525/year with nominees</w:t>
            </w:r>
          </w:p>
        </w:tc>
        <w:tc>
          <w:tcPr>
            <w:tcW w:type="dxa" w:w="1728"/>
          </w:tcPr>
          <w:p>
            <w:r>
              <w:t>Year-round nominees · Offshore nominees · Offshore records · Registered agent · EIN · Operating agreement · State fees</w:t>
            </w:r>
          </w:p>
        </w:tc>
        <w:tc>
          <w:tcPr>
            <w:tcW w:type="dxa" w:w="1728"/>
          </w:tcPr>
          <w:p>
            <w:r>
              <w:t>"Start Wyoming Gold →" → /packages/wyoming-gold/</w:t>
            </w:r>
          </w:p>
        </w:tc>
      </w:tr>
      <w:tr>
        <w:tc>
          <w:tcPr>
            <w:tcW w:type="dxa" w:w="1728"/>
          </w:tcPr>
          <w:p>
            <w:r>
              <w:t>Nevada Gold</w:t>
            </w:r>
          </w:p>
        </w:tc>
        <w:tc>
          <w:tcPr>
            <w:tcW w:type="dxa" w:w="1728"/>
          </w:tcPr>
          <w:p>
            <w:r>
              <w:t>$1,800</w:t>
            </w:r>
          </w:p>
        </w:tc>
        <w:tc>
          <w:tcPr>
            <w:tcW w:type="dxa" w:w="1728"/>
          </w:tcPr>
          <w:p>
            <w:r>
              <w:t>$525/year with nominees</w:t>
            </w:r>
          </w:p>
        </w:tc>
        <w:tc>
          <w:tcPr>
            <w:tcW w:type="dxa" w:w="1728"/>
          </w:tcPr>
          <w:p>
            <w:r>
              <w:t>Same as above + Nevada-specific features</w:t>
            </w:r>
          </w:p>
        </w:tc>
        <w:tc>
          <w:tcPr>
            <w:tcW w:type="dxa" w:w="1728"/>
          </w:tcPr>
          <w:p>
            <w:r>
              <w:t>"Start Nevada Gold →" → /packages/nevada-gold/</w:t>
            </w:r>
          </w:p>
        </w:tc>
      </w:tr>
    </w:tbl>
    <w:p>
      <w:r>
        <w:t>Below cards: "Compare All Packages →" → /compare-packages/</w:t>
      </w:r>
    </w:p>
    <w:p>
      <w:r>
        <w:t>Also include: "Not sure yet? Schedule a free consultation →" → /contact/</w:t>
      </w:r>
    </w:p>
    <w:p>
      <w:r>
        <w:rPr>
          <w:color w:val="C8C8C8"/>
        </w:rPr>
        <w:t>____________________________________________________________</w:t>
      </w:r>
    </w:p>
    <w:p>
      <w:pPr>
        <w:pStyle w:val="Heading2"/>
      </w:pPr>
      <w:r>
        <w:t>10. Cross-Pillar Callout</w:t>
      </w:r>
    </w:p>
    <w:p>
      <w:r>
        <w:t>Contextual link to the Asset Protection pillar. This is the highest-leverage cross-sell point on the site — privacy visitors who also need asset protection represent a 30–40% upsell opportunity.</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Callout Style</w:t>
            </w:r>
          </w:p>
        </w:tc>
        <w:tc>
          <w:tcPr>
            <w:tcW w:type="dxa" w:w="4320"/>
          </w:tcPr>
          <w:p>
            <w:r>
              <w:t>Visually distinct card — different background or border treatment using Asset Protection pillar identity (green accent)</w:t>
            </w:r>
          </w:p>
        </w:tc>
      </w:tr>
      <w:tr>
        <w:tc>
          <w:tcPr>
            <w:tcW w:type="dxa" w:w="4320"/>
          </w:tcPr>
          <w:p>
            <w:r>
              <w:t>Headline</w:t>
            </w:r>
          </w:p>
        </w:tc>
        <w:tc>
          <w:tcPr>
            <w:tcW w:type="dxa" w:w="4320"/>
          </w:tcPr>
          <w:p>
            <w:r>
              <w:t>"Privacy Protects Your Identity. Asset Protection Protects Your Wealth."</w:t>
            </w:r>
          </w:p>
        </w:tc>
      </w:tr>
      <w:tr>
        <w:tc>
          <w:tcPr>
            <w:tcW w:type="dxa" w:w="4320"/>
          </w:tcPr>
          <w:p>
            <w:r>
              <w:t>Description</w:t>
            </w:r>
          </w:p>
        </w:tc>
        <w:tc>
          <w:tcPr>
            <w:tcW w:type="dxa" w:w="4320"/>
          </w:tcPr>
          <w:p>
            <w:r>
              <w:t>"Most privacy-focused business owners also need asset protection. Charging order protection, holding structures, and multi-entity strategies prevent creditors from reaching your assets — even if they find them."</w:t>
            </w:r>
          </w:p>
        </w:tc>
      </w:tr>
      <w:tr>
        <w:tc>
          <w:tcPr>
            <w:tcW w:type="dxa" w:w="4320"/>
          </w:tcPr>
          <w:p>
            <w:r>
              <w:t>CTA</w:t>
            </w:r>
          </w:p>
        </w:tc>
        <w:tc>
          <w:tcPr>
            <w:tcW w:type="dxa" w:w="4320"/>
          </w:tcPr>
          <w:p>
            <w:r>
              <w:t>"Explore Asset Protection →" → /asset-protection/</w:t>
            </w:r>
          </w:p>
        </w:tc>
      </w:tr>
    </w:tbl>
    <w:p>
      <w:pPr>
        <w:pStyle w:val="Heading3"/>
      </w:pPr>
      <w:r>
        <w:t>Placement Rule</w:t>
      </w:r>
    </w:p>
    <w:p>
      <w:r>
        <w:t>Cross-pillar CTAs always appear BELOW the page's primary conversion CTA (the package section). They must not interrupt the primary privacy → Gold package journey.</w:t>
      </w:r>
    </w:p>
    <w:p>
      <w:r>
        <w:rPr>
          <w:color w:val="C8C8C8"/>
        </w:rPr>
        <w:t>____________________________________________________________</w:t>
      </w:r>
    </w:p>
    <w:p>
      <w:pPr>
        <w:pStyle w:val="Heading2"/>
      </w:pPr>
      <w:r>
        <w:t>11. FAQ Accordion Section</w:t>
      </w:r>
    </w:p>
    <w:p>
      <w:r>
        <w:t>5–8 frequently asked questions about business privacy. Helps capture long-tail SEO queries via FAQ schema markup.</w:t>
      </w:r>
    </w:p>
    <w:p>
      <w:pPr>
        <w:pStyle w:val="Heading3"/>
      </w:pPr>
      <w:r>
        <w:t>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Answer Summary</w:t>
            </w:r>
          </w:p>
        </w:tc>
      </w:tr>
      <w:tr>
        <w:tc>
          <w:tcPr>
            <w:tcW w:type="dxa" w:w="2880"/>
          </w:tcPr>
          <w:p>
            <w:r>
              <w:t>1</w:t>
            </w:r>
          </w:p>
        </w:tc>
        <w:tc>
          <w:tcPr>
            <w:tcW w:type="dxa" w:w="2880"/>
          </w:tcPr>
          <w:p>
            <w:r>
              <w:t>"What is an anonymous LLC?"</w:t>
            </w:r>
          </w:p>
        </w:tc>
        <w:tc>
          <w:tcPr>
            <w:tcW w:type="dxa" w:w="2880"/>
          </w:tcPr>
          <w:p>
            <w:r>
              <w:t>An LLC where the owner's name does not appear on any publicly searchable state filings. Achieved through nominee officers/directors and formation in privacy-friendly states.</w:t>
            </w:r>
          </w:p>
        </w:tc>
      </w:tr>
      <w:tr>
        <w:tc>
          <w:tcPr>
            <w:tcW w:type="dxa" w:w="2880"/>
          </w:tcPr>
          <w:p>
            <w:r>
              <w:t>2</w:t>
            </w:r>
          </w:p>
        </w:tc>
        <w:tc>
          <w:tcPr>
            <w:tcW w:type="dxa" w:w="2880"/>
          </w:tcPr>
          <w:p>
            <w:r>
              <w:t>"What states allow anonymous LLCs?"</w:t>
            </w:r>
          </w:p>
        </w:tc>
        <w:tc>
          <w:tcPr>
            <w:tcW w:type="dxa" w:w="2880"/>
          </w:tcPr>
          <w:p>
            <w:r>
              <w:t>Wyoming and Nevada are the two primary states. Wyoming has the strongest statutory privacy protections. New Mexico also allows it but lacks other advantages.</w:t>
            </w:r>
          </w:p>
        </w:tc>
      </w:tr>
      <w:tr>
        <w:tc>
          <w:tcPr>
            <w:tcW w:type="dxa" w:w="2880"/>
          </w:tcPr>
          <w:p>
            <w:r>
              <w:t>3</w:t>
            </w:r>
          </w:p>
        </w:tc>
        <w:tc>
          <w:tcPr>
            <w:tcW w:type="dxa" w:w="2880"/>
          </w:tcPr>
          <w:p>
            <w:r>
              <w:t>"What is a nominee officer?"</w:t>
            </w:r>
          </w:p>
        </w:tc>
        <w:tc>
          <w:tcPr>
            <w:tcW w:type="dxa" w:w="2880"/>
          </w:tcPr>
          <w:p>
            <w:r>
              <w:t>A person or entity that appears on public records in place of the actual owner. Year-round nominees maintain this privacy on every filing, not just at formation.</w:t>
            </w:r>
          </w:p>
        </w:tc>
      </w:tr>
      <w:tr>
        <w:tc>
          <w:tcPr>
            <w:tcW w:type="dxa" w:w="2880"/>
          </w:tcPr>
          <w:p>
            <w:r>
              <w:t>4</w:t>
            </w:r>
          </w:p>
        </w:tc>
        <w:tc>
          <w:tcPr>
            <w:tcW w:type="dxa" w:w="2880"/>
          </w:tcPr>
          <w:p>
            <w:r>
              <w:t>"How much does an anonymous LLC cost?"</w:t>
            </w:r>
          </w:p>
        </w:tc>
        <w:tc>
          <w:tcPr>
            <w:tcW w:type="dxa" w:w="2880"/>
          </w:tcPr>
          <w:p>
            <w:r>
              <w:t>Wyoming Gold: $1,275 all-inclusive. Nevada Gold: $1,800 all-inclusive. Both include year-round nominees, offshore nominees, registered agent, EIN, operating agreement, and state fees. Renewal: $525/year with nominees.</w:t>
            </w:r>
          </w:p>
        </w:tc>
      </w:tr>
      <w:tr>
        <w:tc>
          <w:tcPr>
            <w:tcW w:type="dxa" w:w="2880"/>
          </w:tcPr>
          <w:p>
            <w:r>
              <w:t>5</w:t>
            </w:r>
          </w:p>
        </w:tc>
        <w:tc>
          <w:tcPr>
            <w:tcW w:type="dxa" w:w="2880"/>
          </w:tcPr>
          <w:p>
            <w:r>
              <w:t>"What's the difference between privacy and asset protection?"</w:t>
            </w:r>
          </w:p>
        </w:tc>
        <w:tc>
          <w:tcPr>
            <w:tcW w:type="dxa" w:w="2880"/>
          </w:tcPr>
          <w:p>
            <w:r>
              <w:t>Privacy keeps your name hidden. Asset protection keeps your assets safe from lawsuits and creditors. They're complementary — most clients need both. Gold packages address privacy; asset protection strategies are covered in our Asset Protection guide.</w:t>
            </w:r>
          </w:p>
        </w:tc>
      </w:tr>
      <w:tr>
        <w:tc>
          <w:tcPr>
            <w:tcW w:type="dxa" w:w="2880"/>
          </w:tcPr>
          <w:p>
            <w:r>
              <w:t>6</w:t>
            </w:r>
          </w:p>
        </w:tc>
        <w:tc>
          <w:tcPr>
            <w:tcW w:type="dxa" w:w="2880"/>
          </w:tcPr>
          <w:p>
            <w:r>
              <w:t>"Can I use an anonymous LLC for my existing business?"</w:t>
            </w:r>
          </w:p>
        </w:tc>
        <w:tc>
          <w:tcPr>
            <w:tcW w:type="dxa" w:w="2880"/>
          </w:tcPr>
          <w:p>
            <w:r>
              <w:t>Yes. You can form a new anonymous LLC and transfer your business into it, or use domestication to move an existing entity to a privacy-friendly state.</w:t>
            </w:r>
          </w:p>
        </w:tc>
      </w:tr>
    </w:tbl>
    <w:p>
      <w:pPr>
        <w:pStyle w:val="Heading3"/>
      </w:pPr>
      <w:r>
        <w:t>Behavior</w:t>
      </w:r>
    </w:p>
    <w:p>
      <w:pPr>
        <w:pStyle w:val="ListBullet"/>
      </w:pPr>
      <w:r>
        <w:t>Single-expand mode (opening one closes others) or multi-expand (user preference)</w:t>
      </w:r>
    </w:p>
    <w:p>
      <w:pPr>
        <w:pStyle w:val="ListBullet"/>
      </w:pPr>
      <w:r>
        <w:t>Keyboard accessible (Enter/Space to toggle, arrow keys to navigate between items)</w:t>
      </w:r>
    </w:p>
    <w:p>
      <w:pPr>
        <w:pStyle w:val="ListBullet"/>
      </w:pPr>
      <w:r>
        <w:t>FAQ schema markup for SEO (generates rich results)</w:t>
      </w:r>
    </w:p>
    <w:p>
      <w:r>
        <w:rPr>
          <w:color w:val="C8C8C8"/>
        </w:rPr>
        <w:t>____________________________________________________________</w:t>
      </w:r>
    </w:p>
    <w:p>
      <w:pPr>
        <w:pStyle w:val="Heading2"/>
      </w:pPr>
      <w:r>
        <w:t>12. "Where to Go Next" Block</w:t>
      </w:r>
    </w:p>
    <w:p>
      <w:r>
        <w:t>Journey-aware navigation block at the end of every content page. Suggests 3 contextual next steps.</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w:t>
            </w:r>
          </w:p>
        </w:tc>
        <w:tc>
          <w:tcPr>
            <w:tcW w:type="dxa" w:w="4320"/>
          </w:tcPr>
          <w:p>
            <w:r>
              <w:t>"Where to Go Next"</w:t>
            </w:r>
          </w:p>
        </w:tc>
      </w:tr>
      <w:tr>
        <w:tc>
          <w:tcPr>
            <w:tcW w:type="dxa" w:w="4320"/>
          </w:tcPr>
          <w:p>
            <w:r>
              <w:t>Suggestion 1</w:t>
            </w:r>
          </w:p>
        </w:tc>
        <w:tc>
          <w:tcPr>
            <w:tcW w:type="dxa" w:w="4320"/>
          </w:tcPr>
          <w:p>
            <w:r>
              <w:t>"Compare Privacy by State →" → /best-state-for-privacy/</w:t>
            </w:r>
          </w:p>
        </w:tc>
      </w:tr>
      <w:tr>
        <w:tc>
          <w:tcPr>
            <w:tcW w:type="dxa" w:w="4320"/>
          </w:tcPr>
          <w:p>
            <w:r>
              <w:t>Suggestion 2</w:t>
            </w:r>
          </w:p>
        </w:tc>
        <w:tc>
          <w:tcPr>
            <w:tcW w:type="dxa" w:w="4320"/>
          </w:tcPr>
          <w:p>
            <w:r>
              <w:t>"See Gold Package Details →" → /packages/wyoming-gold/</w:t>
            </w:r>
          </w:p>
        </w:tc>
      </w:tr>
      <w:tr>
        <w:tc>
          <w:tcPr>
            <w:tcW w:type="dxa" w:w="4320"/>
          </w:tcPr>
          <w:p>
            <w:r>
              <w:t>Suggestion 3</w:t>
            </w:r>
          </w:p>
        </w:tc>
        <w:tc>
          <w:tcPr>
            <w:tcW w:type="dxa" w:w="4320"/>
          </w:tcPr>
          <w:p>
            <w:r>
              <w:t>"Explore Asset Protection →" → /asset-protection/</w:t>
            </w:r>
          </w:p>
        </w:tc>
      </w:tr>
    </w:tbl>
    <w:p>
      <w:r>
        <w:rPr>
          <w:color w:val="C8C8C8"/>
        </w:rPr>
        <w:t>____________________________________________________________</w:t>
      </w:r>
    </w:p>
    <w:p>
      <w:pPr>
        <w:pStyle w:val="Heading2"/>
      </w:pPr>
      <w:r>
        <w:t>13. Sidebar (Desktop Only)</w:t>
      </w:r>
    </w:p>
    <w:p>
      <w:r>
        <w:t>On desktop viewports, the pillar page includes a persistent sidebar alongside the main content area.</w:t>
      </w:r>
    </w:p>
    <w:p>
      <w:pPr>
        <w:pStyle w:val="Heading3"/>
      </w:pPr>
      <w:r>
        <w:t>Layout</w:t>
      </w:r>
    </w:p>
    <w:p>
      <w:r>
        <w:t>Desktop: 70/30 split — main content left, sidebar right. Sidebar becomes sticky on scroll.</w:t>
      </w:r>
    </w:p>
    <w:p>
      <w:r>
        <w:t>Mobile: Sidebar collapses. Key sidebar elements (package shortcut, related clusters) appear as inline blocks within the content flow.</w:t>
      </w:r>
    </w:p>
    <w:p>
      <w:pPr>
        <w:pStyle w:val="Heading3"/>
      </w:pPr>
      <w:r>
        <w:t>Sidebar Contents</w:t>
      </w:r>
    </w:p>
    <w:tbl>
      <w:tblPr>
        <w:tblStyle w:val="TableGrid"/>
        <w:tblW w:type="auto" w:w="0"/>
        <w:tblLook w:firstColumn="1" w:firstRow="1" w:lastColumn="0" w:lastRow="0" w:noHBand="0" w:noVBand="1" w:val="04A0"/>
      </w:tblPr>
      <w:tblGrid>
        <w:gridCol w:w="4320"/>
        <w:gridCol w:w="4320"/>
      </w:tblGrid>
      <w:tr>
        <w:tc>
          <w:tcPr>
            <w:tcW w:type="dxa" w:w="4320"/>
          </w:tcPr>
          <w:p>
            <w:r>
              <w:rPr>
                <w:b/>
              </w:rPr>
              <w:t>Block</w:t>
            </w:r>
          </w:p>
        </w:tc>
        <w:tc>
          <w:tcPr>
            <w:tcW w:type="dxa" w:w="4320"/>
          </w:tcPr>
          <w:p>
            <w:r>
              <w:rPr>
                <w:b/>
              </w:rPr>
              <w:t>Content</w:t>
            </w:r>
          </w:p>
        </w:tc>
      </w:tr>
      <w:tr>
        <w:tc>
          <w:tcPr>
            <w:tcW w:type="dxa" w:w="4320"/>
          </w:tcPr>
          <w:p>
            <w:r>
              <w:t>Package Shortcut</w:t>
            </w:r>
          </w:p>
        </w:tc>
        <w:tc>
          <w:tcPr>
            <w:tcW w:type="dxa" w:w="4320"/>
          </w:tcPr>
          <w:p>
            <w:r>
              <w:t>"Ready to Order?" card with Wyoming Gold $1,275 and Nevada Gold $1,800 CTAs</w:t>
            </w:r>
          </w:p>
        </w:tc>
      </w:tr>
      <w:tr>
        <w:tc>
          <w:tcPr>
            <w:tcW w:type="dxa" w:w="4320"/>
          </w:tcPr>
          <w:p>
            <w:r>
              <w:t>Related Clusters</w:t>
            </w:r>
          </w:p>
        </w:tc>
        <w:tc>
          <w:tcPr>
            <w:tcW w:type="dxa" w:w="4320"/>
          </w:tcPr>
          <w:p>
            <w:r>
              <w:t>List of all 7 cluster pages under this pillar with active-page highlight</w:t>
            </w:r>
          </w:p>
        </w:tc>
      </w:tr>
      <w:tr>
        <w:tc>
          <w:tcPr>
            <w:tcW w:type="dxa" w:w="4320"/>
          </w:tcPr>
          <w:p>
            <w:r>
              <w:t>Cross-Pillar Link</w:t>
            </w:r>
          </w:p>
        </w:tc>
        <w:tc>
          <w:tcPr>
            <w:tcW w:type="dxa" w:w="4320"/>
          </w:tcPr>
          <w:p>
            <w:r>
              <w:t>"Also Relevant: Asset Protection →" with 1–2 sentence context</w:t>
            </w:r>
          </w:p>
        </w:tc>
      </w:tr>
      <w:tr>
        <w:tc>
          <w:tcPr>
            <w:tcW w:type="dxa" w:w="4320"/>
          </w:tcPr>
          <w:p>
            <w:r>
              <w:t>Phone</w:t>
            </w:r>
          </w:p>
        </w:tc>
        <w:tc>
          <w:tcPr>
            <w:tcW w:type="dxa" w:w="4320"/>
          </w:tcPr>
          <w:p>
            <w:r>
              <w:t>"(775) 555-0123 · Talk to a Specialist" with tap-to-call</w:t>
            </w:r>
          </w:p>
        </w:tc>
      </w:tr>
    </w:tbl>
    <w:p>
      <w:r>
        <w:rPr>
          <w:color w:val="C8C8C8"/>
        </w:rPr>
        <w:t>____________________________________________________________</w:t>
      </w:r>
    </w:p>
    <w:p>
      <w:pPr>
        <w:pStyle w:val="Heading2"/>
      </w:pPr>
      <w:r>
        <w:t>14. Mobile-Specific Requirements</w:t>
      </w:r>
    </w:p>
    <w:p>
      <w:pPr>
        <w:pStyle w:val="Heading3"/>
      </w:pPr>
      <w:r>
        <w:t>Sticky Bottom CTA Bar</w:t>
      </w:r>
    </w:p>
    <w:p>
      <w:r>
        <w:t>Same as homepage — persistent bottom bar on mobile with "View Gold Packages" + phone icon.</w:t>
      </w:r>
    </w:p>
    <w:p>
      <w:pPr>
        <w:pStyle w:val="Heading3"/>
      </w:pPr>
      <w:r>
        <w:t>Section Order (Mobile)</w:t>
      </w:r>
    </w:p>
    <w:p>
      <w:r>
        <w:t>1. Breadcrumb</w:t>
      </w:r>
    </w:p>
    <w:p>
      <w:r>
        <w:t>2. Pillar Hero</w:t>
      </w:r>
    </w:p>
    <w:p>
      <w:r>
        <w:t>3. What is Business Privacy (with progressive disclosure toggle)</w:t>
      </w:r>
    </w:p>
    <w:p>
      <w:r>
        <w:t>4. Why Privacy Matters (icon blocks stacked)</w:t>
      </w:r>
    </w:p>
    <w:p>
      <w:r>
        <w:t>5. How We Protect Your Privacy (service blocks stacked)</w:t>
      </w:r>
    </w:p>
    <w:p>
      <w:r>
        <w:t>6. Cluster Navigation Grid (single column cards)</w:t>
      </w:r>
    </w:p>
    <w:p>
      <w:r>
        <w:t>7. Compare Your Options (stacked cards)</w:t>
      </w:r>
    </w:p>
    <w:p>
      <w:r>
        <w:t>8. Package CTA Section (stacked Gold cards)</w:t>
      </w:r>
    </w:p>
    <w:p>
      <w:r>
        <w:t>9. Cross-Pillar Callout</w:t>
      </w:r>
    </w:p>
    <w:p>
      <w:r>
        <w:t>10. FAQ Accordion</w:t>
      </w:r>
    </w:p>
    <w:p>
      <w:r>
        <w:t>11. Where to Go Next</w:t>
      </w:r>
    </w:p>
    <w:p>
      <w:r>
        <w:t>12. Footer</w:t>
      </w:r>
    </w:p>
    <w:p>
      <w:pPr>
        <w:pStyle w:val="Heading3"/>
      </w:pPr>
      <w:r>
        <w:t>Sidebar on Mobile</w:t>
      </w:r>
    </w:p>
    <w:p>
      <w:r>
        <w:t>Sidebar elements redistribute into the flow:</w:t>
      </w:r>
    </w:p>
    <w:p>
      <w:pPr>
        <w:pStyle w:val="ListBullet"/>
      </w:pPr>
      <w:r>
        <w:t>Package Shortcut → appears after "How We Protect" section as an inline card</w:t>
      </w:r>
    </w:p>
    <w:p>
      <w:pPr>
        <w:pStyle w:val="ListBullet"/>
      </w:pPr>
      <w:r>
        <w:t>Related Clusters → becomes the cluster grid (section 7)</w:t>
      </w:r>
    </w:p>
    <w:p>
      <w:pPr>
        <w:pStyle w:val="ListBullet"/>
      </w:pPr>
      <w:r>
        <w:t>Cross-Pillar → section 9</w:t>
      </w:r>
    </w:p>
    <w:p>
      <w:pPr>
        <w:pStyle w:val="ListBullet"/>
      </w:pPr>
      <w:r>
        <w:t>Phone → sticky bottom bar</w:t>
      </w:r>
    </w:p>
    <w:p>
      <w:r>
        <w:rPr>
          <w:color w:val="C8C8C8"/>
        </w:rPr>
        <w:t>____________________________________________________________</w:t>
      </w:r>
    </w:p>
    <w:p>
      <w:pPr>
        <w:pStyle w:val="Heading2"/>
      </w:pPr>
      <w:r>
        <w:t>15. Interaction Behavior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Behavior</w:t>
            </w:r>
          </w:p>
        </w:tc>
      </w:tr>
      <w:tr>
        <w:tc>
          <w:tcPr>
            <w:tcW w:type="dxa" w:w="4320"/>
          </w:tcPr>
          <w:p>
            <w:r>
              <w:t>Progressive disclosure</w:t>
            </w:r>
          </w:p>
        </w:tc>
        <w:tc>
          <w:tcPr>
            <w:tcW w:type="dxa" w:w="4320"/>
          </w:tcPr>
          <w:p>
            <w:r>
              <w:t>Toggle open/close with smooth height animation. "Read full explanation →" / "Show less ↑"</w:t>
            </w:r>
          </w:p>
        </w:tc>
      </w:tr>
      <w:tr>
        <w:tc>
          <w:tcPr>
            <w:tcW w:type="dxa" w:w="4320"/>
          </w:tcPr>
          <w:p>
            <w:r>
              <w:t>Cluster cards</w:t>
            </w:r>
          </w:p>
        </w:tc>
        <w:tc>
          <w:tcPr>
            <w:tcW w:type="dxa" w:w="4320"/>
          </w:tcPr>
          <w:p>
            <w:r>
              <w:t>Hover: shadow increase + slight lift. Click routes to cluster URL</w:t>
            </w:r>
          </w:p>
        </w:tc>
      </w:tr>
      <w:tr>
        <w:tc>
          <w:tcPr>
            <w:tcW w:type="dxa" w:w="4320"/>
          </w:tcPr>
          <w:p>
            <w:r>
              <w:t>Comparison cards</w:t>
            </w:r>
          </w:p>
        </w:tc>
        <w:tc>
          <w:tcPr>
            <w:tcW w:type="dxa" w:w="4320"/>
          </w:tcPr>
          <w:p>
            <w:r>
              <w:t>Same hover behavior as cluster cards</w:t>
            </w:r>
          </w:p>
        </w:tc>
      </w:tr>
      <w:tr>
        <w:tc>
          <w:tcPr>
            <w:tcW w:type="dxa" w:w="4320"/>
          </w:tcPr>
          <w:p>
            <w:r>
              <w:t>FAQ accordion</w:t>
            </w:r>
          </w:p>
        </w:tc>
        <w:tc>
          <w:tcPr>
            <w:tcW w:type="dxa" w:w="4320"/>
          </w:tcPr>
          <w:p>
            <w:r>
              <w:t>Single-expand or multi-expand. Smooth height animation. Keyboard accessible.</w:t>
            </w:r>
          </w:p>
        </w:tc>
      </w:tr>
      <w:tr>
        <w:tc>
          <w:tcPr>
            <w:tcW w:type="dxa" w:w="4320"/>
          </w:tcPr>
          <w:p>
            <w:r>
              <w:t>Sidebar</w:t>
            </w:r>
          </w:p>
        </w:tc>
        <w:tc>
          <w:tcPr>
            <w:tcW w:type="dxa" w:w="4320"/>
          </w:tcPr>
          <w:p>
            <w:r>
              <w:t>Sticky on scroll (desktop). Stops at footer.</w:t>
            </w:r>
          </w:p>
        </w:tc>
      </w:tr>
      <w:tr>
        <w:tc>
          <w:tcPr>
            <w:tcW w:type="dxa" w:w="4320"/>
          </w:tcPr>
          <w:p>
            <w:r>
              <w:t>Package cards</w:t>
            </w:r>
          </w:p>
        </w:tc>
        <w:tc>
          <w:tcPr>
            <w:tcW w:type="dxa" w:w="4320"/>
          </w:tcPr>
          <w:p>
            <w:r>
              <w:t>Hover: border accent + shadow. Price is prominent.</w:t>
            </w:r>
          </w:p>
        </w:tc>
      </w:tr>
    </w:tbl>
    <w:p>
      <w:r>
        <w:rPr>
          <w:color w:val="C8C8C8"/>
        </w:rPr>
        <w:t>____________________________________________________________</w:t>
      </w:r>
    </w:p>
    <w:p>
      <w:pPr>
        <w:pStyle w:val="Heading2"/>
      </w:pPr>
      <w:r>
        <w:t>16. SEO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Value</w:t>
            </w:r>
          </w:p>
        </w:tc>
      </w:tr>
      <w:tr>
        <w:tc>
          <w:tcPr>
            <w:tcW w:type="dxa" w:w="4320"/>
          </w:tcPr>
          <w:p>
            <w:r>
              <w:t>Title Tag</w:t>
            </w:r>
          </w:p>
        </w:tc>
        <w:tc>
          <w:tcPr>
            <w:tcW w:type="dxa" w:w="4320"/>
          </w:tcPr>
          <w:p>
            <w:r>
              <w:t>"Business Privacy — Anonymous LLCs, Nominee Services &amp; Private Formation</w:t>
            </w:r>
          </w:p>
        </w:tc>
      </w:tr>
      <w:tr>
        <w:tc>
          <w:tcPr>
            <w:tcW w:type="dxa" w:w="4320"/>
          </w:tcPr>
          <w:p>
            <w:r>
              <w:t>Meta Description</w:t>
            </w:r>
          </w:p>
        </w:tc>
        <w:tc>
          <w:tcPr>
            <w:tcW w:type="dxa" w:w="4320"/>
          </w:tcPr>
          <w:p>
            <w:r>
              <w:t>"Protect your business identity with year-round nominee services, offshore records, and anonymous LLC formation in Wyoming and Nevada. All-inclusive Gold packages from $1,275. 25 years of privacy expertise."</w:t>
            </w:r>
          </w:p>
        </w:tc>
      </w:tr>
      <w:tr>
        <w:tc>
          <w:tcPr>
            <w:tcW w:type="dxa" w:w="4320"/>
          </w:tcPr>
          <w:p>
            <w:r>
              <w:t>H1</w:t>
            </w:r>
          </w:p>
        </w:tc>
        <w:tc>
          <w:tcPr>
            <w:tcW w:type="dxa" w:w="4320"/>
          </w:tcPr>
          <w:p>
            <w:r>
              <w:t>"Privacy You Can't Get Elsewhere" (hero headline)</w:t>
            </w:r>
          </w:p>
        </w:tc>
      </w:tr>
      <w:tr>
        <w:tc>
          <w:tcPr>
            <w:tcW w:type="dxa" w:w="4320"/>
          </w:tcPr>
          <w:p>
            <w:r>
              <w:t>H2s</w:t>
            </w:r>
          </w:p>
        </w:tc>
        <w:tc>
          <w:tcPr>
            <w:tcW w:type="dxa" w:w="4320"/>
          </w:tcPr>
          <w:p>
            <w:r>
              <w:t>"What is Business Privacy?", "Why Business Privacy Matters", "How Incorporate123 Protects Your Privacy", "Explore Privacy Topics", "Compare Your Options", "Privacy Packages", FAQ questions</w:t>
            </w:r>
          </w:p>
        </w:tc>
      </w:tr>
      <w:tr>
        <w:tc>
          <w:tcPr>
            <w:tcW w:type="dxa" w:w="4320"/>
          </w:tcPr>
          <w:p>
            <w:r>
              <w:t>Schema</w:t>
            </w:r>
          </w:p>
        </w:tc>
        <w:tc>
          <w:tcPr>
            <w:tcW w:type="dxa" w:w="4320"/>
          </w:tcPr>
          <w:p>
            <w:r>
              <w:t>FAQ schema on all accordion questions. BreadcrumbList schema.</w:t>
            </w:r>
          </w:p>
        </w:tc>
      </w:tr>
      <w:tr>
        <w:tc>
          <w:tcPr>
            <w:tcW w:type="dxa" w:w="4320"/>
          </w:tcPr>
          <w:p>
            <w:r>
              <w:t>Canonical URL</w:t>
            </w:r>
          </w:p>
        </w:tc>
        <w:tc>
          <w:tcPr>
            <w:tcW w:type="dxa" w:w="4320"/>
          </w:tcPr>
          <w:p>
            <w:r>
              <w:t>https://incorporate123.co/privacy/</w:t>
            </w:r>
          </w:p>
        </w:tc>
      </w:tr>
      <w:tr>
        <w:tc>
          <w:tcPr>
            <w:tcW w:type="dxa" w:w="4320"/>
          </w:tcPr>
          <w:p>
            <w:r>
              <w:t>Internal Links</w:t>
            </w:r>
          </w:p>
        </w:tc>
        <w:tc>
          <w:tcPr>
            <w:tcW w:type="dxa" w:w="4320"/>
          </w:tcPr>
          <w:p>
            <w:r>
              <w:t>Every cluster card links to its cluster page. Package CTAs link to package pages. Cross-pillar link to AP. Breadcrumb links to homepage.</w:t>
            </w:r>
          </w:p>
        </w:tc>
      </w:tr>
    </w:tbl>
    <w:p>
      <w:r>
        <w:rPr>
          <w:color w:val="C8C8C8"/>
        </w:rPr>
        <w:t>____________________________________________________________</w:t>
      </w:r>
    </w:p>
    <w:p>
      <w:pPr>
        <w:pStyle w:val="Heading2"/>
      </w:pPr>
      <w:r>
        <w:t>17. Content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Status</w:t>
            </w:r>
          </w:p>
        </w:tc>
        <w:tc>
          <w:tcPr>
            <w:tcW w:type="dxa" w:w="2880"/>
          </w:tcPr>
          <w:p>
            <w:r>
              <w:rPr>
                <w:b/>
              </w:rPr>
              <w:t>Owner</w:t>
            </w:r>
          </w:p>
        </w:tc>
      </w:tr>
      <w:tr>
        <w:tc>
          <w:tcPr>
            <w:tcW w:type="dxa" w:w="2880"/>
          </w:tcPr>
          <w:p>
            <w:r>
              <w:t>Privacy pillar page copy (scanner + reader versions)</w:t>
            </w:r>
          </w:p>
        </w:tc>
        <w:tc>
          <w:tcPr>
            <w:tcW w:type="dxa" w:w="2880"/>
          </w:tcPr>
          <w:p>
            <w:r>
              <w:t>Client-supplied using BIT Studios content brief</w:t>
            </w:r>
          </w:p>
        </w:tc>
        <w:tc>
          <w:tcPr>
            <w:tcW w:type="dxa" w:w="2880"/>
          </w:tcPr>
          <w:p>
            <w:r>
              <w:t>David</w:t>
            </w:r>
          </w:p>
        </w:tc>
      </w:tr>
      <w:tr>
        <w:tc>
          <w:tcPr>
            <w:tcW w:type="dxa" w:w="2880"/>
          </w:tcPr>
          <w:p>
            <w:r>
              <w:t>FAQ answers (final versions)</w:t>
            </w:r>
          </w:p>
        </w:tc>
        <w:tc>
          <w:tcPr>
            <w:tcW w:type="dxa" w:w="2880"/>
          </w:tcPr>
          <w:p>
            <w:r>
              <w:t>Client-supplied</w:t>
            </w:r>
          </w:p>
        </w:tc>
        <w:tc>
          <w:tcPr>
            <w:tcW w:type="dxa" w:w="2880"/>
          </w:tcPr>
          <w:p>
            <w:r>
              <w:t>David</w:t>
            </w:r>
          </w:p>
        </w:tc>
      </w:tr>
      <w:tr>
        <w:tc>
          <w:tcPr>
            <w:tcW w:type="dxa" w:w="2880"/>
          </w:tcPr>
          <w:p>
            <w:r>
              <w:t>Service differentiator claims verified</w:t>
            </w:r>
          </w:p>
        </w:tc>
        <w:tc>
          <w:tcPr>
            <w:tcW w:type="dxa" w:w="2880"/>
          </w:tcPr>
          <w:p>
            <w:r>
              <w:t>Need David to confirm nominee inclusion details</w:t>
            </w:r>
          </w:p>
        </w:tc>
        <w:tc>
          <w:tcPr>
            <w:tcW w:type="dxa" w:w="2880"/>
          </w:tcPr>
          <w:p>
            <w:r>
              <w:t>David</w:t>
            </w:r>
          </w:p>
        </w:tc>
      </w:tr>
      <w:tr>
        <w:tc>
          <w:tcPr>
            <w:tcW w:type="dxa" w:w="2880"/>
          </w:tcPr>
          <w:p>
            <w:r>
              <w:t>Photography / visual assets for hero</w:t>
            </w:r>
          </w:p>
        </w:tc>
        <w:tc>
          <w:tcPr>
            <w:tcW w:type="dxa" w:w="2880"/>
          </w:tcPr>
          <w:p>
            <w:r>
              <w:t>Pending</w:t>
            </w:r>
          </w:p>
        </w:tc>
        <w:tc>
          <w:tcPr>
            <w:tcW w:type="dxa" w:w="2880"/>
          </w:tcPr>
          <w:p>
            <w:r>
              <w:t>David / BIT Studios</w:t>
            </w:r>
          </w:p>
        </w:tc>
      </w:tr>
    </w:tbl>
    <w:p>
      <w:r>
        <w:rPr>
          <w:color w:val="C8C8C8"/>
        </w:rPr>
        <w:t>____________________________________________________________</w:t>
      </w:r>
    </w:p>
    <w:p>
      <w:pPr>
        <w:pStyle w:val="Heading2"/>
      </w:pPr>
      <w:r>
        <w:t>18. Component Reuse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First Used</w:t>
            </w:r>
          </w:p>
        </w:tc>
        <w:tc>
          <w:tcPr>
            <w:tcW w:type="dxa" w:w="2880"/>
          </w:tcPr>
          <w:p>
            <w:r>
              <w:rPr>
                <w:b/>
              </w:rPr>
              <w:t>Reused On</w:t>
            </w:r>
          </w:p>
        </w:tc>
      </w:tr>
      <w:tr>
        <w:tc>
          <w:tcPr>
            <w:tcW w:type="dxa" w:w="2880"/>
          </w:tcPr>
          <w:p>
            <w:r>
              <w:t>PillarHero</w:t>
            </w:r>
          </w:p>
        </w:tc>
        <w:tc>
          <w:tcPr>
            <w:tcW w:type="dxa" w:w="2880"/>
          </w:tcPr>
          <w:p>
            <w:r>
              <w:t>This page</w:t>
            </w:r>
          </w:p>
        </w:tc>
        <w:tc>
          <w:tcPr>
            <w:tcW w:type="dxa" w:w="2880"/>
          </w:tcPr>
          <w:p>
            <w:r>
              <w:t>AP, Formation, Compliance pillar pages</w:t>
            </w:r>
          </w:p>
        </w:tc>
      </w:tr>
      <w:tr>
        <w:tc>
          <w:tcPr>
            <w:tcW w:type="dxa" w:w="2880"/>
          </w:tcPr>
          <w:p>
            <w:r>
              <w:t>ProgressiveDisclosure</w:t>
            </w:r>
          </w:p>
        </w:tc>
        <w:tc>
          <w:tcPr>
            <w:tcW w:type="dxa" w:w="2880"/>
          </w:tcPr>
          <w:p>
            <w:r>
              <w:t>Sections 4, 5, 6</w:t>
            </w:r>
          </w:p>
        </w:tc>
        <w:tc>
          <w:tcPr>
            <w:tcW w:type="dxa" w:w="2880"/>
          </w:tcPr>
          <w:p>
            <w:r>
              <w:t>Cluster pages, package pages</w:t>
            </w:r>
          </w:p>
        </w:tc>
      </w:tr>
      <w:tr>
        <w:tc>
          <w:tcPr>
            <w:tcW w:type="dxa" w:w="2880"/>
          </w:tcPr>
          <w:p>
            <w:r>
              <w:t>ClusterGrid</w:t>
            </w:r>
          </w:p>
        </w:tc>
        <w:tc>
          <w:tcPr>
            <w:tcW w:type="dxa" w:w="2880"/>
          </w:tcPr>
          <w:p>
            <w:r>
              <w:t>Section 7</w:t>
            </w:r>
          </w:p>
        </w:tc>
        <w:tc>
          <w:tcPr>
            <w:tcW w:type="dxa" w:w="2880"/>
          </w:tcPr>
          <w:p>
            <w:r>
              <w:t>AP, Formation, Compliance pillar pages</w:t>
            </w:r>
          </w:p>
        </w:tc>
      </w:tr>
      <w:tr>
        <w:tc>
          <w:tcPr>
            <w:tcW w:type="dxa" w:w="2880"/>
          </w:tcPr>
          <w:p>
            <w:r>
              <w:t>ComparisonCards</w:t>
            </w:r>
          </w:p>
        </w:tc>
        <w:tc>
          <w:tcPr>
            <w:tcW w:type="dxa" w:w="2880"/>
          </w:tcPr>
          <w:p>
            <w:r>
              <w:t>Section 8</w:t>
            </w:r>
          </w:p>
        </w:tc>
        <w:tc>
          <w:tcPr>
            <w:tcW w:type="dxa" w:w="2880"/>
          </w:tcPr>
          <w:p>
            <w:r>
              <w:t>AP, Formation pillar pages</w:t>
            </w:r>
          </w:p>
        </w:tc>
      </w:tr>
      <w:tr>
        <w:tc>
          <w:tcPr>
            <w:tcW w:type="dxa" w:w="2880"/>
          </w:tcPr>
          <w:p>
            <w:r>
              <w:t>PackagePreviewCard</w:t>
            </w:r>
          </w:p>
        </w:tc>
        <w:tc>
          <w:tcPr>
            <w:tcW w:type="dxa" w:w="2880"/>
          </w:tcPr>
          <w:p>
            <w:r>
              <w:t>Section 9</w:t>
            </w:r>
          </w:p>
        </w:tc>
        <w:tc>
          <w:tcPr>
            <w:tcW w:type="dxa" w:w="2880"/>
          </w:tcPr>
          <w:p>
            <w:r>
              <w:t>Homepage, state hubs, comparison pages</w:t>
            </w:r>
          </w:p>
        </w:tc>
      </w:tr>
      <w:tr>
        <w:tc>
          <w:tcPr>
            <w:tcW w:type="dxa" w:w="2880"/>
          </w:tcPr>
          <w:p>
            <w:r>
              <w:t>CrossPillarCallout</w:t>
            </w:r>
          </w:p>
        </w:tc>
        <w:tc>
          <w:tcPr>
            <w:tcW w:type="dxa" w:w="2880"/>
          </w:tcPr>
          <w:p>
            <w:r>
              <w:t>Section 10</w:t>
            </w:r>
          </w:p>
        </w:tc>
        <w:tc>
          <w:tcPr>
            <w:tcW w:type="dxa" w:w="2880"/>
          </w:tcPr>
          <w:p>
            <w:r>
              <w:t>Every pillar and cluster page</w:t>
            </w:r>
          </w:p>
        </w:tc>
      </w:tr>
      <w:tr>
        <w:tc>
          <w:tcPr>
            <w:tcW w:type="dxa" w:w="2880"/>
          </w:tcPr>
          <w:p>
            <w:r>
              <w:t>FAQAccordion</w:t>
            </w:r>
          </w:p>
        </w:tc>
        <w:tc>
          <w:tcPr>
            <w:tcW w:type="dxa" w:w="2880"/>
          </w:tcPr>
          <w:p>
            <w:r>
              <w:t>Section 11</w:t>
            </w:r>
          </w:p>
        </w:tc>
        <w:tc>
          <w:tcPr>
            <w:tcW w:type="dxa" w:w="2880"/>
          </w:tcPr>
          <w:p>
            <w:r>
              <w:t>Every cluster page, package pages, FAQ page</w:t>
            </w:r>
          </w:p>
        </w:tc>
      </w:tr>
      <w:tr>
        <w:tc>
          <w:tcPr>
            <w:tcW w:type="dxa" w:w="2880"/>
          </w:tcPr>
          <w:p>
            <w:r>
              <w:t>WhereToGoNext</w:t>
            </w:r>
          </w:p>
        </w:tc>
        <w:tc>
          <w:tcPr>
            <w:tcW w:type="dxa" w:w="2880"/>
          </w:tcPr>
          <w:p>
            <w:r>
              <w:t>Section 12</w:t>
            </w:r>
          </w:p>
        </w:tc>
        <w:tc>
          <w:tcPr>
            <w:tcW w:type="dxa" w:w="2880"/>
          </w:tcPr>
          <w:p>
            <w:r>
              <w:t>Every content page</w:t>
            </w:r>
          </w:p>
        </w:tc>
      </w:tr>
      <w:tr>
        <w:tc>
          <w:tcPr>
            <w:tcW w:type="dxa" w:w="2880"/>
          </w:tcPr>
          <w:p>
            <w:r>
              <w:t>ContentSidebar</w:t>
            </w:r>
          </w:p>
        </w:tc>
        <w:tc>
          <w:tcPr>
            <w:tcW w:type="dxa" w:w="2880"/>
          </w:tcPr>
          <w:p>
            <w:r>
              <w:t>Section 13</w:t>
            </w:r>
          </w:p>
        </w:tc>
        <w:tc>
          <w:tcPr>
            <w:tcW w:type="dxa" w:w="2880"/>
          </w:tcPr>
          <w:p>
            <w:r>
              <w:t>Cluster pages (with different contents)</w:t>
            </w:r>
          </w:p>
        </w:tc>
      </w:tr>
      <w:tr>
        <w:tc>
          <w:tcPr>
            <w:tcW w:type="dxa" w:w="2880"/>
          </w:tcPr>
          <w:p>
            <w:r>
              <w:t>StickyMobileCTA</w:t>
            </w:r>
          </w:p>
        </w:tc>
        <w:tc>
          <w:tcPr>
            <w:tcW w:type="dxa" w:w="2880"/>
          </w:tcPr>
          <w:p>
            <w:r>
              <w:t>Mobile</w:t>
            </w:r>
          </w:p>
        </w:tc>
        <w:tc>
          <w:tcPr>
            <w:tcW w:type="dxa" w:w="2880"/>
          </w:tcPr>
          <w:p>
            <w:r>
              <w:t>Every page</w:t>
            </w:r>
          </w:p>
        </w:tc>
      </w:tr>
    </w:tbl>
    <w:p>
      <w:r>
        <w:rPr>
          <w:color w:val="C8C8C8"/>
        </w:rPr>
        <w:t>____________________________________________________________</w:t>
      </w:r>
    </w:p>
    <w:p>
      <w:r>
        <w:t>Confidential — BIT Studios × Incorporate123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