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БРИФ ДЛЯ РАЗРАБОТЧИКА</w:t>
      </w:r>
    </w:p>
    <w:p>
      <w:pPr>
        <w:spacing w:after="40"/>
      </w:pPr>
      <w:r>
        <w:rPr>
          <w:rFonts w:ascii="Arial" w:cs="Arial" w:eastAsia="Arial" w:hAnsi="Arial"/>
          <w:color w:val="2C5282"/>
          <w:sz w:val="28"/>
          <w:szCs w:val="28"/>
        </w:rPr>
        <w:t xml:space="preserve">Incorporate123.co — Полный редизайн сайта</w:t>
      </w:r>
    </w:p>
    <w:p>
      <w:pPr>
        <w:pBdr>
          <w:bottom w:val="single" w:color="1B365D" w:sz="6" w:space="1"/>
        </w:pBdr>
        <w:spacing w:after="3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Подготовлено для: Роман  |  Руководитель проекта: Alex (BIT Studios)  |  Февраль 2026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Обзор проекта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Incorporate123 — это компания с 25-летним опытом, специализирующаяся на регистрации компаний (LLC/корпорации) в Неваде и Вайоминге, номинальных услугах (приватность) и защите активов. Клиент — David, владелец компании, офис в Рино, Невада.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Мы делаем полный редизайн и перестройку сайта на WordPress. Текущий сайт выглядит как из 1999 года и имеет серьёзные проблемы с юзабилити и доверием. Новый сайт репозиционирует компанию из "компании по регистрации в Неваде" в "Специалисты по приватности, защите активов и регистрации бизнеса".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Ключевое для тебя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Платформа: </w:t>
      </w:r>
      <w:r>
        <w:rPr>
          <w:rFonts w:ascii="Arial" w:cs="Arial" w:eastAsia="Arial" w:hAnsi="Arial"/>
          <w:sz w:val="22"/>
          <w:szCs w:val="22"/>
        </w:rPr>
        <w:t xml:space="preserve">Кастомная тема WordPress — без пейдж-билдеров, без готовых тем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Входные данные: </w:t>
      </w:r>
      <w:r>
        <w:rPr>
          <w:rFonts w:ascii="Arial" w:cs="Arial" w:eastAsia="Arial" w:hAnsi="Arial"/>
          <w:sz w:val="22"/>
          <w:szCs w:val="22"/>
        </w:rPr>
        <w:t xml:space="preserve">Ты получишь готовые вайрфреймы, дизайны и весь контент до начала разработки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Бюджет: </w:t>
      </w:r>
      <w:r>
        <w:rPr>
          <w:rFonts w:ascii="Arial" w:cs="Arial" w:eastAsia="Arial" w:hAnsi="Arial"/>
          <w:sz w:val="22"/>
          <w:szCs w:val="22"/>
        </w:rPr>
        <w:t xml:space="preserve">Скоуп и часы будут уточнены после фазы Discovery (ориентир $8,000–$12,000)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Сроки: </w:t>
      </w:r>
      <w:r>
        <w:rPr>
          <w:rFonts w:ascii="Arial" w:cs="Arial" w:eastAsia="Arial" w:hAnsi="Arial"/>
          <w:sz w:val="22"/>
          <w:szCs w:val="22"/>
        </w:rPr>
        <w:t xml:space="preserve">Ориентир 2–3 недели на разработку, в рамках 9–12 недельного проекта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Стейджинг: </w:t>
      </w:r>
      <w:r>
        <w:rPr>
          <w:rFonts w:ascii="Arial" w:cs="Arial" w:eastAsia="Arial" w:hAnsi="Arial"/>
          <w:sz w:val="22"/>
          <w:szCs w:val="22"/>
        </w:rPr>
        <w:t xml:space="preserve">Стейджинг-сайт для ревью клиентом перед запуском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Текущее состояние сайта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Текущий сайт (incorporate123.co) — огромный и устаревший. Ключевые цифры: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Всего URL на текущем сайте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~171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Уникальных страниц (без дублей)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~129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Уникальных шаблонов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 (консолидируем до 7–8)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FAQ-страниц в Learning Center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~111 (многие дублируются)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Дублированных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~42 (один контент, разные пути)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Нужно 301-редиректов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Текущая платформа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Неизвестно (вероятно статика/PHP)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Уже установлен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Уже установлен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Learning Center — самая сложная часть. Структура URL: /learning-center/cat/XX/item/YY с глубокой вложенностью категорий и массовым дублированием контента. Один FAQ («Bearer Shares») появляется по 4 разным URL. Целая категория (cat/29) — полный дубль другой (cat/18). Всё это нужно правильно редиректить.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Архитектура нового сайта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Новый сайт организован вокруг 4 контентных пилларов, основанных на намерениях пользователя, а не географии: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Пиллар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страницы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 Приватность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/privacy/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Главный пиллар — большинство ищут это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Anonymous LLC, номинальные услуги, CA/FL Private Inc.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 Защита активов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/asset-protection/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Образование по защите капитала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NV/WY AP, Holding LLC, оффшорная 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 Регистрация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/formation/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Выбор типа компании и штата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WY LLC, NV LLC, Corp vs LLC, шелф-компании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 Комплайенс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/compliance/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Текущие требования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Рег. агент, годовые отчёты, CTA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Воронка конверсии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путь пользователя следует этой воронке: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ПИЛЛАР (образование) → КЛАСТЕРЫ (детали) → СРАВНЕНИЕ (выбор) → ПАКЕТ (цена/заказ) → КОНВЕРСИЯ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Ориентировочное количество страниц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Новый сайт будет содержать примерно 71 страницу: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пиллар-страницы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15+ кластер-страниц (темы внутри каждого пиллара)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Страницы пакетов (NV Gold/Silver/Bronze, WY Gold/Silver/Bronze, CA, FL)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Страницы сравнения (Wyoming vs Nevada, LLC vs Corp)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Хаб-страницы штатов (Невада, Вайоминг)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Оффшорные страницы (Nevis, BVI, Панама, Гонконг, Bahamas Trust)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Служебные страницы (Главная, О нас, Контакты, Отзывы, Политика)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Шаблоны WordPress для сборки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основе анализа инвентаризации сайта, нужно построить 7–8 кастомных шаблонов: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компоненты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Хиро с ценностным предложением + CTA, блоки услуг, отзывы, сигналы доверия (25 лет, реальный офис), навигация по пилларам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Пиллар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Хиро, образовательный контент с прогрессивным раскрытием, ссылки на кластеры, внутренняя перелинковка, CTA на сравнение/пакеты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Фокусная страница по теме — FAQ-аккордеоны, ссылки на смежные кластеры, CTA. Используется для Anonymous LLC, Nominee Services и т.д.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Пакет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8–10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Название, цена, список функций, CTA/форма заказа. Gold/Silver/Bronze для NV и WY. Поддержка доп-услуг (add-on).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3–5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Таблицы сравнения (штаты, типы компаний, пакеты). Возможно с фильтрами. Ключевая страница конверсии.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Хаб штата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Лендинги Невады и Вайоминга — агрегация контента по штату из всех пилларов.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Ресурс/FAQ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5–10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Замена Learning Center. FAQ-аккордеоны по темам. Может быть частью кластерного шаблона.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Служебная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5–7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 нас, Контакты (с формой), Отзывы, Политика конфиденциальности.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Технические требования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Основные требования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Кастомная тема WordPress (без Elementor/Divi)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Адаптивность: десктоп и мобайл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Производительность: &lt; 3 сек. загрузка, 90+ PageSpeed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SEO-friendly: чистые URL, правильная иерархия заголовков, schema markup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Контактные формы (минимум: страница контактов, запрос консультации)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Интеграция Google Analytics 4 (уже установлен — проверить трекинг)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Верификация Google Search Console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Ключевые функциональные элементы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Таблицы сравнения пакетов (интерактивные, возможно с фильтрами)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FAQ-аккордеоны (на пилларах, кластерах, ресурсных страницах)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Блок отзывов (главная + отдельная страница)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Прогрессивное раскрытие: краткое содержание видно, детали раскрываются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Внутренняя перелинковка под pillar/cluster SEO-архитектуру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301-редиректы (~170 со старых URL на новые)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Хлебные крошки (breadcrumbs)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Управление контентом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Клиент (David) или его команда должны иметь возможность обновлять контент. WordPress-админка должна позволять: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Редактировать содержимое страниц, цены, функции пакетов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Добавлять/удалять FAQ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Обновлять отзывы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Управлять инвентарём шелф-компаний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Добавлять блог-посты (в будущем, но шаблон должен быть)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URL-редиректы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Критично для SEO. Мы маппим ~170 текущих URL на новую структуру. Полная карта редиректов будет в таблице, но вот объём: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страницы услуг/пакетов → новые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категории Learning Center (24) → пиллары/кластеры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FAQ-статьи (~111, включая ~42 дубля) → ближайшая новая страница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Страницы About/утилиты → новые аналоги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Страницы защиты активов → новые AP-пиллар/кластер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Оффшорные страницы → новый интернациональный раздел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Реализация: .htaccess или WordPress-плагин редиректов. Обязательно 301 (постоянный), не 302.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Что ты получишь перед началом разработки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До написания кода у тебя будет: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Готовые вайрфреймы для всех 7–8 шаблонов (десктоп + мобайл)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Визуальные макеты с дизайн-системой (цвета, типографика, отступы, компоненты)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Весь контент — каждая страница написана и утверждена клиентом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SEO-спецификации: meta-теги, структура заголовков, schema markup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Полная карта URL со всеми 301-редиректами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Ключевые слова по страницам (для справки — контент уже будет оптимизирован)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Процесс разработки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Настройка локального/стейджинг WordPress-окружения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Сборка кастомной темы по дизайн-системе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Разработка шаблонов (начинать с Главной и Пиллара — высший приоритет)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Стейджинг для команды на ревью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Заливка всего контента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Настройка форм и интеграций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Реализация 301-редиректов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Оптимизация производительности (кэш, изображения, минификация)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Кросс-браузерное тестирование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Ревью клиентом на стейджинге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Запуск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1–2 недели пост-лаунч мониторинг и багфиксы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Контекст по таймлайну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Весь проект состоит из 7 фаз. Твоя работа — фаза 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Часы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Фаза 1: Discovery &amp; Strategy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Стартуем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Фаза 2: UX-дизайн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После фазы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Фаза 3: Визуальный дизайн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После фазы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Фаза 4: Контент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После фазы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Фаза 5: SEO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Параллельно с фазой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Фаза 6: Разработка (ты)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TBD ($8k–$12k)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После фаз 3–5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Фаза 7: Тестирование и запуск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25–30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После фазы 6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Часы на разработку будут согласованы после фазы 1 Discovery, когда будет понятен полный объём функционала. Оценка основана на средней сложности кастомной темы WordPress.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Вопросы?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Пиши Alex (BIT Studios) по любым вопросам по скоупу, архитектуре или дизайн-решениям. Полная стратегия, инвентаризация сайта и SOW доступны при необходимости.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2026-02-18T00:48:37.128Z</dcterms:created>
  <dcterms:modified xsi:type="dcterms:W3CDTF">2026-02-18T00:48:37.130Z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