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65D"/>
          <w:sz w:val="48"/>
          <w:szCs w:val="48"/>
        </w:rPr>
        <w:t xml:space="preserve">STATEMENT OF WORK</w:t>
      </w:r>
    </w:p>
    <w:p>
      <w:pPr>
        <w:spacing w:after="100"/>
        <w:jc w:val="center"/>
      </w:pPr>
      <w:r>
        <w:rPr>
          <w:rFonts w:ascii="Arial" w:cs="Arial" w:eastAsia="Arial" w:hAnsi="Arial"/>
          <w:color w:val="2E5E8E"/>
          <w:sz w:val="32"/>
          <w:szCs w:val="32"/>
        </w:rPr>
        <w:t xml:space="preserve">Website Redesign &amp; Development</w:t>
      </w:r>
    </w:p>
    <w:p>
      <w:pPr>
        <w:spacing w:after="600"/>
        <w:jc w:val="center"/>
      </w:pPr>
      <w:r>
        <w:rPr>
          <w:rFonts w:ascii="Arial" w:cs="Arial" w:eastAsia="Arial" w:hAnsi="Arial"/>
          <w:color w:val="666666"/>
          <w:sz w:val="28"/>
          <w:szCs w:val="28"/>
        </w:rPr>
        <w:t xml:space="preserve">Incorporate123.co</w:t>
      </w:r>
    </w:p>
    <w:p>
      <w:pPr>
        <w:spacing w:before="200"/>
        <w:jc w:val="center"/>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365D"/>
                <w:sz w:val="20"/>
                <w:szCs w:val="20"/>
              </w:rPr>
              <w:t xml:space="preserve">Prepared For:</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Incorporate123</w:t>
            </w:r>
          </w:p>
        </w:tc>
      </w:tr>
      <w:tr>
        <w:tc>
          <w:tcPr>
            <w:tcW w:type="dxa" w:w="2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365D"/>
                <w:sz w:val="20"/>
                <w:szCs w:val="20"/>
              </w:rPr>
              <w:t xml:space="preserve">Prepared By:</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BIT Studios</w:t>
            </w:r>
          </w:p>
        </w:tc>
      </w:tr>
      <w:tr>
        <w:tc>
          <w:tcPr>
            <w:tcW w:type="dxa" w:w="2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365D"/>
                <w:sz w:val="20"/>
                <w:szCs w:val="20"/>
              </w:rPr>
              <w:t xml:space="preserve">Date:</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February 2026</w:t>
            </w:r>
          </w:p>
        </w:tc>
      </w:tr>
      <w:tr>
        <w:tc>
          <w:tcPr>
            <w:tcW w:type="dxa" w:w="2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365D"/>
                <w:sz w:val="20"/>
                <w:szCs w:val="20"/>
              </w:rPr>
              <w:t xml:space="preserve">Version:</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365D"/>
                <w:sz w:val="20"/>
                <w:szCs w:val="20"/>
              </w:rPr>
              <w:t xml:space="preserve">Status:</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Draft for Review</w:t>
            </w:r>
          </w:p>
        </w:tc>
      </w:tr>
    </w:tbl>
    <w:p>
      <w:r>
        <w:br w:type="page"/>
      </w:r>
    </w:p>
    <w:p>
      <w:pPr>
        <w:sectPr>
          <w:pgSz w:w="12240" w:h="15840" w:orient="portrait"/>
          <w:pgMar w:top="1440" w:right="1440" w:bottom="1440" w:left="1440" w:header="708" w:footer="708" w:gutter="0"/>
          <w:pgNumType/>
          <w:docGrid w:linePitch="360"/>
        </w:sectPr>
      </w:pPr>
    </w:p>
    <w:p>
      <w:pPr>
        <w:pStyle w:val="Heading1"/>
      </w:pPr>
      <w:r>
        <w:t xml:space="preserve">1. Project Overview</w:t>
      </w:r>
    </w:p>
    <w:p>
      <w:pPr>
        <w:spacing w:before="120" w:after="120"/>
      </w:pPr>
      <w:r>
        <w:rPr>
          <w:rFonts w:ascii="Arial" w:cs="Arial" w:eastAsia="Arial" w:hAnsi="Arial"/>
          <w:b w:val="false"/>
          <w:bCs w:val="false"/>
          <w:i w:val="false"/>
          <w:iCs w:val="false"/>
          <w:color w:val="1A1A1A"/>
          <w:sz w:val="22"/>
          <w:szCs w:val="22"/>
        </w:rPr>
        <w:t xml:space="preserve">This Statement of Work defines the scope, deliverables, timeline, and terms for the complete redesign and redevelopment of the Incorporate123.co website. The project transforms the current geography-first website into a modern, intent-first platform organized around four content pillars: Business Privacy, Asset Protection, Company Formation, and Compliance.</w:t>
      </w:r>
    </w:p>
    <w:p>
      <w:pPr>
        <w:spacing w:before="120" w:after="120"/>
      </w:pPr>
      <w:r>
        <w:rPr>
          <w:rFonts w:ascii="Arial" w:cs="Arial" w:eastAsia="Arial" w:hAnsi="Arial"/>
          <w:b w:val="false"/>
          <w:bCs w:val="false"/>
          <w:i w:val="false"/>
          <w:iCs w:val="false"/>
          <w:color w:val="1A1A1A"/>
          <w:sz w:val="22"/>
          <w:szCs w:val="22"/>
        </w:rPr>
        <w:t xml:space="preserve">The approved strategy document serves as the foundational reference for all work described in this SOW.</w:t>
      </w:r>
    </w:p>
    <w:p>
      <w:pPr>
        <w:pStyle w:val="Heading2"/>
      </w:pPr>
      <w:r>
        <w:t xml:space="preserve">1.1 Parties</w:t>
      </w:r>
    </w:p>
    <w:p>
      <w:pPr>
        <w:spacing w:before="80" w:after="80"/>
      </w:pPr>
      <w:r>
        <w:rPr>
          <w:rFonts w:ascii="Arial" w:cs="Arial" w:eastAsia="Arial" w:hAnsi="Arial"/>
          <w:b/>
          <w:bCs/>
          <w:sz w:val="22"/>
          <w:szCs w:val="22"/>
        </w:rPr>
        <w:t xml:space="preserve">Client: </w:t>
      </w:r>
      <w:r>
        <w:rPr>
          <w:rFonts w:ascii="Arial" w:cs="Arial" w:eastAsia="Arial" w:hAnsi="Arial"/>
          <w:sz w:val="22"/>
          <w:szCs w:val="22"/>
        </w:rPr>
        <w:t xml:space="preserve">Incorporate123 ("Client")</w:t>
      </w:r>
    </w:p>
    <w:p>
      <w:pPr>
        <w:spacing w:before="80" w:after="80"/>
      </w:pPr>
      <w:r>
        <w:rPr>
          <w:rFonts w:ascii="Arial" w:cs="Arial" w:eastAsia="Arial" w:hAnsi="Arial"/>
          <w:b/>
          <w:bCs/>
          <w:sz w:val="22"/>
          <w:szCs w:val="22"/>
        </w:rPr>
        <w:t xml:space="preserve">Provider: </w:t>
      </w:r>
      <w:r>
        <w:rPr>
          <w:rFonts w:ascii="Arial" w:cs="Arial" w:eastAsia="Arial" w:hAnsi="Arial"/>
          <w:sz w:val="22"/>
          <w:szCs w:val="22"/>
        </w:rPr>
        <w:t xml:space="preserve">BIT Studios ("Provider")</w:t>
      </w:r>
    </w:p>
    <w:p>
      <w:pPr>
        <w:pStyle w:val="Heading2"/>
      </w:pPr>
      <w:r>
        <w:t xml:space="preserve">1.2 Project Objectives</w:t>
      </w:r>
    </w:p>
    <w:p>
      <w:pPr>
        <w:pStyle w:val="ListParagraph"/>
        <w:numPr>
          <w:ilvl w:val="0"/>
          <w:numId w:val="2"/>
        </w:numPr>
        <w:spacing w:before="60" w:after="60"/>
      </w:pPr>
      <w:r>
        <w:rPr>
          <w:rFonts w:ascii="Arial" w:cs="Arial" w:eastAsia="Arial" w:hAnsi="Arial"/>
          <w:sz w:val="22"/>
          <w:szCs w:val="22"/>
        </w:rPr>
        <w:t xml:space="preserve">Reposition Incorporate123 from "Nevada incorporation company" to "Privacy, Asset Protection &amp; Business Formation Specialists"</w:t>
      </w:r>
    </w:p>
    <w:p>
      <w:pPr>
        <w:pStyle w:val="ListParagraph"/>
        <w:numPr>
          <w:ilvl w:val="0"/>
          <w:numId w:val="2"/>
        </w:numPr>
        <w:spacing w:before="60" w:after="60"/>
      </w:pPr>
      <w:r>
        <w:rPr>
          <w:rFonts w:ascii="Arial" w:cs="Arial" w:eastAsia="Arial" w:hAnsi="Arial"/>
          <w:sz w:val="22"/>
          <w:szCs w:val="22"/>
        </w:rPr>
        <w:t xml:space="preserve">Implement a pillar/cluster site architecture organized around customer intent, not geography</w:t>
      </w:r>
    </w:p>
    <w:p>
      <w:pPr>
        <w:pStyle w:val="ListParagraph"/>
        <w:numPr>
          <w:ilvl w:val="0"/>
          <w:numId w:val="2"/>
        </w:numPr>
        <w:spacing w:before="60" w:after="60"/>
      </w:pPr>
      <w:r>
        <w:rPr>
          <w:rFonts w:ascii="Arial" w:cs="Arial" w:eastAsia="Arial" w:hAnsi="Arial"/>
          <w:sz w:val="22"/>
          <w:szCs w:val="22"/>
        </w:rPr>
        <w:t xml:space="preserve">Design and develop a modern, trust-building website that reflects 25 years of expertise</w:t>
      </w:r>
    </w:p>
    <w:p>
      <w:pPr>
        <w:pStyle w:val="ListParagraph"/>
        <w:numPr>
          <w:ilvl w:val="0"/>
          <w:numId w:val="2"/>
        </w:numPr>
        <w:spacing w:before="60" w:after="60"/>
      </w:pPr>
      <w:r>
        <w:rPr>
          <w:rFonts w:ascii="Arial" w:cs="Arial" w:eastAsia="Arial" w:hAnsi="Arial"/>
          <w:sz w:val="22"/>
          <w:szCs w:val="22"/>
        </w:rPr>
        <w:t xml:space="preserve">Create a clear conversion flow: Education → Specifics → Comparison → Package → Conversion</w:t>
      </w:r>
    </w:p>
    <w:p>
      <w:pPr>
        <w:pStyle w:val="ListParagraph"/>
        <w:numPr>
          <w:ilvl w:val="0"/>
          <w:numId w:val="2"/>
        </w:numPr>
        <w:spacing w:before="60" w:after="60"/>
      </w:pPr>
      <w:r>
        <w:rPr>
          <w:rFonts w:ascii="Arial" w:cs="Arial" w:eastAsia="Arial" w:hAnsi="Arial"/>
          <w:sz w:val="22"/>
          <w:szCs w:val="22"/>
        </w:rPr>
        <w:t xml:space="preserve">Build SEO authority in privacy and asset protection keywords where competitors have limited presence</w:t>
      </w:r>
    </w:p>
    <w:p>
      <w:pPr>
        <w:pStyle w:val="ListParagraph"/>
        <w:numPr>
          <w:ilvl w:val="0"/>
          <w:numId w:val="2"/>
        </w:numPr>
        <w:spacing w:before="60" w:after="60"/>
      </w:pPr>
      <w:r>
        <w:rPr>
          <w:rFonts w:ascii="Arial" w:cs="Arial" w:eastAsia="Arial" w:hAnsi="Arial"/>
          <w:sz w:val="22"/>
          <w:szCs w:val="22"/>
        </w:rPr>
        <w:t xml:space="preserve">Restructure packages into base packages with optional add-ons to reduce decision fatigue</w:t>
      </w:r>
    </w:p>
    <w:p>
      <w:r>
        <w:br w:type="page"/>
      </w:r>
    </w:p>
    <w:p>
      <w:pPr>
        <w:pStyle w:val="Heading1"/>
      </w:pPr>
      <w:r>
        <w:t xml:space="preserve">2. Scope of Work</w:t>
      </w:r>
    </w:p>
    <w:p>
      <w:pPr>
        <w:spacing w:before="120" w:after="120"/>
      </w:pPr>
      <w:r>
        <w:rPr>
          <w:rFonts w:ascii="Arial" w:cs="Arial" w:eastAsia="Arial" w:hAnsi="Arial"/>
          <w:b w:val="false"/>
          <w:bCs w:val="false"/>
          <w:i w:val="false"/>
          <w:iCs w:val="false"/>
          <w:color w:val="1A1A1A"/>
          <w:sz w:val="22"/>
          <w:szCs w:val="22"/>
        </w:rPr>
        <w:t xml:space="preserve">The project encompasses a complete website redesign and redevelopment across seven phases. All work is based on the approved strategic framework including the four-pillar architecture, ~71-page site map, and intent-first positioning. The current site contains approximately 171 pages (including ~111 individual Learning Center FAQ items, ~42 of which are duplicates). After de-duplication, the site has ~129 unique content pages across 15 template types.</w:t>
      </w:r>
    </w:p>
    <w:p>
      <w:pPr>
        <w:pStyle w:val="Heading2"/>
      </w:pPr>
      <w:r>
        <w:t xml:space="preserve">2.1 In Scope</w:t>
      </w:r>
    </w:p>
    <w:p>
      <w:pPr>
        <w:pStyle w:val="ListParagraph"/>
        <w:numPr>
          <w:ilvl w:val="0"/>
          <w:numId w:val="2"/>
        </w:numPr>
        <w:spacing w:before="60" w:after="60"/>
      </w:pPr>
      <w:r>
        <w:rPr>
          <w:rFonts w:ascii="Arial" w:cs="Arial" w:eastAsia="Arial" w:hAnsi="Arial"/>
          <w:sz w:val="22"/>
          <w:szCs w:val="22"/>
        </w:rPr>
        <w:t xml:space="preserve">Complete site architecture redesign using pillar/cluster model</w:t>
      </w:r>
    </w:p>
    <w:p>
      <w:pPr>
        <w:pStyle w:val="ListParagraph"/>
        <w:numPr>
          <w:ilvl w:val="0"/>
          <w:numId w:val="2"/>
        </w:numPr>
        <w:spacing w:before="60" w:after="60"/>
      </w:pPr>
      <w:r>
        <w:rPr>
          <w:rFonts w:ascii="Arial" w:cs="Arial" w:eastAsia="Arial" w:hAnsi="Arial"/>
          <w:sz w:val="22"/>
          <w:szCs w:val="22"/>
        </w:rPr>
        <w:t xml:space="preserve">UX design including wireframes for all page types (homepage, pillar pages, cluster pages, comparison pages, package pages)</w:t>
      </w:r>
    </w:p>
    <w:p>
      <w:pPr>
        <w:pStyle w:val="ListParagraph"/>
        <w:numPr>
          <w:ilvl w:val="0"/>
          <w:numId w:val="2"/>
        </w:numPr>
        <w:spacing w:before="60" w:after="60"/>
      </w:pPr>
      <w:r>
        <w:rPr>
          <w:rFonts w:ascii="Arial" w:cs="Arial" w:eastAsia="Arial" w:hAnsi="Arial"/>
          <w:sz w:val="22"/>
          <w:szCs w:val="22"/>
        </w:rPr>
        <w:t xml:space="preserve">Visual design system, high-fidelity mockups, and component library</w:t>
      </w:r>
    </w:p>
    <w:p>
      <w:pPr>
        <w:pStyle w:val="ListParagraph"/>
        <w:numPr>
          <w:ilvl w:val="0"/>
          <w:numId w:val="2"/>
        </w:numPr>
        <w:spacing w:before="60" w:after="60"/>
      </w:pPr>
      <w:r>
        <w:rPr>
          <w:rFonts w:ascii="Arial" w:cs="Arial" w:eastAsia="Arial" w:hAnsi="Arial"/>
          <w:sz w:val="22"/>
          <w:szCs w:val="22"/>
        </w:rPr>
        <w:t xml:space="preserve">Content creation for all pages (~4 pillar pages, 15+ cluster pages, package pages, comparison pages, utility pages)</w:t>
      </w:r>
    </w:p>
    <w:p>
      <w:pPr>
        <w:pStyle w:val="ListParagraph"/>
        <w:numPr>
          <w:ilvl w:val="0"/>
          <w:numId w:val="2"/>
        </w:numPr>
        <w:spacing w:before="60" w:after="60"/>
      </w:pPr>
      <w:r>
        <w:rPr>
          <w:rFonts w:ascii="Arial" w:cs="Arial" w:eastAsia="Arial" w:hAnsi="Arial"/>
          <w:sz w:val="22"/>
          <w:szCs w:val="22"/>
        </w:rPr>
        <w:t xml:space="preserve">SEO strategy implementation including keyword mapping, schema markup, internal linking, and meta optimization</w:t>
      </w:r>
    </w:p>
    <w:p>
      <w:pPr>
        <w:pStyle w:val="ListParagraph"/>
        <w:numPr>
          <w:ilvl w:val="0"/>
          <w:numId w:val="2"/>
        </w:numPr>
        <w:spacing w:before="60" w:after="60"/>
      </w:pPr>
      <w:r>
        <w:rPr>
          <w:rFonts w:ascii="Arial" w:cs="Arial" w:eastAsia="Arial" w:hAnsi="Arial"/>
          <w:sz w:val="22"/>
          <w:szCs w:val="22"/>
        </w:rPr>
        <w:t xml:space="preserve">Full-stack WordPress development with custom theme</w:t>
      </w:r>
    </w:p>
    <w:p>
      <w:pPr>
        <w:pStyle w:val="ListParagraph"/>
        <w:numPr>
          <w:ilvl w:val="0"/>
          <w:numId w:val="2"/>
        </w:numPr>
        <w:spacing w:before="60" w:after="60"/>
      </w:pPr>
      <w:r>
        <w:rPr>
          <w:rFonts w:ascii="Arial" w:cs="Arial" w:eastAsia="Arial" w:hAnsi="Arial"/>
          <w:sz w:val="22"/>
          <w:szCs w:val="22"/>
        </w:rPr>
        <w:t xml:space="preserve">Responsive design for desktop and mobile</w:t>
      </w:r>
    </w:p>
    <w:p>
      <w:pPr>
        <w:pStyle w:val="ListParagraph"/>
        <w:numPr>
          <w:ilvl w:val="0"/>
          <w:numId w:val="2"/>
        </w:numPr>
        <w:spacing w:before="60" w:after="60"/>
      </w:pPr>
      <w:r>
        <w:rPr>
          <w:rFonts w:ascii="Arial" w:cs="Arial" w:eastAsia="Arial" w:hAnsi="Arial"/>
          <w:sz w:val="22"/>
          <w:szCs w:val="22"/>
        </w:rPr>
        <w:t xml:space="preserve">Google Analytics 4 and Google Search Console (both already installed) configuration verification and optimization</w:t>
      </w:r>
    </w:p>
    <w:p>
      <w:pPr>
        <w:pStyle w:val="ListParagraph"/>
        <w:numPr>
          <w:ilvl w:val="0"/>
          <w:numId w:val="2"/>
        </w:numPr>
        <w:spacing w:before="60" w:after="60"/>
      </w:pPr>
      <w:r>
        <w:rPr>
          <w:rFonts w:ascii="Arial" w:cs="Arial" w:eastAsia="Arial" w:hAnsi="Arial"/>
          <w:sz w:val="22"/>
          <w:szCs w:val="22"/>
        </w:rPr>
        <w:t xml:space="preserve">QA testing, cross-browser compatibility, and performance optimization</w:t>
      </w:r>
    </w:p>
    <w:p>
      <w:pPr>
        <w:pStyle w:val="ListParagraph"/>
        <w:numPr>
          <w:ilvl w:val="0"/>
          <w:numId w:val="2"/>
        </w:numPr>
        <w:spacing w:before="60" w:after="60"/>
      </w:pPr>
      <w:r>
        <w:rPr>
          <w:rFonts w:ascii="Arial" w:cs="Arial" w:eastAsia="Arial" w:hAnsi="Arial"/>
          <w:sz w:val="22"/>
          <w:szCs w:val="22"/>
        </w:rPr>
        <w:t xml:space="preserve">Staging site shared for client review prior to launch</w:t>
      </w:r>
    </w:p>
    <w:p>
      <w:pPr>
        <w:pStyle w:val="ListParagraph"/>
        <w:numPr>
          <w:ilvl w:val="0"/>
          <w:numId w:val="2"/>
        </w:numPr>
        <w:spacing w:before="60" w:after="60"/>
      </w:pPr>
      <w:r>
        <w:rPr>
          <w:rFonts w:ascii="Arial" w:cs="Arial" w:eastAsia="Arial" w:hAnsi="Arial"/>
          <w:sz w:val="22"/>
          <w:szCs w:val="22"/>
        </w:rPr>
        <w:t xml:space="preserve">301 redirect mapping from ~170 current URLs to new structure (including all Learning Center FAQ items and duplicate content paths)</w:t>
      </w:r>
    </w:p>
    <w:p>
      <w:pPr>
        <w:pStyle w:val="ListParagraph"/>
        <w:numPr>
          <w:ilvl w:val="0"/>
          <w:numId w:val="2"/>
        </w:numPr>
        <w:spacing w:before="60" w:after="60"/>
      </w:pPr>
      <w:r>
        <w:rPr>
          <w:rFonts w:ascii="Arial" w:cs="Arial" w:eastAsia="Arial" w:hAnsi="Arial"/>
          <w:sz w:val="22"/>
          <w:szCs w:val="22"/>
        </w:rPr>
        <w:t xml:space="preserve">Launch execution with 1–2 weeks post-launch monitoring (analytics verification, bug fixes, performance checks)</w:t>
      </w:r>
    </w:p>
    <w:p>
      <w:pPr>
        <w:pStyle w:val="Heading2"/>
      </w:pPr>
      <w:r>
        <w:t xml:space="preserve">2.2 Out of Scope</w:t>
      </w:r>
    </w:p>
    <w:p>
      <w:pPr>
        <w:spacing w:before="120" w:after="120"/>
      </w:pPr>
      <w:r>
        <w:rPr>
          <w:rFonts w:ascii="Arial" w:cs="Arial" w:eastAsia="Arial" w:hAnsi="Arial"/>
          <w:b w:val="false"/>
          <w:bCs w:val="false"/>
          <w:i w:val="false"/>
          <w:iCs w:val="false"/>
          <w:color w:val="1A1A1A"/>
          <w:sz w:val="22"/>
          <w:szCs w:val="22"/>
        </w:rPr>
        <w:t xml:space="preserve">The following items are not included in this SOW but may be added as separate engagements:</w:t>
      </w:r>
    </w:p>
    <w:p>
      <w:pPr>
        <w:pStyle w:val="ListParagraph"/>
        <w:numPr>
          <w:ilvl w:val="0"/>
          <w:numId w:val="2"/>
        </w:numPr>
        <w:spacing w:before="60" w:after="60"/>
      </w:pPr>
      <w:r>
        <w:rPr>
          <w:rFonts w:ascii="Arial" w:cs="Arial" w:eastAsia="Arial" w:hAnsi="Arial"/>
          <w:sz w:val="22"/>
          <w:szCs w:val="22"/>
        </w:rPr>
        <w:t xml:space="preserve">Ongoing SEO monitoring and optimization (post-launch)</w:t>
      </w:r>
    </w:p>
    <w:p>
      <w:pPr>
        <w:pStyle w:val="ListParagraph"/>
        <w:numPr>
          <w:ilvl w:val="0"/>
          <w:numId w:val="2"/>
        </w:numPr>
        <w:spacing w:before="60" w:after="60"/>
      </w:pPr>
      <w:r>
        <w:rPr>
          <w:rFonts w:ascii="Arial" w:cs="Arial" w:eastAsia="Arial" w:hAnsi="Arial"/>
          <w:sz w:val="22"/>
          <w:szCs w:val="22"/>
        </w:rPr>
        <w:t xml:space="preserve">Content marketing, blog posts, and ongoing content updates</w:t>
      </w:r>
    </w:p>
    <w:p>
      <w:pPr>
        <w:pStyle w:val="ListParagraph"/>
        <w:numPr>
          <w:ilvl w:val="0"/>
          <w:numId w:val="2"/>
        </w:numPr>
        <w:spacing w:before="60" w:after="60"/>
      </w:pPr>
      <w:r>
        <w:rPr>
          <w:rFonts w:ascii="Arial" w:cs="Arial" w:eastAsia="Arial" w:hAnsi="Arial"/>
          <w:sz w:val="22"/>
          <w:szCs w:val="22"/>
        </w:rPr>
        <w:t xml:space="preserve">Paid advertising management (Google Ads, retargeting)</w:t>
      </w:r>
    </w:p>
    <w:p>
      <w:pPr>
        <w:pStyle w:val="ListParagraph"/>
        <w:numPr>
          <w:ilvl w:val="0"/>
          <w:numId w:val="2"/>
        </w:numPr>
        <w:spacing w:before="60" w:after="60"/>
      </w:pPr>
      <w:r>
        <w:rPr>
          <w:rFonts w:ascii="Arial" w:cs="Arial" w:eastAsia="Arial" w:hAnsi="Arial"/>
          <w:sz w:val="22"/>
          <w:szCs w:val="22"/>
        </w:rPr>
        <w:t xml:space="preserve">Social media marketing and email campaigns</w:t>
      </w:r>
    </w:p>
    <w:p>
      <w:pPr>
        <w:pStyle w:val="ListParagraph"/>
        <w:numPr>
          <w:ilvl w:val="0"/>
          <w:numId w:val="2"/>
        </w:numPr>
        <w:spacing w:before="60" w:after="60"/>
      </w:pPr>
      <w:r>
        <w:rPr>
          <w:rFonts w:ascii="Arial" w:cs="Arial" w:eastAsia="Arial" w:hAnsi="Arial"/>
          <w:sz w:val="22"/>
          <w:szCs w:val="22"/>
        </w:rPr>
        <w:t xml:space="preserve">Interactive calculators, configurators, or client portal</w:t>
      </w:r>
    </w:p>
    <w:p>
      <w:pPr>
        <w:pStyle w:val="ListParagraph"/>
        <w:numPr>
          <w:ilvl w:val="0"/>
          <w:numId w:val="2"/>
        </w:numPr>
        <w:spacing w:before="60" w:after="60"/>
      </w:pPr>
      <w:r>
        <w:rPr>
          <w:rFonts w:ascii="Arial" w:cs="Arial" w:eastAsia="Arial" w:hAnsi="Arial"/>
          <w:sz w:val="22"/>
          <w:szCs w:val="22"/>
        </w:rPr>
        <w:t xml:space="preserve">Multi-language support</w:t>
      </w:r>
    </w:p>
    <w:p>
      <w:pPr>
        <w:pStyle w:val="ListParagraph"/>
        <w:numPr>
          <w:ilvl w:val="0"/>
          <w:numId w:val="2"/>
        </w:numPr>
        <w:spacing w:before="60" w:after="60"/>
      </w:pPr>
      <w:r>
        <w:rPr>
          <w:rFonts w:ascii="Arial" w:cs="Arial" w:eastAsia="Arial" w:hAnsi="Arial"/>
          <w:sz w:val="22"/>
          <w:szCs w:val="22"/>
        </w:rPr>
        <w:t xml:space="preserve">Third-party integrations (CRM, accounting software)</w:t>
      </w:r>
    </w:p>
    <w:p>
      <w:pPr>
        <w:pStyle w:val="ListParagraph"/>
        <w:numPr>
          <w:ilvl w:val="0"/>
          <w:numId w:val="2"/>
        </w:numPr>
        <w:spacing w:before="60" w:after="60"/>
      </w:pPr>
      <w:r>
        <w:rPr>
          <w:rFonts w:ascii="Arial" w:cs="Arial" w:eastAsia="Arial" w:hAnsi="Arial"/>
          <w:sz w:val="22"/>
          <w:szCs w:val="22"/>
        </w:rPr>
        <w:t xml:space="preserve">Hosting and ongoing maintenance (to be quoted separately)</w:t>
      </w:r>
    </w:p>
    <w:p>
      <w:r>
        <w:br w:type="page"/>
      </w:r>
    </w:p>
    <w:p>
      <w:pPr>
        <w:pStyle w:val="Heading1"/>
      </w:pPr>
      <w:r>
        <w:t xml:space="preserve">3. Project Phases &amp; Deliverables</w:t>
      </w:r>
    </w:p>
    <w:p>
      <w:pPr>
        <w:spacing w:before="120" w:after="120"/>
      </w:pPr>
      <w:r>
        <w:rPr>
          <w:rFonts w:ascii="Arial" w:cs="Arial" w:eastAsia="Arial" w:hAnsi="Arial"/>
          <w:b w:val="false"/>
          <w:bCs w:val="false"/>
          <w:i w:val="false"/>
          <w:iCs w:val="false"/>
          <w:color w:val="1A1A1A"/>
          <w:sz w:val="22"/>
          <w:szCs w:val="22"/>
        </w:rPr>
        <w:t xml:space="preserve">The project is organized into seven sequential phases. Each phase concludes with client review and approval before proceeding to the next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1500"/>
        <w:gridCol w:w="1500"/>
      </w:tblGrid>
      <w:tr>
        <w:tc>
          <w:tcPr>
            <w:tcW w:type="dxa" w:w="2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Deliverables</w:t>
            </w:r>
          </w:p>
        </w:tc>
        <w:tc>
          <w:tcPr>
            <w:tcW w:type="dxa" w:w="1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Est. Hours</w:t>
            </w:r>
          </w:p>
        </w:tc>
        <w:tc>
          <w:tcPr>
            <w:tcW w:type="dxa" w:w="1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1. Discovery &amp; Strategy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Discovery report, finalized site architecture, content strategy, SEO keyword map, positioning framework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30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 week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2. UX Design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Complete site map with URLs, wireframes for all page types, mobile/desktop layouts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38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 week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3. Visual Design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Design system (colors, typography, spacing), high-fidelity mockups, component library, design specifications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48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1–2 weeks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4. Content Creation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All page copy (pillar, cluster, package, comparison, utility), meta descriptions, CTA copy, image alt text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55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1–2 weeks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5. SEO Implementation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Technical SEO audit, keyword mapping, schema markup, internal linking strategy, meta tag optimization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22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Concurrent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6. Development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Full-stack WordPress development: custom theme, responsive build, contact forms, performance optimization, analytics verification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TBD*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2–3 weeks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7. Testing &amp; Launch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QA report, cross-browser verification, 301 redirects, staging review, launch execution, 1–2 weeks post-launch monitoring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25–30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1–2 weeks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TOTAL (excl. Development)</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218–223</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9–12 weeks</w:t>
            </w:r>
          </w:p>
        </w:tc>
      </w:tr>
    </w:tbl>
    <w:p>
      <w:pPr>
        <w:spacing w:before="160" w:after="120"/>
      </w:pPr>
      <w:r>
        <w:rPr>
          <w:rFonts w:ascii="Arial" w:cs="Arial" w:eastAsia="Arial" w:hAnsi="Arial"/>
          <w:b w:val="false"/>
          <w:bCs w:val="false"/>
          <w:i/>
          <w:iCs/>
          <w:color w:val="1A1A1A"/>
          <w:sz w:val="22"/>
          <w:szCs w:val="22"/>
        </w:rPr>
        <w:t xml:space="preserve">*Development hours to be determined after Phase 1 Discovery, based on final feature scope and complexity. Platform confirmed: WordPress with custom theme. All phase estimates include project management, client coordination, and review cycle facilitation.</w:t>
      </w:r>
    </w:p>
    <w:p>
      <w:r>
        <w:br w:type="page"/>
      </w:r>
    </w:p>
    <w:p>
      <w:pPr>
        <w:pStyle w:val="Heading1"/>
      </w:pPr>
      <w:r>
        <w:t xml:space="preserve">4. Project Timeline</w:t>
      </w:r>
    </w:p>
    <w:p>
      <w:pPr>
        <w:spacing w:before="120" w:after="120"/>
      </w:pPr>
      <w:r>
        <w:rPr>
          <w:rFonts w:ascii="Arial" w:cs="Arial" w:eastAsia="Arial" w:hAnsi="Arial"/>
          <w:b w:val="false"/>
          <w:bCs w:val="false"/>
          <w:i w:val="false"/>
          <w:iCs w:val="false"/>
          <w:color w:val="1A1A1A"/>
          <w:sz w:val="22"/>
          <w:szCs w:val="22"/>
        </w:rPr>
        <w:t xml:space="preserve">The estimated project duration is 9–16 weeks, depending on the pace of client reviews and approval cycles. The timeline assumes reasonable response times for feedback (3–5 business days per review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860"/>
      </w:tblGrid>
      <w:tr>
        <w:tc>
          <w:tcPr>
            <w:tcW w:type="dxa" w:w="2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Start</w:t>
            </w:r>
          </w:p>
        </w:tc>
        <w:tc>
          <w:tcPr>
            <w:tcW w:type="dxa" w:w="1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End</w:t>
            </w:r>
          </w:p>
        </w:tc>
        <w:tc>
          <w:tcPr>
            <w:tcW w:type="dxa" w:w="38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Discovery &amp; Strategy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Contract signed, GA4/GSC access shared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UX Design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Phase 1 approved by Client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Visual Design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3</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Phase 2 approved by Client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Content Creation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Phase 3 approved, content inputs from Client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SEO Implementation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Runs concurrent with Content Creation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Development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8</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Phases 3–5 approved, WordPress environment ready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Testing &amp; Launch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9</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Development complete, Client final review</w:t>
            </w:r>
          </w:p>
        </w:tc>
      </w:tr>
    </w:tbl>
    <w:p>
      <w:pPr>
        <w:spacing w:before="160" w:after="120"/>
      </w:pPr>
      <w:r>
        <w:rPr>
          <w:rFonts w:ascii="Arial" w:cs="Arial" w:eastAsia="Arial" w:hAnsi="Arial"/>
          <w:b w:val="false"/>
          <w:bCs w:val="false"/>
          <w:i/>
          <w:iCs/>
          <w:color w:val="1A1A1A"/>
          <w:sz w:val="22"/>
          <w:szCs w:val="22"/>
        </w:rPr>
        <w:t xml:space="preserve">Note: Weeks 10–16 serve as buffer for extended review cycles, scope adjustments, or additional revision rounds.</w:t>
      </w:r>
    </w:p>
    <w:p>
      <w:pPr>
        <w:pStyle w:val="Heading1"/>
      </w:pPr>
      <w:r>
        <w:t xml:space="preserve">5. Investment &amp; Payment Terms</w:t>
      </w:r>
    </w:p>
    <w:p>
      <w:pPr>
        <w:pStyle w:val="Heading2"/>
      </w:pPr>
      <w:r>
        <w:t xml:space="preserve">5.1 Project Investment</w:t>
      </w:r>
    </w:p>
    <w:p>
      <w:pPr>
        <w:spacing w:before="120" w:after="120"/>
      </w:pPr>
      <w:r>
        <w:rPr>
          <w:rFonts w:ascii="Arial" w:cs="Arial" w:eastAsia="Arial" w:hAnsi="Arial"/>
          <w:b w:val="false"/>
          <w:bCs w:val="false"/>
          <w:i w:val="false"/>
          <w:iCs w:val="false"/>
          <w:color w:val="1A1A1A"/>
          <w:sz w:val="22"/>
          <w:szCs w:val="22"/>
        </w:rPr>
        <w:t xml:space="preserve">Pricing is based on the AI-assisted approach, which delivers approximately 47% time savings compared to traditional methods while maintaining or exceeding quality standards. All phase estimates include project management, client communication, review coordination, and meeting facilitation.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w:t>
            </w:r>
          </w:p>
        </w:tc>
        <w:tc>
          <w:tcPr>
            <w:tcW w:type="dxa" w:w="1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Rate</w:t>
            </w:r>
          </w:p>
        </w:tc>
        <w:tc>
          <w:tcPr>
            <w:tcW w:type="dxa" w:w="28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Subtotal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Phase 1: Discovery &amp; Strategy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30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$100/hr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$3,000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Phase 2: UX Design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38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$100/hr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$3,800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Phase 3: Visual Design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48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$100/hr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$4,800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Phase 4: Content Creation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55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$100/hr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$5,500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Phase 5: SEO Implementation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22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$100/hr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$2,200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Phase 6: Development (WordPress)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TBD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$100/hr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TBD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Phase 7: Testing &amp; Launch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25–30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$100/hr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$2,500–$3,000</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TOTAL (excl. Development)</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218–223</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$21,800–$22,300</w:t>
            </w:r>
          </w:p>
        </w:tc>
      </w:tr>
    </w:tbl>
    <w:p>
      <w:pPr>
        <w:spacing w:before="160" w:after="120"/>
      </w:pPr>
      <w:r>
        <w:rPr>
          <w:rFonts w:ascii="Arial" w:cs="Arial" w:eastAsia="Arial" w:hAnsi="Arial"/>
          <w:b w:val="false"/>
          <w:bCs w:val="false"/>
          <w:i/>
          <w:iCs/>
          <w:color w:val="1A1A1A"/>
          <w:sz w:val="22"/>
          <w:szCs w:val="22"/>
        </w:rPr>
        <w:t xml:space="preserve">Development hours to be determined after Phase 1 Discovery, based on final feature scope and complexity. Platform confirmed: WordPress with custom theme. Estimated range: $8,000–$12,000. Total project estimate including development: $29,800–$34,300.</w:t>
      </w:r>
    </w:p>
    <w:p>
      <w:pPr>
        <w:pStyle w:val="Heading2"/>
      </w:pPr>
      <w:r>
        <w:t xml:space="preserve">5.2 Payment Schedule</w:t>
      </w:r>
    </w:p>
    <w:p>
      <w:pPr>
        <w:spacing w:before="120" w:after="120"/>
      </w:pPr>
      <w:r>
        <w:rPr>
          <w:rFonts w:ascii="Arial" w:cs="Arial" w:eastAsia="Arial" w:hAnsi="Arial"/>
          <w:b w:val="false"/>
          <w:bCs w:val="false"/>
          <w:i w:val="false"/>
          <w:iCs w:val="false"/>
          <w:color w:val="1A1A1A"/>
          <w:sz w:val="22"/>
          <w:szCs w:val="22"/>
        </w:rPr>
        <w:t xml:space="preserve">Payments are due upon completion and approval of each phase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c>
          <w:tcPr>
            <w:tcW w:type="dxa" w:w="3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243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Phases</w:t>
            </w:r>
          </w:p>
        </w:tc>
        <w:tc>
          <w:tcPr>
            <w:tcW w:type="dxa" w:w="343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1. Discovery</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Phase 1</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Upon Phase 1 approval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2. Design</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Phases 2–3: UX + Visual Design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Upon design approval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3. Content + SEO</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Phases 4–5: Content + SEO</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Upon content approval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4. Development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Phase 6: WordPress Development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Upon dev completion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5. Launch</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Phase 7: Testing &amp; Launch</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Upon successful launch</w:t>
            </w:r>
          </w:p>
        </w:tc>
      </w:tr>
    </w:tbl>
    <w:p>
      <w:pPr>
        <w:spacing w:before="160" w:after="120"/>
      </w:pPr>
      <w:r>
        <w:rPr>
          <w:rFonts w:ascii="Arial" w:cs="Arial" w:eastAsia="Arial" w:hAnsi="Arial"/>
          <w:b w:val="false"/>
          <w:bCs w:val="false"/>
          <w:i/>
          <w:iCs/>
          <w:color w:val="1A1A1A"/>
          <w:sz w:val="22"/>
          <w:szCs w:val="22"/>
        </w:rPr>
        <w:t xml:space="preserve">Invoice amounts for milestones 1–3 and 5 will be based on actual hours at $100/hr as outlined in the phase estimates above. Milestone 4 (Development) will be invoiced based on the development scope agreed upon after Phase 1.</w:t>
      </w:r>
    </w:p>
    <w:p>
      <w:pPr>
        <w:spacing w:before="120" w:after="120"/>
      </w:pPr>
      <w:r>
        <w:rPr>
          <w:rFonts w:ascii="Arial" w:cs="Arial" w:eastAsia="Arial" w:hAnsi="Arial"/>
          <w:b w:val="false"/>
          <w:bCs w:val="false"/>
          <w:i w:val="false"/>
          <w:iCs w:val="false"/>
          <w:color w:val="1A1A1A"/>
          <w:sz w:val="22"/>
          <w:szCs w:val="22"/>
        </w:rPr>
        <w:t xml:space="preserve">All invoices are payable within 15 business days of issuance.</w:t>
      </w:r>
    </w:p>
    <w:p>
      <w:r>
        <w:br w:type="page"/>
      </w:r>
    </w:p>
    <w:p>
      <w:pPr>
        <w:pStyle w:val="Heading1"/>
      </w:pPr>
      <w:r>
        <w:t xml:space="preserve">6. Client Responsibilities</w:t>
      </w:r>
    </w:p>
    <w:p>
      <w:pPr>
        <w:spacing w:before="120" w:after="120"/>
      </w:pPr>
      <w:r>
        <w:rPr>
          <w:rFonts w:ascii="Arial" w:cs="Arial" w:eastAsia="Arial" w:hAnsi="Arial"/>
          <w:b w:val="false"/>
          <w:bCs w:val="false"/>
          <w:i w:val="false"/>
          <w:iCs w:val="false"/>
          <w:color w:val="1A1A1A"/>
          <w:sz w:val="22"/>
          <w:szCs w:val="22"/>
        </w:rPr>
        <w:t xml:space="preserve">Timely Client participation is essential for maintaining the project timeline. The Client agrees to:</w:t>
      </w:r>
    </w:p>
    <w:p>
      <w:pPr>
        <w:pStyle w:val="ListParagraph"/>
        <w:numPr>
          <w:ilvl w:val="0"/>
          <w:numId w:val="2"/>
        </w:numPr>
        <w:spacing w:before="60" w:after="60"/>
      </w:pPr>
      <w:r>
        <w:rPr>
          <w:rFonts w:ascii="Arial" w:cs="Arial" w:eastAsia="Arial" w:hAnsi="Arial"/>
          <w:sz w:val="22"/>
          <w:szCs w:val="22"/>
        </w:rPr>
        <w:t xml:space="preserve">Provide timely feedback on deliverables within 3–5 business days of submission</w:t>
      </w:r>
    </w:p>
    <w:p>
      <w:pPr>
        <w:pStyle w:val="ListParagraph"/>
        <w:numPr>
          <w:ilvl w:val="0"/>
          <w:numId w:val="2"/>
        </w:numPr>
        <w:spacing w:before="60" w:after="60"/>
      </w:pPr>
      <w:r>
        <w:rPr>
          <w:rFonts w:ascii="Arial" w:cs="Arial" w:eastAsia="Arial" w:hAnsi="Arial"/>
          <w:sz w:val="22"/>
          <w:szCs w:val="22"/>
        </w:rPr>
        <w:t xml:space="preserve">Designate a single point of contact with authority to approve deliverables</w:t>
      </w:r>
    </w:p>
    <w:p>
      <w:pPr>
        <w:pStyle w:val="ListParagraph"/>
        <w:numPr>
          <w:ilvl w:val="0"/>
          <w:numId w:val="2"/>
        </w:numPr>
        <w:spacing w:before="60" w:after="60"/>
      </w:pPr>
      <w:r>
        <w:rPr>
          <w:rFonts w:ascii="Arial" w:cs="Arial" w:eastAsia="Arial" w:hAnsi="Arial"/>
          <w:sz w:val="22"/>
          <w:szCs w:val="22"/>
        </w:rPr>
        <w:t xml:space="preserve">Provide access to the current website, hosting environment, and domain registrar</w:t>
      </w:r>
    </w:p>
    <w:p>
      <w:pPr>
        <w:pStyle w:val="ListParagraph"/>
        <w:numPr>
          <w:ilvl w:val="0"/>
          <w:numId w:val="2"/>
        </w:numPr>
        <w:spacing w:before="60" w:after="60"/>
      </w:pPr>
      <w:r>
        <w:rPr>
          <w:rFonts w:ascii="Arial" w:cs="Arial" w:eastAsia="Arial" w:hAnsi="Arial"/>
          <w:sz w:val="22"/>
          <w:szCs w:val="22"/>
        </w:rPr>
        <w:t xml:space="preserve">Provide viewer/editor access to the existing Google Analytics 4 and Google Search Console properties for baseline data collection</w:t>
      </w:r>
    </w:p>
    <w:p>
      <w:pPr>
        <w:pStyle w:val="ListParagraph"/>
        <w:numPr>
          <w:ilvl w:val="0"/>
          <w:numId w:val="2"/>
        </w:numPr>
        <w:spacing w:before="60" w:after="60"/>
      </w:pPr>
      <w:r>
        <w:rPr>
          <w:rFonts w:ascii="Arial" w:cs="Arial" w:eastAsia="Arial" w:hAnsi="Arial"/>
          <w:sz w:val="22"/>
          <w:szCs w:val="22"/>
        </w:rPr>
        <w:t xml:space="preserve">Provide any existing brand assets (logos, color preferences, fonts) and content to be preserved</w:t>
      </w:r>
    </w:p>
    <w:p>
      <w:pPr>
        <w:pStyle w:val="ListParagraph"/>
        <w:numPr>
          <w:ilvl w:val="0"/>
          <w:numId w:val="2"/>
        </w:numPr>
        <w:spacing w:before="60" w:after="60"/>
      </w:pPr>
      <w:r>
        <w:rPr>
          <w:rFonts w:ascii="Arial" w:cs="Arial" w:eastAsia="Arial" w:hAnsi="Arial"/>
          <w:sz w:val="22"/>
          <w:szCs w:val="22"/>
        </w:rPr>
        <w:t xml:space="preserve">Supply subject matter expertise for content review, particularly for legal and compliance-related content</w:t>
      </w:r>
    </w:p>
    <w:p>
      <w:pPr>
        <w:pStyle w:val="ListParagraph"/>
        <w:numPr>
          <w:ilvl w:val="0"/>
          <w:numId w:val="2"/>
        </w:numPr>
        <w:spacing w:before="60" w:after="60"/>
      </w:pPr>
      <w:r>
        <w:rPr>
          <w:rFonts w:ascii="Arial" w:cs="Arial" w:eastAsia="Arial" w:hAnsi="Arial"/>
          <w:sz w:val="22"/>
          <w:szCs w:val="22"/>
        </w:rPr>
        <w:t xml:space="preserve">Provide final approval at each phase gate before work proceeds to the next phase</w:t>
      </w:r>
    </w:p>
    <w:p>
      <w:pPr>
        <w:pStyle w:val="ListParagraph"/>
        <w:numPr>
          <w:ilvl w:val="0"/>
          <w:numId w:val="2"/>
        </w:numPr>
        <w:spacing w:before="60" w:after="60"/>
      </w:pPr>
      <w:r>
        <w:rPr>
          <w:rFonts w:ascii="Arial" w:cs="Arial" w:eastAsia="Arial" w:hAnsi="Arial"/>
          <w:sz w:val="22"/>
          <w:szCs w:val="22"/>
        </w:rPr>
        <w:t xml:space="preserve">Make decisions on open strategic questions (package structure, domain consolidation, review platform selection)</w:t>
      </w:r>
    </w:p>
    <w:p>
      <w:pPr>
        <w:pStyle w:val="Heading1"/>
      </w:pPr>
      <w:r>
        <w:t xml:space="preserve">7. Provider Responsibilities</w:t>
      </w:r>
    </w:p>
    <w:p>
      <w:pPr>
        <w:spacing w:before="120" w:after="120"/>
      </w:pPr>
      <w:r>
        <w:rPr>
          <w:rFonts w:ascii="Arial" w:cs="Arial" w:eastAsia="Arial" w:hAnsi="Arial"/>
          <w:b w:val="false"/>
          <w:bCs w:val="false"/>
          <w:i w:val="false"/>
          <w:iCs w:val="false"/>
          <w:color w:val="1A1A1A"/>
          <w:sz w:val="22"/>
          <w:szCs w:val="22"/>
        </w:rPr>
        <w:t xml:space="preserve">BIT Studios agrees to:</w:t>
      </w:r>
    </w:p>
    <w:p>
      <w:pPr>
        <w:pStyle w:val="ListParagraph"/>
        <w:numPr>
          <w:ilvl w:val="0"/>
          <w:numId w:val="2"/>
        </w:numPr>
        <w:spacing w:before="60" w:after="60"/>
      </w:pPr>
      <w:r>
        <w:rPr>
          <w:rFonts w:ascii="Arial" w:cs="Arial" w:eastAsia="Arial" w:hAnsi="Arial"/>
          <w:sz w:val="22"/>
          <w:szCs w:val="22"/>
        </w:rPr>
        <w:t xml:space="preserve">Deliver all work in accordance with the approved strategy document and this SOW</w:t>
      </w:r>
    </w:p>
    <w:p>
      <w:pPr>
        <w:pStyle w:val="ListParagraph"/>
        <w:numPr>
          <w:ilvl w:val="0"/>
          <w:numId w:val="2"/>
        </w:numPr>
        <w:spacing w:before="60" w:after="60"/>
      </w:pPr>
      <w:r>
        <w:rPr>
          <w:rFonts w:ascii="Arial" w:cs="Arial" w:eastAsia="Arial" w:hAnsi="Arial"/>
          <w:sz w:val="22"/>
          <w:szCs w:val="22"/>
        </w:rPr>
        <w:t xml:space="preserve">Provide regular progress updates and maintain clear communication throughout the project</w:t>
      </w:r>
    </w:p>
    <w:p>
      <w:pPr>
        <w:pStyle w:val="ListParagraph"/>
        <w:numPr>
          <w:ilvl w:val="0"/>
          <w:numId w:val="2"/>
        </w:numPr>
        <w:spacing w:before="60" w:after="60"/>
      </w:pPr>
      <w:r>
        <w:rPr>
          <w:rFonts w:ascii="Arial" w:cs="Arial" w:eastAsia="Arial" w:hAnsi="Arial"/>
          <w:sz w:val="22"/>
          <w:szCs w:val="22"/>
        </w:rPr>
        <w:t xml:space="preserve">Submit deliverables for review at each phase gate</w:t>
      </w:r>
    </w:p>
    <w:p>
      <w:pPr>
        <w:pStyle w:val="ListParagraph"/>
        <w:numPr>
          <w:ilvl w:val="0"/>
          <w:numId w:val="2"/>
        </w:numPr>
        <w:spacing w:before="60" w:after="60"/>
      </w:pPr>
      <w:r>
        <w:rPr>
          <w:rFonts w:ascii="Arial" w:cs="Arial" w:eastAsia="Arial" w:hAnsi="Arial"/>
          <w:sz w:val="22"/>
          <w:szCs w:val="22"/>
        </w:rPr>
        <w:t xml:space="preserve">Incorporate reasonable Client feedback within each revision cycle (up to 2 revision rounds per phase included)</w:t>
      </w:r>
    </w:p>
    <w:p>
      <w:pPr>
        <w:pStyle w:val="ListParagraph"/>
        <w:numPr>
          <w:ilvl w:val="0"/>
          <w:numId w:val="2"/>
        </w:numPr>
        <w:spacing w:before="60" w:after="60"/>
      </w:pPr>
      <w:r>
        <w:rPr>
          <w:rFonts w:ascii="Arial" w:cs="Arial" w:eastAsia="Arial" w:hAnsi="Arial"/>
          <w:sz w:val="22"/>
          <w:szCs w:val="22"/>
        </w:rPr>
        <w:t xml:space="preserve">Maintain confidentiality of all Client business information and proprietary data</w:t>
      </w:r>
    </w:p>
    <w:p>
      <w:pPr>
        <w:pStyle w:val="ListParagraph"/>
        <w:numPr>
          <w:ilvl w:val="0"/>
          <w:numId w:val="2"/>
        </w:numPr>
        <w:spacing w:before="60" w:after="60"/>
      </w:pPr>
      <w:r>
        <w:rPr>
          <w:rFonts w:ascii="Arial" w:cs="Arial" w:eastAsia="Arial" w:hAnsi="Arial"/>
          <w:sz w:val="22"/>
          <w:szCs w:val="22"/>
        </w:rPr>
        <w:t xml:space="preserve">Ensure the final website meets modern web standards for performance, accessibility, and SEO</w:t>
      </w:r>
    </w:p>
    <w:p>
      <w:pPr>
        <w:pStyle w:val="ListParagraph"/>
        <w:numPr>
          <w:ilvl w:val="0"/>
          <w:numId w:val="2"/>
        </w:numPr>
        <w:spacing w:before="60" w:after="60"/>
      </w:pPr>
      <w:r>
        <w:rPr>
          <w:rFonts w:ascii="Arial" w:cs="Arial" w:eastAsia="Arial" w:hAnsi="Arial"/>
          <w:sz w:val="22"/>
          <w:szCs w:val="22"/>
        </w:rPr>
        <w:t xml:space="preserve">Provide documentation for WordPress usage and site management upon handover</w:t>
      </w:r>
    </w:p>
    <w:p>
      <w:pPr>
        <w:pStyle w:val="ListParagraph"/>
        <w:numPr>
          <w:ilvl w:val="0"/>
          <w:numId w:val="2"/>
        </w:numPr>
        <w:spacing w:before="60" w:after="60"/>
      </w:pPr>
      <w:r>
        <w:rPr>
          <w:rFonts w:ascii="Arial" w:cs="Arial" w:eastAsia="Arial" w:hAnsi="Arial"/>
          <w:sz w:val="22"/>
          <w:szCs w:val="22"/>
        </w:rPr>
        <w:t xml:space="preserve">Execute 301 redirects for a seamless transition</w:t>
      </w:r>
    </w:p>
    <w:p>
      <w:pPr>
        <w:pStyle w:val="Heading1"/>
      </w:pPr>
      <w:r>
        <w:t xml:space="preserve">8. Revisions &amp; Change Orders</w:t>
      </w:r>
    </w:p>
    <w:p>
      <w:pPr>
        <w:pStyle w:val="Heading2"/>
      </w:pPr>
      <w:r>
        <w:t xml:space="preserve">8.1 Included Revisions</w:t>
      </w:r>
    </w:p>
    <w:p>
      <w:pPr>
        <w:spacing w:before="120" w:after="120"/>
      </w:pPr>
      <w:r>
        <w:rPr>
          <w:rFonts w:ascii="Arial" w:cs="Arial" w:eastAsia="Arial" w:hAnsi="Arial"/>
          <w:b w:val="false"/>
          <w:bCs w:val="false"/>
          <w:i w:val="false"/>
          <w:iCs w:val="false"/>
          <w:color w:val="1A1A1A"/>
          <w:sz w:val="22"/>
          <w:szCs w:val="22"/>
        </w:rPr>
        <w:t xml:space="preserve">Each phase includes up to two (2) rounds of revisions based on Client feedback. Revisions must be submitted in writing (email) as consolidated feedback.</w:t>
      </w:r>
    </w:p>
    <w:p>
      <w:pPr>
        <w:pStyle w:val="Heading2"/>
      </w:pPr>
      <w:r>
        <w:t xml:space="preserve">8.2 Additional Revisions</w:t>
      </w:r>
    </w:p>
    <w:p>
      <w:pPr>
        <w:spacing w:before="120" w:after="120"/>
      </w:pPr>
      <w:r>
        <w:rPr>
          <w:rFonts w:ascii="Arial" w:cs="Arial" w:eastAsia="Arial" w:hAnsi="Arial"/>
          <w:b w:val="false"/>
          <w:bCs w:val="false"/>
          <w:i w:val="false"/>
          <w:iCs w:val="false"/>
          <w:color w:val="1A1A1A"/>
          <w:sz w:val="22"/>
          <w:szCs w:val="22"/>
        </w:rPr>
        <w:t xml:space="preserve">Revision rounds beyond the included two per phase will be billed at the standard hourly rate of $100/hour. Provider will notify Client before any additional billable work begins.</w:t>
      </w:r>
    </w:p>
    <w:p>
      <w:pPr>
        <w:pStyle w:val="Heading2"/>
      </w:pPr>
      <w:r>
        <w:t xml:space="preserve">8.3 Scope Changes</w:t>
      </w:r>
    </w:p>
    <w:p>
      <w:pPr>
        <w:spacing w:before="120" w:after="120"/>
      </w:pPr>
      <w:r>
        <w:rPr>
          <w:rFonts w:ascii="Arial" w:cs="Arial" w:eastAsia="Arial" w:hAnsi="Arial"/>
          <w:b w:val="false"/>
          <w:bCs w:val="false"/>
          <w:i w:val="false"/>
          <w:iCs w:val="false"/>
          <w:color w:val="1A1A1A"/>
          <w:sz w:val="22"/>
          <w:szCs w:val="22"/>
        </w:rPr>
        <w:t xml:space="preserve">Any changes to the agreed scope of work (additional pages, features, integrations, or functionality not described in this SOW) require a written Change Order. Change Orders will include a description of the change, estimated hours, cost, and impact on timeline. Work on Change Orders will not begin until signed by both parties.</w:t>
      </w:r>
    </w:p>
    <w:p>
      <w:pPr>
        <w:pStyle w:val="Heading1"/>
      </w:pPr>
      <w:r>
        <w:t xml:space="preserve">9. Intellectual Property &amp; Ownership</w:t>
      </w:r>
    </w:p>
    <w:p>
      <w:pPr>
        <w:spacing w:before="120" w:after="120"/>
      </w:pPr>
      <w:r>
        <w:rPr>
          <w:rFonts w:ascii="Arial" w:cs="Arial" w:eastAsia="Arial" w:hAnsi="Arial"/>
          <w:b w:val="false"/>
          <w:bCs w:val="false"/>
          <w:i w:val="false"/>
          <w:iCs w:val="false"/>
          <w:color w:val="1A1A1A"/>
          <w:sz w:val="22"/>
          <w:szCs w:val="22"/>
        </w:rPr>
        <w:t xml:space="preserve">Upon full payment, all custom work product created under this SOW — including designs, code, content, and documentation — becomes the exclusive property of the Client.</w:t>
      </w:r>
    </w:p>
    <w:p>
      <w:pPr>
        <w:spacing w:before="120" w:after="120"/>
      </w:pPr>
      <w:r>
        <w:rPr>
          <w:rFonts w:ascii="Arial" w:cs="Arial" w:eastAsia="Arial" w:hAnsi="Arial"/>
          <w:b w:val="false"/>
          <w:bCs w:val="false"/>
          <w:i w:val="false"/>
          <w:iCs w:val="false"/>
          <w:color w:val="1A1A1A"/>
          <w:sz w:val="22"/>
          <w:szCs w:val="22"/>
        </w:rPr>
        <w:t xml:space="preserve">Provider retains the right to display the completed project in its portfolio and marketing materials, with Client approval.</w:t>
      </w:r>
    </w:p>
    <w:p>
      <w:pPr>
        <w:spacing w:before="120" w:after="120"/>
      </w:pPr>
      <w:r>
        <w:rPr>
          <w:rFonts w:ascii="Arial" w:cs="Arial" w:eastAsia="Arial" w:hAnsi="Arial"/>
          <w:b w:val="false"/>
          <w:bCs w:val="false"/>
          <w:i w:val="false"/>
          <w:iCs w:val="false"/>
          <w:color w:val="1A1A1A"/>
          <w:sz w:val="22"/>
          <w:szCs w:val="22"/>
        </w:rPr>
        <w:t xml:space="preserve">Third-party tools, frameworks, and licensed components (e.g., WordPress, plugins, stock imagery) remain subject to their respective license terms.</w:t>
      </w:r>
    </w:p>
    <w:p>
      <w:pPr>
        <w:pStyle w:val="Heading1"/>
      </w:pPr>
      <w:r>
        <w:t xml:space="preserve">10. Confidentiality</w:t>
      </w:r>
    </w:p>
    <w:p>
      <w:pPr>
        <w:spacing w:before="120" w:after="120"/>
      </w:pPr>
      <w:r>
        <w:rPr>
          <w:rFonts w:ascii="Arial" w:cs="Arial" w:eastAsia="Arial" w:hAnsi="Arial"/>
          <w:b w:val="false"/>
          <w:bCs w:val="false"/>
          <w:i w:val="false"/>
          <w:iCs w:val="false"/>
          <w:color w:val="1A1A1A"/>
          <w:sz w:val="22"/>
          <w:szCs w:val="22"/>
        </w:rPr>
        <w:t xml:space="preserve">Both parties agree to maintain the confidentiality of proprietary business information shared during the project. This includes but is not limited to: business strategies, customer data, pricing structures, competitive intelligence, and technical specifications. Confidentiality obligations survive the termination of this agreement.</w:t>
      </w:r>
    </w:p>
    <w:p>
      <w:r>
        <w:br w:type="page"/>
      </w:r>
    </w:p>
    <w:p>
      <w:pPr>
        <w:pStyle w:val="Heading1"/>
      </w:pPr>
      <w:r>
        <w:t xml:space="preserve">11. Termination</w:t>
      </w:r>
    </w:p>
    <w:p>
      <w:pPr>
        <w:pStyle w:val="Heading2"/>
      </w:pPr>
      <w:r>
        <w:t xml:space="preserve">11.1 By Client</w:t>
      </w:r>
    </w:p>
    <w:p>
      <w:pPr>
        <w:spacing w:before="120" w:after="120"/>
      </w:pPr>
      <w:r>
        <w:rPr>
          <w:rFonts w:ascii="Arial" w:cs="Arial" w:eastAsia="Arial" w:hAnsi="Arial"/>
          <w:b w:val="false"/>
          <w:bCs w:val="false"/>
          <w:i w:val="false"/>
          <w:iCs w:val="false"/>
          <w:color w:val="1A1A1A"/>
          <w:sz w:val="22"/>
          <w:szCs w:val="22"/>
        </w:rPr>
        <w:t xml:space="preserve">Client may terminate this SOW with 14 days written notice. Client is responsible for payment for all work completed through the termination date, plus any non-cancellable commitments made on Client's behalf.</w:t>
      </w:r>
    </w:p>
    <w:p>
      <w:pPr>
        <w:pStyle w:val="Heading2"/>
      </w:pPr>
      <w:r>
        <w:t xml:space="preserve">11.2 By Provider</w:t>
      </w:r>
    </w:p>
    <w:p>
      <w:pPr>
        <w:spacing w:before="120" w:after="120"/>
      </w:pPr>
      <w:r>
        <w:rPr>
          <w:rFonts w:ascii="Arial" w:cs="Arial" w:eastAsia="Arial" w:hAnsi="Arial"/>
          <w:b w:val="false"/>
          <w:bCs w:val="false"/>
          <w:i w:val="false"/>
          <w:iCs w:val="false"/>
          <w:color w:val="1A1A1A"/>
          <w:sz w:val="22"/>
          <w:szCs w:val="22"/>
        </w:rPr>
        <w:t xml:space="preserve">Provider may terminate this SOW with 14 days written notice if Client fails to fulfill responsibilities (including payment) after reasonable notice and opportunity to cure (7 business days).</w:t>
      </w:r>
    </w:p>
    <w:p>
      <w:pPr>
        <w:pStyle w:val="Heading2"/>
      </w:pPr>
      <w:r>
        <w:t xml:space="preserve">11.3 Deliverables Upon Termination</w:t>
      </w:r>
    </w:p>
    <w:p>
      <w:pPr>
        <w:spacing w:before="120" w:after="120"/>
      </w:pPr>
      <w:r>
        <w:rPr>
          <w:rFonts w:ascii="Arial" w:cs="Arial" w:eastAsia="Arial" w:hAnsi="Arial"/>
          <w:b w:val="false"/>
          <w:bCs w:val="false"/>
          <w:i w:val="false"/>
          <w:iCs w:val="false"/>
          <w:color w:val="1A1A1A"/>
          <w:sz w:val="22"/>
          <w:szCs w:val="22"/>
        </w:rPr>
        <w:t xml:space="preserve">Upon termination, Provider will deliver all completed work product to Client within 5 business days. Incomplete work will be delivered in its current state.</w:t>
      </w:r>
    </w:p>
    <w:p>
      <w:pPr>
        <w:pStyle w:val="Heading1"/>
      </w:pPr>
      <w:r>
        <w:t xml:space="preserve">12. Warranty &amp; Support</w:t>
      </w:r>
    </w:p>
    <w:p>
      <w:pPr>
        <w:spacing w:before="120" w:after="120"/>
      </w:pPr>
      <w:r>
        <w:rPr>
          <w:rFonts w:ascii="Arial" w:cs="Arial" w:eastAsia="Arial" w:hAnsi="Arial"/>
          <w:b w:val="false"/>
          <w:bCs w:val="false"/>
          <w:i w:val="false"/>
          <w:iCs w:val="false"/>
          <w:color w:val="1A1A1A"/>
          <w:sz w:val="22"/>
          <w:szCs w:val="22"/>
        </w:rPr>
        <w:t xml:space="preserve">Provider warrants that the delivered website will function as described in this SOW for a period of 30 days following launch ("Warranty Period"). During the Warranty Period, Provider will fix any bugs or defects at no additional charge.</w:t>
      </w:r>
    </w:p>
    <w:p>
      <w:pPr>
        <w:spacing w:before="120" w:after="120"/>
      </w:pPr>
      <w:r>
        <w:rPr>
          <w:rFonts w:ascii="Arial" w:cs="Arial" w:eastAsia="Arial" w:hAnsi="Arial"/>
          <w:b w:val="false"/>
          <w:bCs w:val="false"/>
          <w:i w:val="false"/>
          <w:iCs w:val="false"/>
          <w:color w:val="1A1A1A"/>
          <w:sz w:val="22"/>
          <w:szCs w:val="22"/>
        </w:rPr>
        <w:t xml:space="preserve">Post-warranty support and maintenance are available under a separate agreement.</w:t>
      </w:r>
    </w:p>
    <w:p>
      <w:r>
        <w:br w:type="page"/>
      </w:r>
    </w:p>
    <w:p>
      <w:pPr>
        <w:pStyle w:val="Heading1"/>
      </w:pPr>
      <w:r>
        <w:t xml:space="preserve">13. Acceptance</w:t>
      </w:r>
    </w:p>
    <w:p>
      <w:pPr>
        <w:spacing w:before="120" w:after="120"/>
      </w:pPr>
      <w:r>
        <w:rPr>
          <w:rFonts w:ascii="Arial" w:cs="Arial" w:eastAsia="Arial" w:hAnsi="Arial"/>
          <w:b w:val="false"/>
          <w:bCs w:val="false"/>
          <w:i w:val="false"/>
          <w:iCs w:val="false"/>
          <w:color w:val="1A1A1A"/>
          <w:sz w:val="22"/>
          <w:szCs w:val="22"/>
        </w:rPr>
        <w:t xml:space="preserve">By signing below, both parties agree to the terms and conditions outlined in this Statement of Work.</w:t>
      </w:r>
    </w:p>
    <w:p>
      <w:pPr>
        <w:spacing w:before="600"/>
      </w:pPr>
    </w:p>
    <w:p>
      <w:pPr>
        <w:spacing w:before="80" w:after="80"/>
      </w:pPr>
      <w:r>
        <w:rPr>
          <w:rFonts w:ascii="Arial" w:cs="Arial" w:eastAsia="Arial" w:hAnsi="Arial"/>
          <w:b/>
          <w:bCs/>
          <w:sz w:val="22"/>
          <w:szCs w:val="22"/>
        </w:rPr>
        <w:t xml:space="preserve">CLIENT: Incorporate123</w:t>
      </w:r>
      <w:r>
        <w:rPr>
          <w:rFonts w:ascii="Arial" w:cs="Arial" w:eastAsia="Arial" w:hAnsi="Arial"/>
          <w:sz w:val="22"/>
          <w:szCs w:val="22"/>
        </w:rPr>
        <w:t xml:space="preserve"/>
      </w:r>
    </w:p>
    <w:p>
      <w:pPr>
        <w:pBdr>
          <w:bottom w:val="single" w:color="1A1A1A" w:sz="4" w:space="1"/>
        </w:pBdr>
        <w:spacing w:before="600"/>
      </w:pPr>
      <w:r>
        <w:rPr>
          <w:rFonts w:ascii="Arial" w:cs="Arial" w:eastAsia="Arial" w:hAnsi="Arial"/>
        </w:rPr>
        <w:t xml:space="preserve"> </w:t>
      </w:r>
    </w:p>
    <w:p>
      <w:pPr>
        <w:tabs>
          <w:tab w:val="right" w:pos="9026"/>
        </w:tabs>
        <w:spacing w:before="80" w:after="40"/>
      </w:pPr>
      <w:r>
        <w:rPr>
          <w:rFonts w:ascii="Arial" w:cs="Arial" w:eastAsia="Arial" w:hAnsi="Arial"/>
          <w:color w:val="666666"/>
          <w:sz w:val="20"/>
          <w:szCs w:val="20"/>
        </w:rPr>
        <w:t xml:space="preserve">Signature</w:t>
      </w:r>
      <w:r>
        <w:rPr>
          <w:rFonts w:ascii="Arial" w:cs="Arial" w:eastAsia="Arial" w:hAnsi="Arial"/>
          <w:color w:val="666666"/>
          <w:sz w:val="20"/>
          <w:szCs w:val="20"/>
        </w:rPr>
        <w:t xml:space="preserve">	Date</w:t>
      </w:r>
    </w:p>
    <w:p>
      <w:pPr>
        <w:spacing w:before="200"/>
      </w:pPr>
    </w:p>
    <w:p>
      <w:pPr>
        <w:pBdr>
          <w:bottom w:val="single" w:color="1A1A1A" w:sz="4" w:space="1"/>
        </w:pBdr>
      </w:pPr>
      <w:r>
        <w:rPr>
          <w:rFonts w:ascii="Arial" w:cs="Arial" w:eastAsia="Arial" w:hAnsi="Arial"/>
        </w:rPr>
        <w:t xml:space="preserve"> </w:t>
      </w:r>
    </w:p>
    <w:p>
      <w:pPr>
        <w:spacing w:before="80" w:after="400"/>
      </w:pPr>
      <w:r>
        <w:rPr>
          <w:rFonts w:ascii="Arial" w:cs="Arial" w:eastAsia="Arial" w:hAnsi="Arial"/>
          <w:color w:val="666666"/>
          <w:sz w:val="20"/>
          <w:szCs w:val="20"/>
        </w:rPr>
        <w:t xml:space="preserve">Printed Name and Title</w:t>
      </w:r>
    </w:p>
    <w:p>
      <w:pPr>
        <w:spacing w:before="80" w:after="80"/>
      </w:pPr>
      <w:r>
        <w:rPr>
          <w:rFonts w:ascii="Arial" w:cs="Arial" w:eastAsia="Arial" w:hAnsi="Arial"/>
          <w:b/>
          <w:bCs/>
          <w:sz w:val="22"/>
          <w:szCs w:val="22"/>
        </w:rPr>
        <w:t xml:space="preserve">PROVIDER: BIT Studios</w:t>
      </w:r>
      <w:r>
        <w:rPr>
          <w:rFonts w:ascii="Arial" w:cs="Arial" w:eastAsia="Arial" w:hAnsi="Arial"/>
          <w:sz w:val="22"/>
          <w:szCs w:val="22"/>
        </w:rPr>
        <w:t xml:space="preserve"/>
      </w:r>
    </w:p>
    <w:p>
      <w:pPr>
        <w:pBdr>
          <w:bottom w:val="single" w:color="1A1A1A" w:sz="4" w:space="1"/>
        </w:pBdr>
        <w:spacing w:before="600"/>
      </w:pPr>
      <w:r>
        <w:rPr>
          <w:rFonts w:ascii="Arial" w:cs="Arial" w:eastAsia="Arial" w:hAnsi="Arial"/>
        </w:rPr>
        <w:t xml:space="preserve"> </w:t>
      </w:r>
    </w:p>
    <w:p>
      <w:pPr>
        <w:tabs>
          <w:tab w:val="right" w:pos="9026"/>
        </w:tabs>
        <w:spacing w:before="80" w:after="40"/>
      </w:pPr>
      <w:r>
        <w:rPr>
          <w:rFonts w:ascii="Arial" w:cs="Arial" w:eastAsia="Arial" w:hAnsi="Arial"/>
          <w:color w:val="666666"/>
          <w:sz w:val="20"/>
          <w:szCs w:val="20"/>
        </w:rPr>
        <w:t xml:space="preserve">Signature</w:t>
      </w:r>
      <w:r>
        <w:rPr>
          <w:rFonts w:ascii="Arial" w:cs="Arial" w:eastAsia="Arial" w:hAnsi="Arial"/>
          <w:color w:val="666666"/>
          <w:sz w:val="20"/>
          <w:szCs w:val="20"/>
        </w:rPr>
        <w:t xml:space="preserve">	Date</w:t>
      </w:r>
    </w:p>
    <w:p>
      <w:pPr>
        <w:spacing w:before="200"/>
      </w:pPr>
    </w:p>
    <w:p>
      <w:pPr>
        <w:pBdr>
          <w:bottom w:val="single" w:color="1A1A1A" w:sz="4" w:space="1"/>
        </w:pBdr>
      </w:pPr>
      <w:r>
        <w:rPr>
          <w:rFonts w:ascii="Arial" w:cs="Arial" w:eastAsia="Arial" w:hAnsi="Arial"/>
        </w:rPr>
        <w:t xml:space="preserve"> </w:t>
      </w:r>
    </w:p>
    <w:p>
      <w:pPr>
        <w:spacing w:before="80"/>
      </w:pPr>
      <w:r>
        <w:rPr>
          <w:rFonts w:ascii="Arial" w:cs="Arial" w:eastAsia="Arial" w:hAnsi="Arial"/>
          <w:color w:val="666666"/>
          <w:sz w:val="20"/>
          <w:szCs w:val="20"/>
        </w:rPr>
        <w:t xml:space="preserve">Printed Name and Title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999999"/>
        <w:sz w:val="16"/>
        <w:szCs w:val="16"/>
      </w:rPr>
      <w:t xml:space="preserve">Confidential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999999"/>
        <w:sz w:val="16"/>
        <w:szCs w:val="16"/>
      </w:rPr>
      <w:t xml:space="preserve">Incorporate123 — Statement of Work</w:t>
    </w:r>
    <w:r>
      <w:rPr>
        <w:rFonts w:ascii="Arial" w:cs="Arial" w:eastAsia="Arial" w:hAnsi="Arial"/>
        <w:color w:val="999999"/>
        <w:sz w:val="16"/>
        <w:szCs w:val="16"/>
      </w:rPr>
      <w:t xml:space="preserve">	BIT Studios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65D"/>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365D"/>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5E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2026-02-17T01:26:09.356Z</dcterms:created>
  <dcterms:modified xsi:type="dcterms:W3CDTF">2026-02-17T01:26:09.356Z</dcterms:modified>
</cp:coreProperties>
</file>

<file path=docProps/custom.xml><?xml version="1.0" encoding="utf-8"?>
<Properties xmlns="http://schemas.openxmlformats.org/officeDocument/2006/custom-properties" xmlns:vt="http://schemas.openxmlformats.org/officeDocument/2006/docPropsVTypes"/>
</file>