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65D"/>
          <w:sz w:val="48"/>
          <w:szCs w:val="48"/>
        </w:rPr>
        <w:t xml:space="preserve">COMPETITIVE ANALYSIS</w:t>
      </w:r>
    </w:p>
    <w:p>
      <w:pPr>
        <w:spacing w:after="100"/>
        <w:jc w:val="center"/>
      </w:pPr>
      <w:r>
        <w:rPr>
          <w:rFonts w:ascii="Arial" w:cs="Arial" w:eastAsia="Arial" w:hAnsi="Arial"/>
          <w:b/>
          <w:bCs/>
          <w:color w:val="2E75B6"/>
          <w:sz w:val="36"/>
          <w:szCs w:val="36"/>
        </w:rPr>
        <w:t xml:space="preserve">FOR INCORPORATE123 WEBSITE REDESIGN</w:t>
      </w:r>
    </w:p>
    <w:p>
      <w:pPr>
        <w:pBdr>
          <w:top w:val="single" w:color="E8792F" w:sz="6" w:space="12"/>
        </w:pBdr>
        <w:spacing w:before="400" w:after="80"/>
        <w:jc w:val="center"/>
      </w:pPr>
      <w:r>
        <w:rPr>
          <w:rFonts w:ascii="Arial" w:cs="Arial" w:eastAsia="Arial" w:hAnsi="Arial"/>
          <w:color w:val="666666"/>
          <w:sz w:val="24"/>
          <w:szCs w:val="24"/>
        </w:rPr>
        <w:t xml:space="preserve">Privacy Incorporation &amp; Asset Protection Space</w:t>
      </w:r>
    </w:p>
    <w:p>
      <w:pPr>
        <w:spacing w:after="80"/>
        <w:jc w:val="center"/>
      </w:pPr>
      <w:r>
        <w:rPr>
          <w:rFonts w:ascii="Arial" w:cs="Arial" w:eastAsia="Arial" w:hAnsi="Arial"/>
          <w:color w:val="666666"/>
          <w:sz w:val="20"/>
          <w:szCs w:val="20"/>
        </w:rPr>
        <w:t xml:space="preserve">Synthesized from Site Structure, SEO, and Pricing/Conversion Research</w:t>
      </w:r>
    </w:p>
    <w:p>
      <w:pPr>
        <w:spacing w:before="600"/>
        <w:jc w:val="center"/>
      </w:pPr>
      <w:r>
        <w:rPr>
          <w:rFonts w:ascii="Arial" w:cs="Arial" w:eastAsia="Arial" w:hAnsi="Arial"/>
          <w:color w:val="1B365D"/>
          <w:sz w:val="22"/>
          <w:szCs w:val="22"/>
        </w:rPr>
        <w:t xml:space="preserve">Prepared by BIT Studios  |  February 2026</w:t>
      </w:r>
    </w:p>
    <w:p>
      <w:pPr>
        <w:spacing w:after="200"/>
        <w:jc w:val="center"/>
      </w:pPr>
      <w:r>
        <w:rPr>
          <w:rFonts w:ascii="Arial" w:cs="Arial" w:eastAsia="Arial" w:hAnsi="Arial"/>
          <w:i/>
          <w:iCs/>
          <w:color w:val="666666"/>
          <w:sz w:val="18"/>
          <w:szCs w:val="18"/>
        </w:rPr>
        <w:t xml:space="preserve">Confidential — For Internal Use Only</w:t>
      </w:r>
    </w:p>
    <w:p>
      <w:r>
        <w:br w:type="page"/>
      </w:r>
    </w:p>
    <w:p>
      <w:pPr>
        <w:pStyle w:val="Heading1"/>
        <w:spacing w:before="360" w:after="200"/>
      </w:pPr>
      <w:r>
        <w:rPr>
          <w:rFonts w:ascii="Arial" w:cs="Arial" w:eastAsia="Arial" w:hAnsi="Arial"/>
          <w:b/>
          <w:bCs/>
          <w:color w:val="1B365D"/>
          <w:sz w:val="32"/>
          <w:szCs w:val="32"/>
        </w:rPr>
        <w:t xml:space="preserve">Executive Summary</w:t>
      </w:r>
    </w:p>
    <w:p>
      <w:pPr>
        <w:spacing w:before="80" w:after="80"/>
        <w:jc w:val="left"/>
      </w:pPr>
      <w:r>
        <w:rPr>
          <w:rFonts w:ascii="Arial" w:cs="Arial" w:eastAsia="Arial" w:hAnsi="Arial"/>
          <w:sz w:val="20"/>
          <w:szCs w:val="20"/>
        </w:rPr>
        <w:t xml:space="preserve">This report synthesizes competitive intelligence across three research dimensions—site structure and architecture, SEO positioning, and pricing/conversion/trust—for five competitors in the privacy incorporation space. The analysis reveals a </w:t>
      </w:r>
      <w:r>
        <w:rPr>
          <w:rFonts w:ascii="Arial" w:cs="Arial" w:eastAsia="Arial" w:hAnsi="Arial"/>
          <w:b/>
          <w:bCs/>
          <w:sz w:val="20"/>
          <w:szCs w:val="20"/>
        </w:rPr>
        <w:t xml:space="preserve">massive strategic opening: no single competitor combines modern UX, privacy-first architecture, transparent pricing, and genuine nominee services.</w:t>
      </w:r>
    </w:p>
    <w:p>
      <w:pPr>
        <w:spacing w:before="80" w:after="80"/>
        <w:jc w:val="left"/>
      </w:pPr>
      <w:r>
        <w:rPr>
          <w:rFonts w:ascii="Arial" w:cs="Arial" w:eastAsia="Arial" w:hAnsi="Arial"/>
          <w:color w:val="333333"/>
          <w:sz w:val="20"/>
          <w:szCs w:val="20"/>
        </w:rPr>
        <w:t xml:space="preserve">The five analyzed competitors fall into three distinct market segments. Budget volume players (ZenBusiness) deliver polished UX with zero privacy capability. Premium consultative firms (Anderson Advisors) gate everything behind sales calls at $2,750+. Privacy-focused niche operators (NCH Inc, Wyoming Corporate Services, ShieldCorp) offer relevant services trapped inside dated websites with fragmented content architectures.</w:t>
      </w:r>
    </w:p>
    <w:p>
      <w:pPr>
        <w:spacing w:before="80" w:after="80"/>
        <w:jc w:val="left"/>
      </w:pPr>
      <w:r>
        <w:rPr>
          <w:rFonts w:ascii="Arial" w:cs="Arial" w:eastAsia="Arial" w:hAnsi="Arial"/>
          <w:sz w:val="20"/>
          <w:szCs w:val="20"/>
        </w:rPr>
        <w:t xml:space="preserve">Incorporate123’s target positioning—the upper-right quadrant of high privacy expertise combined with a modern digital experience—is </w:t>
      </w:r>
      <w:r>
        <w:rPr>
          <w:rFonts w:ascii="Arial" w:cs="Arial" w:eastAsia="Arial" w:hAnsi="Arial"/>
          <w:b/>
          <w:bCs/>
          <w:color w:val="E8792F"/>
          <w:sz w:val="20"/>
          <w:szCs w:val="20"/>
        </w:rPr>
        <w:t xml:space="preserve">entirely unoccupied.</w:t>
      </w:r>
      <w:r>
        <w:rPr>
          <w:rFonts w:ascii="Arial" w:cs="Arial" w:eastAsia="Arial" w:hAnsi="Arial"/>
          <w:sz w:val="20"/>
          <w:szCs w:val="20"/>
        </w:rPr>
        <w:t xml:space="preserve"> No competitor successfully combines transparent pricing, self-service purchasing, strong trust signals, and genuine year-round nominee services. The redesign’s 4-pillar architecture (Business Privacy, Asset Protection, Company Formation, Compliance) would be genuinely unprecedented in this space.</w:t>
      </w:r>
    </w:p>
    <w:p>
      <w:pPr>
        <w:pBdr>
          <w:left w:val="single" w:color="E8792F" w:sz="12" w:space="8"/>
        </w:pBdr>
        <w:spacing w:before="120" w:after="120"/>
        <w:ind w:left="360"/>
      </w:pPr>
      <w:r>
        <w:rPr>
          <w:rFonts w:ascii="Arial" w:cs="Arial" w:eastAsia="Arial" w:hAnsi="Arial"/>
          <w:i/>
          <w:iCs/>
          <w:color w:val="666666"/>
          <w:sz w:val="20"/>
          <w:szCs w:val="20"/>
        </w:rPr>
        <w:t xml:space="preserve">Key finding: Across 10 high-intent privacy keywords, the five competitors collectively hold only 5 of 50 possible ranking slots. The privacy incorporation content space is wide open for the first dedicated formation service to systematically claim it.</w:t>
      </w:r>
    </w:p>
    <w:p>
      <w:r>
        <w:br w:type="page"/>
      </w:r>
    </w:p>
    <w:p>
      <w:pPr>
        <w:pStyle w:val="Heading1"/>
        <w:spacing w:before="360" w:after="200"/>
      </w:pPr>
      <w:r>
        <w:rPr>
          <w:rFonts w:ascii="Arial" w:cs="Arial" w:eastAsia="Arial" w:hAnsi="Arial"/>
          <w:b/>
          <w:bCs/>
          <w:color w:val="1B365D"/>
          <w:sz w:val="32"/>
          <w:szCs w:val="32"/>
        </w:rPr>
        <w:t xml:space="preserve">1. Competitive Positioning Map</w:t>
      </w:r>
    </w:p>
    <w:p>
      <w:pPr>
        <w:spacing w:before="80" w:after="80"/>
        <w:jc w:val="left"/>
      </w:pPr>
      <w:r>
        <w:rPr>
          <w:rFonts w:ascii="Arial" w:cs="Arial" w:eastAsia="Arial" w:hAnsi="Arial"/>
          <w:color w:val="333333"/>
          <w:sz w:val="20"/>
          <w:szCs w:val="20"/>
        </w:rPr>
        <w:t xml:space="preserve">The 2×2 matrix below plots each competitor on two axes: horizontal measures Privacy/Asset Protection Expertise (from general-purpose formation services on the left to deep privacy specialists on the right), and vertical measures Digital Experience Quality (from basic/dated at the bottom to modern/optimized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80"/>
        <w:gridCol w:w="4180"/>
      </w:tblGrid>
      <w:tr>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tc>
        <w:tc>
          <w:tcPr>
            <w:tcW w:type="dxa" w:w="41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b/>
                <w:bCs/>
                <w:color w:val="666666"/>
                <w:sz w:val="16"/>
                <w:szCs w:val="16"/>
              </w:rPr>
              <w:t xml:space="preserve">Low Privacy Expertise</w:t>
            </w:r>
          </w:p>
        </w:tc>
        <w:tc>
          <w:tcPr>
            <w:tcW w:type="dxa" w:w="41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b/>
                <w:bCs/>
                <w:color w:val="666666"/>
                <w:sz w:val="16"/>
                <w:szCs w:val="16"/>
              </w:rPr>
              <w:t xml:space="preserve">High Privacy Expertise</w:t>
            </w:r>
          </w:p>
        </w:tc>
      </w:tr>
      <w:tr>
        <w:trPr>
          <w:trHeight w:val="2400" w:hRule="atLeast"/>
        </w:trPr>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bCs/>
                <w:color w:val="666666"/>
                <w:sz w:val="16"/>
                <w:szCs w:val="16"/>
              </w:rPr>
              <w:t xml:space="preserve">Advanced Digital Experience</w:t>
            </w:r>
          </w:p>
        </w:tc>
        <w:tc>
          <w:tcPr>
            <w:tcW w:type="dxa" w:w="4180"/>
            <w:tcBorders>
              <w:top w:val="single" w:color="E0E0E0" w:sz="1"/>
              <w:left w:val="single" w:color="E0E0E0" w:sz="1"/>
              <w:bottom w:val="single" w:color="E0E0E0" w:sz="1"/>
              <w:right w:val="single" w:color="E0E0E0" w:sz="1"/>
            </w:tcBorders>
            <w:shd w:fill="F0F8FF" w:val="clear"/>
            <w:tcMar>
              <w:top w:type="dxa" w:w="60"/>
              <w:left w:type="dxa" w:w="100"/>
              <w:bottom w:type="dxa" w:w="60"/>
              <w:right w:type="dxa" w:w="100"/>
            </w:tcMar>
            <w:vAlign w:val="center"/>
          </w:tcPr>
          <w:p>
            <w:pPr>
              <w:spacing w:after="60"/>
              <w:jc w:val="center"/>
            </w:pPr>
            <w:r>
              <w:rPr>
                <w:rFonts w:ascii="Arial" w:cs="Arial" w:eastAsia="Arial" w:hAnsi="Arial"/>
                <w:b/>
                <w:bCs/>
                <w:color w:val="2E75B6"/>
                <w:sz w:val="20"/>
                <w:szCs w:val="20"/>
              </w:rPr>
              <w:t xml:space="preserve">🟢 ZenBusiness</w:t>
            </w:r>
          </w:p>
          <w:p>
            <w:pPr>
              <w:jc w:val="center"/>
            </w:pPr>
            <w:r>
              <w:rPr>
                <w:rFonts w:ascii="Arial" w:cs="Arial" w:eastAsia="Arial" w:hAnsi="Arial"/>
                <w:color w:val="666666"/>
                <w:sz w:val="16"/>
                <w:szCs w:val="16"/>
              </w:rPr>
              <w:t xml:space="preserve">Best-in-class UX, zero privacy features. $0 entry, 850K+ formations.</w:t>
            </w:r>
          </w:p>
        </w:tc>
        <w:tc>
          <w:tcPr>
            <w:tcW w:type="dxa" w:w="418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center"/>
          </w:tcPr>
          <w:p>
            <w:pPr>
              <w:spacing w:after="60"/>
              <w:jc w:val="center"/>
            </w:pPr>
            <w:r>
              <w:rPr>
                <w:rFonts w:ascii="Arial" w:cs="Arial" w:eastAsia="Arial" w:hAnsi="Arial"/>
                <w:b/>
                <w:bCs/>
                <w:color w:val="E8792F"/>
                <w:sz w:val="22"/>
                <w:szCs w:val="22"/>
              </w:rPr>
              <w:t xml:space="preserve">⭐ INCORPORATE123 TARGET</w:t>
            </w:r>
          </w:p>
          <w:p>
            <w:pPr>
              <w:jc w:val="center"/>
            </w:pPr>
            <w:r>
              <w:rPr>
                <w:rFonts w:ascii="Arial" w:cs="Arial" w:eastAsia="Arial" w:hAnsi="Arial"/>
                <w:b/>
                <w:bCs/>
                <w:color w:val="E8792F"/>
                <w:sz w:val="16"/>
                <w:szCs w:val="16"/>
              </w:rPr>
              <w:t xml:space="preserve">THIS QUADRANT IS EMPTY. Modern UX + deep privacy expertise + transparent pricing + year-round nominees.</w:t>
            </w:r>
          </w:p>
        </w:tc>
      </w:tr>
      <w:tr>
        <w:trPr>
          <w:trHeight w:val="2400" w:hRule="atLeast"/>
        </w:trPr>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bCs/>
                <w:color w:val="666666"/>
                <w:sz w:val="16"/>
                <w:szCs w:val="16"/>
              </w:rPr>
              <w:t xml:space="preserve">Basic Digital Experience</w:t>
            </w:r>
          </w:p>
        </w:tc>
        <w:tc>
          <w:tcPr>
            <w:tcW w:type="dxa" w:w="41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spacing w:after="80"/>
              <w:jc w:val="center"/>
            </w:pPr>
            <w:r>
              <w:rPr>
                <w:rFonts w:ascii="Arial" w:cs="Arial" w:eastAsia="Arial" w:hAnsi="Arial"/>
                <w:b/>
                <w:bCs/>
                <w:color w:val="1B365D"/>
                <w:sz w:val="20"/>
                <w:szCs w:val="20"/>
              </w:rPr>
              <w:t xml:space="preserve">🔵 NCH Inc</w:t>
            </w:r>
          </w:p>
          <w:p>
            <w:pPr>
              <w:jc w:val="center"/>
            </w:pPr>
            <w:r>
              <w:rPr>
                <w:rFonts w:ascii="Arial" w:cs="Arial" w:eastAsia="Arial" w:hAnsi="Arial"/>
                <w:color w:val="666666"/>
                <w:sz w:val="16"/>
                <w:szCs w:val="16"/>
              </w:rPr>
              <w:t xml:space="preserve">Strong authority content, Nevada-centric, no nominees, hidden pricing.</w:t>
            </w:r>
          </w:p>
          <w:p>
            <w:pPr>
              <w:spacing w:before="120"/>
              <w:jc w:val="center"/>
            </w:pPr>
            <w:r>
              <w:rPr>
                <w:rFonts w:ascii="Arial" w:cs="Arial" w:eastAsia="Arial" w:hAnsi="Arial"/>
                <w:b/>
                <w:bCs/>
                <w:color w:val="1B365D"/>
                <w:sz w:val="20"/>
                <w:szCs w:val="20"/>
              </w:rPr>
              <w:t xml:space="preserve">🟣 Anderson Advisors</w:t>
            </w:r>
          </w:p>
          <w:p>
            <w:pPr>
              <w:jc w:val="center"/>
            </w:pPr>
            <w:r>
              <w:rPr>
                <w:rFonts w:ascii="Arial" w:cs="Arial" w:eastAsia="Arial" w:hAnsi="Arial"/>
                <w:color w:val="666666"/>
                <w:sz w:val="16"/>
                <w:szCs w:val="16"/>
              </w:rPr>
              <w:t xml:space="preserve">Attorney-led authority, consultation-gated, no nominees, premium pricing.</w:t>
            </w:r>
          </w:p>
        </w:tc>
        <w:tc>
          <w:tcPr>
            <w:tcW w:type="dxa" w:w="41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spacing w:after="80"/>
              <w:jc w:val="center"/>
            </w:pPr>
            <w:r>
              <w:rPr>
                <w:rFonts w:ascii="Arial" w:cs="Arial" w:eastAsia="Arial" w:hAnsi="Arial"/>
                <w:b/>
                <w:bCs/>
                <w:color w:val="1B365D"/>
                <w:sz w:val="20"/>
                <w:szCs w:val="20"/>
              </w:rPr>
              <w:t xml:space="preserve">🟠 WY Corp Services</w:t>
            </w:r>
          </w:p>
          <w:p>
            <w:pPr>
              <w:jc w:val="center"/>
            </w:pPr>
            <w:r>
              <w:rPr>
                <w:rFonts w:ascii="Arial" w:cs="Arial" w:eastAsia="Arial" w:hAnsi="Arial"/>
                <w:color w:val="666666"/>
                <w:sz w:val="16"/>
                <w:szCs w:val="16"/>
              </w:rPr>
              <w:t xml:space="preserve">Transparent pricing, strong privacy tiers, attorney-privilege. Dated 2010s UX.</w:t>
            </w:r>
          </w:p>
          <w:p>
            <w:pPr>
              <w:spacing w:before="120"/>
              <w:jc w:val="center"/>
            </w:pPr>
            <w:r>
              <w:rPr>
                <w:rFonts w:ascii="Arial" w:cs="Arial" w:eastAsia="Arial" w:hAnsi="Arial"/>
                <w:b/>
                <w:bCs/>
                <w:color w:val="1B365D"/>
                <w:sz w:val="20"/>
                <w:szCs w:val="20"/>
              </w:rPr>
              <w:t xml:space="preserve">🔴 ShieldCorp</w:t>
            </w:r>
          </w:p>
          <w:p>
            <w:pPr>
              <w:jc w:val="center"/>
            </w:pPr>
            <w:r>
              <w:rPr>
                <w:rFonts w:ascii="Arial" w:cs="Arial" w:eastAsia="Arial" w:hAnsi="Arial"/>
                <w:color w:val="666666"/>
                <w:sz w:val="16"/>
                <w:szCs w:val="16"/>
              </w:rPr>
              <w:t xml:space="preserve">Low-cost nominees, zero trust signals, dormant 2016-era site.</w:t>
            </w:r>
          </w:p>
        </w:tc>
      </w:tr>
    </w:tbl>
    <w:p>
      <w:pPr>
        <w:spacing w:before="40" w:after="40"/>
      </w:pPr>
    </w:p>
    <w:p>
      <w:pPr>
        <w:pBdr>
          <w:left w:val="single" w:color="E8792F" w:sz="12" w:space="8"/>
        </w:pBdr>
        <w:spacing w:before="120" w:after="120"/>
        <w:ind w:left="360"/>
      </w:pPr>
      <w:r>
        <w:rPr>
          <w:rFonts w:ascii="Arial" w:cs="Arial" w:eastAsia="Arial" w:hAnsi="Arial"/>
          <w:i/>
          <w:iCs/>
          <w:color w:val="666666"/>
          <w:sz w:val="20"/>
          <w:szCs w:val="20"/>
        </w:rPr>
        <w:t xml:space="preserve">Strategic Insight: The upper-right quadrant—combining high privacy expertise with an advanced digital experience—has zero occupants. This is Incorporate123’s whitespace opportunity. The closest competitor is Wyoming Corporate Services, which has the privacy depth but lacks the digital sophistication. ZenBusiness has the UX quality but deliberately avoids the privacy market.</w:t>
      </w:r>
    </w:p>
    <w:p>
      <w:r>
        <w:br w:type="page"/>
      </w:r>
    </w:p>
    <w:p>
      <w:pPr>
        <w:pStyle w:val="Heading1"/>
        <w:spacing w:before="360" w:after="200"/>
      </w:pPr>
      <w:r>
        <w:rPr>
          <w:rFonts w:ascii="Arial" w:cs="Arial" w:eastAsia="Arial" w:hAnsi="Arial"/>
          <w:b/>
          <w:bCs/>
          <w:color w:val="1B365D"/>
          <w:sz w:val="32"/>
          <w:szCs w:val="32"/>
        </w:rPr>
        <w:t xml:space="preserve">2. Per-Competitor Profiles</w:t>
      </w:r>
    </w:p>
    <w:p>
      <w:pPr>
        <w:pStyle w:val="Heading2"/>
        <w:spacing w:before="280" w:after="160"/>
      </w:pPr>
      <w:r>
        <w:rPr>
          <w:rFonts w:ascii="Arial" w:cs="Arial" w:eastAsia="Arial" w:hAnsi="Arial"/>
          <w:b/>
          <w:bCs/>
          <w:color w:val="2E75B6"/>
          <w:sz w:val="26"/>
          <w:szCs w:val="26"/>
        </w:rPr>
        <w:t xml:space="preserve">2.1 NCH Inc (nchinc.com)</w:t>
      </w:r>
    </w:p>
    <w:p>
      <w:pPr>
        <w:spacing w:before="80" w:after="80"/>
        <w:jc w:val="left"/>
      </w:pPr>
      <w:r>
        <w:rPr>
          <w:rFonts w:ascii="Arial" w:cs="Arial" w:eastAsia="Arial" w:hAnsi="Arial"/>
          <w:color w:val="333333"/>
          <w:sz w:val="20"/>
          <w:szCs w:val="20"/>
        </w:rPr>
        <w:t xml:space="preserve">NCH Inc is a 37-year-old Nevada-focused formation company (est. 1989) that has built formidable trust signals—12,340+ Trustpilot reviews at a perfect 5.0, 250,000+ businesses formed, and a $100,000 Corporate Veil Guarantee. They sell a single all-inclusive Premier LLC Package at approximately $1,300 for Nevada formation with hidden pricing (never displayed on-site) and a phone-first conversion model. Their content library is substantial (650–750 indexed pages, 560 blog posts, a Wealthy and Wise Academy) but architecturally flat with no pillar/cluster strategy. Critically, NCH offers zero nominee services and zero offshore capability, creating a direct opening for Incorporate123’s core differentiators.</w:t>
      </w:r>
    </w:p>
    <w:p>
      <w:pPr>
        <w:pStyle w:val="Heading3"/>
        <w:spacing w:before="200" w:after="120"/>
      </w:pPr>
      <w:r>
        <w:rPr>
          <w:rFonts w:ascii="Arial" w:cs="Arial" w:eastAsia="Arial" w:hAnsi="Arial"/>
          <w:b/>
          <w:bCs/>
          <w:color w:val="1B365D"/>
          <w:sz w:val="22"/>
          <w:szCs w:val="22"/>
        </w:rPr>
        <w:t xml:space="preserve">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Dimension</w:t>
            </w:r>
          </w:p>
        </w:tc>
        <w:tc>
          <w:tcPr>
            <w:tcW w:type="dxa" w:w="12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Grade</w:t>
            </w:r>
          </w:p>
        </w:tc>
        <w:tc>
          <w:tcPr>
            <w:tcW w:type="dxa" w:w="61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Rationale</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Site Structure</w:t>
            </w:r>
          </w:p>
        </w:tc>
        <w:tc>
          <w:tcPr>
            <w:tcW w:type="dxa" w:w="1200"/>
            <w:tcBorders>
              <w:top w:val="single" w:color="E0E0E0" w:sz="1"/>
              <w:left w:val="single" w:color="E0E0E0" w:sz="1"/>
              <w:bottom w:val="single" w:color="E0E0E0" w:sz="1"/>
              <w:right w:val="single" w:color="E0E0E0" w:sz="1"/>
            </w:tcBorders>
            <w:shd w:fill="D6E8F7"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B-</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650–750 pages with strong content volume, but flat blog architecture, no pillar/cluster model, and 4–5 click depth. Custom CMS + WordPress hybrid is functional but not modern.</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SEO Positioning</w:t>
            </w:r>
          </w:p>
        </w:tc>
        <w:tc>
          <w:tcPr>
            <w:tcW w:type="dxa" w:w="1200"/>
            <w:tcBorders>
              <w:top w:val="single" w:color="E0E0E0" w:sz="1"/>
              <w:left w:val="single" w:color="E0E0E0" w:sz="1"/>
              <w:bottom w:val="single" w:color="E0E0E0" w:sz="1"/>
              <w:right w:val="single" w:color="E0E0E0" w:sz="1"/>
            </w:tcBorders>
            <w:shd w:fill="D6E8F7"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B</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Authority score 30–40 with 50–150K monthly visits. 50+ programmatic state comparison pages are strong. Ranks ~#6 for “asset protection LLC” only. Nevada-centric focus limits broader privacy keyword capture. No schema markup confirmed.</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Pricing/Conversion</w:t>
            </w:r>
          </w:p>
        </w:tc>
        <w:tc>
          <w:tcPr>
            <w:tcW w:type="dxa" w:w="1200"/>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20"/>
                <w:szCs w:val="20"/>
              </w:rPr>
              <w:t xml:space="preserve">C+</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Single $1,300 package eliminates decision friction but price is hidden—contradicting their “honest pricing” messaging. Ultra-low-friction name-checker entry is strong. LiveChat on checkout. “All sales final” contradicts their 24-hour guarantee. No nominees limits value prop.</w:t>
            </w:r>
          </w:p>
        </w:tc>
      </w:tr>
    </w:tbl>
    <w:p>
      <w:pPr>
        <w:spacing w:before="40" w:after="40"/>
      </w:pPr>
    </w:p>
    <w:p>
      <w:pPr>
        <w:pStyle w:val="Heading3"/>
        <w:spacing w:before="200" w:after="120"/>
      </w:pPr>
      <w:r>
        <w:rPr>
          <w:rFonts w:ascii="Arial" w:cs="Arial" w:eastAsia="Arial" w:hAnsi="Arial"/>
          <w:b/>
          <w:bCs/>
          <w:color w:val="1B365D"/>
          <w:sz w:val="22"/>
          <w:szCs w:val="22"/>
        </w:rP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4CAF50"/>
                <w:sz w:val="18"/>
                <w:szCs w:val="18"/>
              </w:rPr>
              <w:t xml:space="preserve">STRENGTHS</w:t>
            </w:r>
          </w:p>
          <w:p>
            <w:pPr>
              <w:spacing w:before="20" w:after="20"/>
            </w:pPr>
            <w:r>
              <w:rPr>
                <w:rFonts w:ascii="Arial" w:cs="Arial" w:eastAsia="Arial" w:hAnsi="Arial"/>
                <w:color w:val="333333"/>
                <w:sz w:val="17"/>
                <w:szCs w:val="17"/>
              </w:rPr>
              <w:t xml:space="preserve">1. 12,340 Trustpilot reviews at 5.0 stars (strongest review profile)</w:t>
            </w:r>
          </w:p>
          <w:p>
            <w:pPr>
              <w:spacing w:before="20" w:after="20"/>
            </w:pPr>
            <w:r>
              <w:rPr>
                <w:rFonts w:ascii="Arial" w:cs="Arial" w:eastAsia="Arial" w:hAnsi="Arial"/>
                <w:color w:val="333333"/>
                <w:sz w:val="17"/>
                <w:szCs w:val="17"/>
              </w:rPr>
              <w:t xml:space="preserve">2. 37-year track record, 250,000+ formations</w:t>
            </w:r>
          </w:p>
          <w:p>
            <w:pPr>
              <w:spacing w:before="20" w:after="20"/>
            </w:pPr>
            <w:r>
              <w:rPr>
                <w:rFonts w:ascii="Arial" w:cs="Arial" w:eastAsia="Arial" w:hAnsi="Arial"/>
                <w:color w:val="333333"/>
                <w:sz w:val="17"/>
                <w:szCs w:val="17"/>
              </w:rPr>
              <w:t xml:space="preserve">3. $100K Corporate Veil Guarantee—unique in the space</w:t>
            </w:r>
          </w:p>
          <w:p>
            <w:pPr>
              <w:spacing w:before="20" w:after="20"/>
            </w:pPr>
            <w:r>
              <w:rPr>
                <w:rFonts w:ascii="Arial" w:cs="Arial" w:eastAsia="Arial" w:hAnsi="Arial"/>
                <w:color w:val="333333"/>
                <w:sz w:val="17"/>
                <w:szCs w:val="17"/>
              </w:rPr>
              <w:t xml:space="preserve">4. Wealthy and Wise Academy with 4 free courses</w:t>
            </w:r>
          </w:p>
          <w:p>
            <w:pPr>
              <w:spacing w:before="20" w:after="20"/>
            </w:pPr>
            <w:r>
              <w:rPr>
                <w:rFonts w:ascii="Arial" w:cs="Arial" w:eastAsia="Arial" w:hAnsi="Arial"/>
                <w:color w:val="333333"/>
                <w:sz w:val="17"/>
                <w:szCs w:val="17"/>
              </w:rPr>
              <w:t xml:space="preserve">5. 50+ programmatic state comparison pages</w:t>
            </w:r>
          </w:p>
        </w:tc>
        <w:tc>
          <w:tcPr>
            <w:tcW w:type="dxa" w:w="4680"/>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tcPr>
          <w:p>
            <w:r>
              <w:rPr>
                <w:rFonts w:ascii="Arial" w:cs="Arial" w:eastAsia="Arial" w:hAnsi="Arial"/>
                <w:b/>
                <w:bCs/>
                <w:color w:val="D32F2F"/>
                <w:sz w:val="18"/>
                <w:szCs w:val="18"/>
              </w:rPr>
              <w:t xml:space="preserve">WEAKNESSES</w:t>
            </w:r>
          </w:p>
          <w:p>
            <w:pPr>
              <w:spacing w:before="20" w:after="20"/>
            </w:pPr>
            <w:r>
              <w:rPr>
                <w:rFonts w:ascii="Arial" w:cs="Arial" w:eastAsia="Arial" w:hAnsi="Arial"/>
                <w:color w:val="333333"/>
                <w:sz w:val="17"/>
                <w:szCs w:val="17"/>
              </w:rPr>
              <w:t xml:space="preserve">1. Zero nominee services of any kind</w:t>
            </w:r>
          </w:p>
          <w:p>
            <w:pPr>
              <w:spacing w:before="20" w:after="20"/>
            </w:pPr>
            <w:r>
              <w:rPr>
                <w:rFonts w:ascii="Arial" w:cs="Arial" w:eastAsia="Arial" w:hAnsi="Arial"/>
                <w:color w:val="333333"/>
                <w:sz w:val="17"/>
                <w:szCs w:val="17"/>
              </w:rPr>
              <w:t xml:space="preserve">2. Pricing completely hidden from website visitors</w:t>
            </w:r>
          </w:p>
          <w:p>
            <w:pPr>
              <w:spacing w:before="20" w:after="20"/>
            </w:pPr>
            <w:r>
              <w:rPr>
                <w:rFonts w:ascii="Arial" w:cs="Arial" w:eastAsia="Arial" w:hAnsi="Arial"/>
                <w:color w:val="333333"/>
                <w:sz w:val="17"/>
                <w:szCs w:val="17"/>
              </w:rPr>
              <w:t xml:space="preserve">3. “All sales final” policy contradicts guarantee messaging</w:t>
            </w:r>
          </w:p>
          <w:p>
            <w:pPr>
              <w:spacing w:before="20" w:after="20"/>
            </w:pPr>
            <w:r>
              <w:rPr>
                <w:rFonts w:ascii="Arial" w:cs="Arial" w:eastAsia="Arial" w:hAnsi="Arial"/>
                <w:color w:val="333333"/>
                <w:sz w:val="17"/>
                <w:szCs w:val="17"/>
              </w:rPr>
              <w:t xml:space="preserve">4. Nevada-centric positioning limits multi-state credibility</w:t>
            </w:r>
          </w:p>
          <w:p>
            <w:pPr>
              <w:spacing w:before="20" w:after="20"/>
            </w:pPr>
            <w:r>
              <w:rPr>
                <w:rFonts w:ascii="Arial" w:cs="Arial" w:eastAsia="Arial" w:hAnsi="Arial"/>
                <w:color w:val="333333"/>
                <w:sz w:val="17"/>
                <w:szCs w:val="17"/>
              </w:rPr>
              <w:t xml:space="preserve">5. Flat blog architecture with 560 posts but no topic silos</w:t>
            </w:r>
          </w:p>
        </w:tc>
      </w:tr>
      <w:tr>
        <w:tc>
          <w:tcPr>
            <w:tcW w:type="dxa" w:w="4680"/>
            <w:tcBorders>
              <w:top w:val="single" w:color="E0E0E0" w:sz="1"/>
              <w:left w:val="single" w:color="E0E0E0" w:sz="1"/>
              <w:bottom w:val="single" w:color="E0E0E0" w:sz="1"/>
              <w:right w:val="single" w:color="E0E0E0" w:sz="1"/>
            </w:tcBorders>
            <w:shd w:fill="E3F2FD" w:val="clear"/>
            <w:tcMar>
              <w:top w:type="dxa" w:w="60"/>
              <w:left w:type="dxa" w:w="100"/>
              <w:bottom w:type="dxa" w:w="60"/>
              <w:right w:type="dxa" w:w="100"/>
            </w:tcMar>
          </w:tcPr>
          <w:p>
            <w:r>
              <w:rPr>
                <w:rFonts w:ascii="Arial" w:cs="Arial" w:eastAsia="Arial" w:hAnsi="Arial"/>
                <w:b/>
                <w:bCs/>
                <w:color w:val="2E75B6"/>
                <w:sz w:val="18"/>
                <w:szCs w:val="18"/>
              </w:rPr>
              <w:t xml:space="preserve">OPPORTUNITIES</w:t>
            </w:r>
          </w:p>
          <w:p>
            <w:pPr>
              <w:spacing w:before="20" w:after="20"/>
            </w:pPr>
            <w:r>
              <w:rPr>
                <w:rFonts w:ascii="Arial" w:cs="Arial" w:eastAsia="Arial" w:hAnsi="Arial"/>
                <w:color w:val="333333"/>
                <w:sz w:val="17"/>
                <w:szCs w:val="17"/>
              </w:rPr>
              <w:t xml:space="preserve">1. Their hidden pricing creates opportunity for transparent competitors</w:t>
            </w:r>
          </w:p>
          <w:p>
            <w:pPr>
              <w:spacing w:before="20" w:after="20"/>
            </w:pPr>
            <w:r>
              <w:rPr>
                <w:rFonts w:ascii="Arial" w:cs="Arial" w:eastAsia="Arial" w:hAnsi="Arial"/>
                <w:color w:val="333333"/>
                <w:sz w:val="17"/>
                <w:szCs w:val="17"/>
              </w:rPr>
              <w:t xml:space="preserve">2. No nominees = direct competitive opening for Incorporate123</w:t>
            </w:r>
          </w:p>
          <w:p>
            <w:pPr>
              <w:spacing w:before="20" w:after="20"/>
            </w:pPr>
            <w:r>
              <w:rPr>
                <w:rFonts w:ascii="Arial" w:cs="Arial" w:eastAsia="Arial" w:hAnsi="Arial"/>
                <w:color w:val="333333"/>
                <w:sz w:val="17"/>
                <w:szCs w:val="17"/>
              </w:rPr>
              <w:t xml:space="preserve">3. Their content volume is high but poorly organized—beatable with architecture</w:t>
            </w:r>
          </w:p>
          <w:p>
            <w:pPr>
              <w:spacing w:before="20" w:after="20"/>
            </w:pPr>
            <w:r>
              <w:rPr>
                <w:rFonts w:ascii="Arial" w:cs="Arial" w:eastAsia="Arial" w:hAnsi="Arial"/>
                <w:color w:val="333333"/>
                <w:sz w:val="17"/>
                <w:szCs w:val="17"/>
              </w:rPr>
              <w:t xml:space="preserve">4. No offshore content whatsoever</w:t>
            </w:r>
          </w:p>
        </w:tc>
        <w:tc>
          <w:tcPr>
            <w:tcW w:type="dxa" w:w="4680"/>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tcPr>
          <w:p>
            <w:r>
              <w:rPr>
                <w:rFonts w:ascii="Arial" w:cs="Arial" w:eastAsia="Arial" w:hAnsi="Arial"/>
                <w:b/>
                <w:bCs/>
                <w:color w:val="B8860B"/>
                <w:sz w:val="18"/>
                <w:szCs w:val="18"/>
              </w:rPr>
              <w:t xml:space="preserve">THREATS</w:t>
            </w:r>
          </w:p>
          <w:p>
            <w:pPr>
              <w:spacing w:before="20" w:after="20"/>
            </w:pPr>
            <w:r>
              <w:rPr>
                <w:rFonts w:ascii="Arial" w:cs="Arial" w:eastAsia="Arial" w:hAnsi="Arial"/>
                <w:color w:val="333333"/>
                <w:sz w:val="17"/>
                <w:szCs w:val="17"/>
              </w:rPr>
              <w:t xml:space="preserve">1. Massive review volume creates social proof moat</w:t>
            </w:r>
          </w:p>
          <w:p>
            <w:pPr>
              <w:spacing w:before="20" w:after="20"/>
            </w:pPr>
            <w:r>
              <w:rPr>
                <w:rFonts w:ascii="Arial" w:cs="Arial" w:eastAsia="Arial" w:hAnsi="Arial"/>
                <w:color w:val="333333"/>
                <w:sz w:val="17"/>
                <w:szCs w:val="17"/>
              </w:rPr>
              <w:t xml:space="preserve">2. 30+ years of SEO equity on nchinc.com domain</w:t>
            </w:r>
          </w:p>
          <w:p>
            <w:pPr>
              <w:spacing w:before="20" w:after="20"/>
            </w:pPr>
            <w:r>
              <w:rPr>
                <w:rFonts w:ascii="Arial" w:cs="Arial" w:eastAsia="Arial" w:hAnsi="Arial"/>
                <w:color w:val="333333"/>
                <w:sz w:val="17"/>
                <w:szCs w:val="17"/>
              </w:rPr>
              <w:t xml:space="preserve">3. Wealthy and Wise Academy could evolve into a competitive content fortress</w:t>
            </w:r>
          </w:p>
          <w:p>
            <w:pPr>
              <w:spacing w:before="20" w:after="20"/>
            </w:pPr>
            <w:r>
              <w:rPr>
                <w:rFonts w:ascii="Arial" w:cs="Arial" w:eastAsia="Arial" w:hAnsi="Arial"/>
                <w:color w:val="333333"/>
                <w:sz w:val="17"/>
                <w:szCs w:val="17"/>
              </w:rPr>
              <w:t xml:space="preserve">4. Could add nominee services relatively easily</w:t>
            </w:r>
          </w:p>
        </w:tc>
      </w:tr>
    </w:tbl>
    <w:p>
      <w:pPr>
        <w:spacing w:before="40" w:after="40"/>
      </w:pPr>
    </w:p>
    <w:p>
      <w:pPr>
        <w:pStyle w:val="Heading3"/>
        <w:spacing w:before="200" w:after="120"/>
      </w:pPr>
      <w:r>
        <w:rPr>
          <w:rFonts w:ascii="Arial" w:cs="Arial" w:eastAsia="Arial" w:hAnsi="Arial"/>
          <w:b/>
          <w:bCs/>
          <w:color w:val="1B365D"/>
          <w:sz w:val="22"/>
          <w:szCs w:val="22"/>
        </w:rPr>
        <w:t xml:space="preserve">Top 3 Things to Learn</w:t>
      </w:r>
    </w:p>
    <w:p>
      <w:pPr>
        <w:spacing w:before="80" w:after="80"/>
        <w:jc w:val="left"/>
      </w:pPr>
      <w:r>
        <w:rPr>
          <w:rFonts w:ascii="Arial" w:cs="Arial" w:eastAsia="Arial" w:hAnsi="Arial"/>
          <w:color w:val="333333"/>
          <w:sz w:val="20"/>
          <w:szCs w:val="20"/>
        </w:rPr>
        <w:t xml:space="preserve">1. Trustpilot integration in sticky header provides continuous social proof reinforcement on every page—implement this pattern once Incorporate123 builds review volume.</w:t>
      </w:r>
    </w:p>
    <w:p>
      <w:pPr>
        <w:spacing w:before="80" w:after="80"/>
        <w:jc w:val="left"/>
      </w:pPr>
      <w:r>
        <w:rPr>
          <w:rFonts w:ascii="Arial" w:cs="Arial" w:eastAsia="Arial" w:hAnsi="Arial"/>
          <w:color w:val="333333"/>
          <w:sz w:val="20"/>
          <w:szCs w:val="20"/>
        </w:rPr>
        <w:t xml:space="preserve">2. Ultra-low-friction first step: checkout begins with a single field (LLC name) before asking for anything else, dramatically reducing initial abandonment.</w:t>
      </w:r>
    </w:p>
    <w:p>
      <w:pPr>
        <w:spacing w:before="80" w:after="80"/>
        <w:jc w:val="left"/>
      </w:pPr>
      <w:r>
        <w:rPr>
          <w:rFonts w:ascii="Arial" w:cs="Arial" w:eastAsia="Arial" w:hAnsi="Arial"/>
          <w:color w:val="333333"/>
          <w:sz w:val="20"/>
          <w:szCs w:val="20"/>
        </w:rPr>
        <w:t xml:space="preserve">3. Programmatic state comparison pages (50+ variants) demonstrate scalable content strategy for long-tail keyword capture.</w:t>
      </w:r>
    </w:p>
    <w:p>
      <w:pPr>
        <w:pStyle w:val="Heading3"/>
        <w:spacing w:before="200" w:after="120"/>
      </w:pPr>
      <w:r>
        <w:rPr>
          <w:rFonts w:ascii="Arial" w:cs="Arial" w:eastAsia="Arial" w:hAnsi="Arial"/>
          <w:b/>
          <w:bCs/>
          <w:color w:val="1B365D"/>
          <w:sz w:val="22"/>
          <w:szCs w:val="22"/>
        </w:rPr>
        <w:t xml:space="preserve">Top 3 Weaknesses to Exploit</w:t>
      </w:r>
    </w:p>
    <w:p>
      <w:pPr>
        <w:spacing w:before="80" w:after="80"/>
        <w:jc w:val="left"/>
      </w:pPr>
      <w:r>
        <w:rPr>
          <w:rFonts w:ascii="Arial" w:cs="Arial" w:eastAsia="Arial" w:hAnsi="Arial"/>
          <w:color w:val="333333"/>
          <w:sz w:val="20"/>
          <w:szCs w:val="20"/>
        </w:rPr>
        <w:t xml:space="preserve">1. NCH charges ~$1,300 for Nevada without nominees and without showing the price—Incorporate123 can position transparent pricing with actual nominee services as a clearly superior value proposition.</w:t>
      </w:r>
    </w:p>
    <w:p>
      <w:pPr>
        <w:spacing w:before="80" w:after="80"/>
        <w:jc w:val="left"/>
      </w:pPr>
      <w:r>
        <w:rPr>
          <w:rFonts w:ascii="Arial" w:cs="Arial" w:eastAsia="Arial" w:hAnsi="Arial"/>
          <w:color w:val="333333"/>
          <w:sz w:val="20"/>
          <w:szCs w:val="20"/>
        </w:rPr>
        <w:t xml:space="preserve">2. “All sales final” policy creates an opening for Incorporate123’s genuine 60–90 day money-back guarantee (21–49% conversion lift in research).</w:t>
      </w:r>
    </w:p>
    <w:p>
      <w:pPr>
        <w:spacing w:before="80" w:after="80"/>
        <w:jc w:val="left"/>
      </w:pPr>
      <w:r>
        <w:rPr>
          <w:rFonts w:ascii="Arial" w:cs="Arial" w:eastAsia="Arial" w:hAnsi="Arial"/>
          <w:color w:val="333333"/>
          <w:sz w:val="20"/>
          <w:szCs w:val="20"/>
        </w:rPr>
        <w:t xml:space="preserve">3. Zero offshore or international content is the most significant gap for a firm positioning as a privacy specialist—Incorporate123 can own this entire content vertical.</w:t>
      </w:r>
    </w:p>
    <w:p>
      <w:r>
        <w:br w:type="page"/>
      </w:r>
    </w:p>
    <w:p>
      <w:pPr>
        <w:pStyle w:val="Heading2"/>
        <w:spacing w:before="280" w:after="160"/>
      </w:pPr>
      <w:r>
        <w:rPr>
          <w:rFonts w:ascii="Arial" w:cs="Arial" w:eastAsia="Arial" w:hAnsi="Arial"/>
          <w:b/>
          <w:bCs/>
          <w:color w:val="2E75B6"/>
          <w:sz w:val="26"/>
          <w:szCs w:val="26"/>
        </w:rPr>
        <w:t xml:space="preserve">2.2 Anderson Advisors (andersonadvisors.com)</w:t>
      </w:r>
    </w:p>
    <w:p>
      <w:pPr>
        <w:spacing w:before="80" w:after="80"/>
        <w:jc w:val="left"/>
      </w:pPr>
      <w:r>
        <w:rPr>
          <w:rFonts w:ascii="Arial" w:cs="Arial" w:eastAsia="Arial" w:hAnsi="Arial"/>
          <w:color w:val="333333"/>
          <w:sz w:val="20"/>
          <w:szCs w:val="20"/>
        </w:rPr>
        <w:t xml:space="preserve">Anderson Advisors is the content heavyweight and premium authority in this space—a 30+ year attorney-led firm (est. 1993) with 157,000+ clients, 277,000+ businesses created, and the most sophisticated content ecosystem analyzed (1,000–1,500 indexed pages, 645 blog posts, 360+ podcast episodes, 2 YouTube channels). Every service routes through a mandatory “Free Strategy Session” (45-minute sales call positioned as a $750 value) with zero public pricing. Their Platinum Membership runs $3,495 enrollment + $75/month. Primarily targets real estate investors with attorney-led, fear-plus-aspiration messaging. No nominee services and no self-service purchasing path exist.</w:t>
      </w:r>
    </w:p>
    <w:p>
      <w:pPr>
        <w:pStyle w:val="Heading3"/>
        <w:spacing w:before="200" w:after="120"/>
      </w:pPr>
      <w:r>
        <w:rPr>
          <w:rFonts w:ascii="Arial" w:cs="Arial" w:eastAsia="Arial" w:hAnsi="Arial"/>
          <w:b/>
          <w:bCs/>
          <w:color w:val="1B365D"/>
          <w:sz w:val="22"/>
          <w:szCs w:val="22"/>
        </w:rPr>
        <w:t xml:space="preserve">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Dimension</w:t>
            </w:r>
          </w:p>
        </w:tc>
        <w:tc>
          <w:tcPr>
            <w:tcW w:type="dxa" w:w="12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Grade</w:t>
            </w:r>
          </w:p>
        </w:tc>
        <w:tc>
          <w:tcPr>
            <w:tcW w:type="dxa" w:w="61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Rationale</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Site Structure</w:t>
            </w:r>
          </w:p>
        </w:tc>
        <w:tc>
          <w:tcPr>
            <w:tcW w:type="dxa" w:w="1200"/>
            <w:tcBorders>
              <w:top w:val="single" w:color="E0E0E0" w:sz="1"/>
              <w:left w:val="single" w:color="E0E0E0" w:sz="1"/>
              <w:bottom w:val="single" w:color="E0E0E0" w:sz="1"/>
              <w:right w:val="single" w:color="E0E0E0" w:sz="1"/>
            </w:tcBorders>
            <w:shd w:fill="D6E8F7"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B</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Largest content library (1,000–1,500 pages). 7 mega-menu items organized by use case/audience. WordPress with decent 3–4 click depth. However, 645 blog posts are flat-filed with no topical hub-and-spoke architecture.</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SEO Positioning</w:t>
            </w:r>
          </w:p>
        </w:tc>
        <w:tc>
          <w:tcPr>
            <w:tcW w:type="dxa" w:w="1200"/>
            <w:tcBorders>
              <w:top w:val="single" w:color="E0E0E0" w:sz="1"/>
              <w:left w:val="single" w:color="E0E0E0" w:sz="1"/>
              <w:bottom w:val="single" w:color="E0E0E0" w:sz="1"/>
              <w:right w:val="single" w:color="E0E0E0" w:sz="1"/>
            </w:tcBorders>
            <w:shd w:fill="D6E8F7"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B+</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Highest authority score (45–55) and traffic (~210K/mo). Ranks #3 for “anonymous LLC”—the only competitor in top-5 for this critical query. Exceptional E-E-A-T with named attorneys, Forbes Council membership, published books. 90% real estate focus limits broader privacy capture.</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Pricing/Conversion</w:t>
            </w:r>
          </w:p>
        </w:tc>
        <w:tc>
          <w:tcPr>
            <w:tcW w:type="dxa" w:w="1200"/>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20"/>
                <w:szCs w:val="20"/>
              </w:rPr>
              <w:t xml:space="preserve">C-</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Consultation-mandatory model with zero public pricing. No self-service purchasing path. No live chat. 5+ touchpoints over days/weeks to purchase. Effective for high-ticket sales but alienates research-ready self-service buyers entirely.</w:t>
            </w:r>
          </w:p>
        </w:tc>
      </w:tr>
    </w:tbl>
    <w:p>
      <w:pPr>
        <w:spacing w:before="40" w:after="40"/>
      </w:pPr>
    </w:p>
    <w:p>
      <w:pPr>
        <w:pStyle w:val="Heading3"/>
        <w:spacing w:before="200" w:after="120"/>
      </w:pPr>
      <w:r>
        <w:rPr>
          <w:rFonts w:ascii="Arial" w:cs="Arial" w:eastAsia="Arial" w:hAnsi="Arial"/>
          <w:b/>
          <w:bCs/>
          <w:color w:val="1B365D"/>
          <w:sz w:val="22"/>
          <w:szCs w:val="22"/>
        </w:rP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4CAF50"/>
                <w:sz w:val="18"/>
                <w:szCs w:val="18"/>
              </w:rPr>
              <w:t xml:space="preserve">STRENGTHS</w:t>
            </w:r>
          </w:p>
          <w:p>
            <w:pPr>
              <w:spacing w:before="20" w:after="20"/>
            </w:pPr>
            <w:r>
              <w:rPr>
                <w:rFonts w:ascii="Arial" w:cs="Arial" w:eastAsia="Arial" w:hAnsi="Arial"/>
                <w:color w:val="333333"/>
                <w:sz w:val="17"/>
                <w:szCs w:val="17"/>
              </w:rPr>
              <w:t xml:space="preserve">1. Strongest content machine: 645 blogs + 360+ podcasts + 2 YouTube channels</w:t>
            </w:r>
          </w:p>
          <w:p>
            <w:pPr>
              <w:spacing w:before="20" w:after="20"/>
            </w:pPr>
            <w:r>
              <w:rPr>
                <w:rFonts w:ascii="Arial" w:cs="Arial" w:eastAsia="Arial" w:hAnsi="Arial"/>
                <w:color w:val="333333"/>
                <w:sz w:val="17"/>
                <w:szCs w:val="17"/>
              </w:rPr>
              <w:t xml:space="preserve">2. Highest domain authority (45–55) and organic traffic (~210K/mo)</w:t>
            </w:r>
          </w:p>
          <w:p>
            <w:pPr>
              <w:spacing w:before="20" w:after="20"/>
            </w:pPr>
            <w:r>
              <w:rPr>
                <w:rFonts w:ascii="Arial" w:cs="Arial" w:eastAsia="Arial" w:hAnsi="Arial"/>
                <w:color w:val="333333"/>
                <w:sz w:val="17"/>
                <w:szCs w:val="17"/>
              </w:rPr>
              <w:t xml:space="preserve">3. Exceptional E-E-A-T: named attorneys, Forbes Council, published books</w:t>
            </w:r>
          </w:p>
          <w:p>
            <w:pPr>
              <w:spacing w:before="20" w:after="20"/>
            </w:pPr>
            <w:r>
              <w:rPr>
                <w:rFonts w:ascii="Arial" w:cs="Arial" w:eastAsia="Arial" w:hAnsi="Arial"/>
                <w:color w:val="333333"/>
                <w:sz w:val="17"/>
                <w:szCs w:val="17"/>
              </w:rPr>
              <w:t xml:space="preserve">4. Fortune/Forbes/Inc/USA Today media logo authority</w:t>
            </w:r>
          </w:p>
          <w:p>
            <w:pPr>
              <w:spacing w:before="20" w:after="20"/>
            </w:pPr>
            <w:r>
              <w:rPr>
                <w:rFonts w:ascii="Arial" w:cs="Arial" w:eastAsia="Arial" w:hAnsi="Arial"/>
                <w:color w:val="333333"/>
                <w:sz w:val="17"/>
                <w:szCs w:val="17"/>
              </w:rPr>
              <w:t xml:space="preserve">5. #3 ranking for “anonymous LLC”—most valuable keyword in the space</w:t>
            </w:r>
          </w:p>
        </w:tc>
        <w:tc>
          <w:tcPr>
            <w:tcW w:type="dxa" w:w="4680"/>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tcPr>
          <w:p>
            <w:r>
              <w:rPr>
                <w:rFonts w:ascii="Arial" w:cs="Arial" w:eastAsia="Arial" w:hAnsi="Arial"/>
                <w:b/>
                <w:bCs/>
                <w:color w:val="D32F2F"/>
                <w:sz w:val="18"/>
                <w:szCs w:val="18"/>
              </w:rPr>
              <w:t xml:space="preserve">WEAKNESSES</w:t>
            </w:r>
          </w:p>
          <w:p>
            <w:pPr>
              <w:spacing w:before="20" w:after="20"/>
            </w:pPr>
            <w:r>
              <w:rPr>
                <w:rFonts w:ascii="Arial" w:cs="Arial" w:eastAsia="Arial" w:hAnsi="Arial"/>
                <w:color w:val="333333"/>
                <w:sz w:val="17"/>
                <w:szCs w:val="17"/>
              </w:rPr>
              <w:t xml:space="preserve">1. Zero self-service purchasing—everything behind consultation gate</w:t>
            </w:r>
          </w:p>
          <w:p>
            <w:pPr>
              <w:spacing w:before="20" w:after="20"/>
            </w:pPr>
            <w:r>
              <w:rPr>
                <w:rFonts w:ascii="Arial" w:cs="Arial" w:eastAsia="Arial" w:hAnsi="Arial"/>
                <w:color w:val="333333"/>
                <w:sz w:val="17"/>
                <w:szCs w:val="17"/>
              </w:rPr>
              <w:t xml:space="preserve">2. No nominee services despite premium pricing ($2,750+ for LLC formation)</w:t>
            </w:r>
          </w:p>
          <w:p>
            <w:pPr>
              <w:spacing w:before="20" w:after="20"/>
            </w:pPr>
            <w:r>
              <w:rPr>
                <w:rFonts w:ascii="Arial" w:cs="Arial" w:eastAsia="Arial" w:hAnsi="Arial"/>
                <w:color w:val="333333"/>
                <w:sz w:val="17"/>
                <w:szCs w:val="17"/>
              </w:rPr>
              <w:t xml:space="preserve">3. 90% of content through real estate investor lens—alienates other audiences</w:t>
            </w:r>
          </w:p>
          <w:p>
            <w:pPr>
              <w:spacing w:before="20" w:after="20"/>
            </w:pPr>
            <w:r>
              <w:rPr>
                <w:rFonts w:ascii="Arial" w:cs="Arial" w:eastAsia="Arial" w:hAnsi="Arial"/>
                <w:color w:val="333333"/>
                <w:sz w:val="17"/>
                <w:szCs w:val="17"/>
              </w:rPr>
              <w:t xml:space="preserve">4. Mixed Trustpilot reviews (583 at 4.0 stars, complaints about upselling)</w:t>
            </w:r>
          </w:p>
          <w:p>
            <w:pPr>
              <w:spacing w:before="20" w:after="20"/>
            </w:pPr>
            <w:r>
              <w:rPr>
                <w:rFonts w:ascii="Arial" w:cs="Arial" w:eastAsia="Arial" w:hAnsi="Arial"/>
                <w:color w:val="333333"/>
                <w:sz w:val="17"/>
                <w:szCs w:val="17"/>
              </w:rPr>
              <w:t xml:space="preserve">5. No live chat, no interactive tools, no privacy assessment</w:t>
            </w:r>
          </w:p>
        </w:tc>
      </w:tr>
      <w:tr>
        <w:tc>
          <w:tcPr>
            <w:tcW w:type="dxa" w:w="4680"/>
            <w:tcBorders>
              <w:top w:val="single" w:color="E0E0E0" w:sz="1"/>
              <w:left w:val="single" w:color="E0E0E0" w:sz="1"/>
              <w:bottom w:val="single" w:color="E0E0E0" w:sz="1"/>
              <w:right w:val="single" w:color="E0E0E0" w:sz="1"/>
            </w:tcBorders>
            <w:shd w:fill="E3F2FD" w:val="clear"/>
            <w:tcMar>
              <w:top w:type="dxa" w:w="60"/>
              <w:left w:type="dxa" w:w="100"/>
              <w:bottom w:type="dxa" w:w="60"/>
              <w:right w:type="dxa" w:w="100"/>
            </w:tcMar>
          </w:tcPr>
          <w:p>
            <w:r>
              <w:rPr>
                <w:rFonts w:ascii="Arial" w:cs="Arial" w:eastAsia="Arial" w:hAnsi="Arial"/>
                <w:b/>
                <w:bCs/>
                <w:color w:val="2E75B6"/>
                <w:sz w:val="18"/>
                <w:szCs w:val="18"/>
              </w:rPr>
              <w:t xml:space="preserve">OPPORTUNITIES</w:t>
            </w:r>
          </w:p>
          <w:p>
            <w:pPr>
              <w:spacing w:before="20" w:after="20"/>
            </w:pPr>
            <w:r>
              <w:rPr>
                <w:rFonts w:ascii="Arial" w:cs="Arial" w:eastAsia="Arial" w:hAnsi="Arial"/>
                <w:color w:val="333333"/>
                <w:sz w:val="17"/>
                <w:szCs w:val="17"/>
              </w:rPr>
              <w:t xml:space="preserve">1. Consultation-mandatory model alienates self-service buyers—direct opening</w:t>
            </w:r>
          </w:p>
          <w:p>
            <w:pPr>
              <w:spacing w:before="20" w:after="20"/>
            </w:pPr>
            <w:r>
              <w:rPr>
                <w:rFonts w:ascii="Arial" w:cs="Arial" w:eastAsia="Arial" w:hAnsi="Arial"/>
                <w:color w:val="333333"/>
                <w:sz w:val="17"/>
                <w:szCs w:val="17"/>
              </w:rPr>
              <w:t xml:space="preserve">2. Real estate focus leaves tech, crypto, public figure, HNW audiences unserved</w:t>
            </w:r>
          </w:p>
          <w:p>
            <w:pPr>
              <w:spacing w:before="20" w:after="20"/>
            </w:pPr>
            <w:r>
              <w:rPr>
                <w:rFonts w:ascii="Arial" w:cs="Arial" w:eastAsia="Arial" w:hAnsi="Arial"/>
                <w:color w:val="333333"/>
                <w:sz w:val="17"/>
                <w:szCs w:val="17"/>
              </w:rPr>
              <w:t xml:space="preserve">3. No offshore content beyond occasional podcast mentions</w:t>
            </w:r>
          </w:p>
          <w:p>
            <w:pPr>
              <w:spacing w:before="20" w:after="20"/>
            </w:pPr>
            <w:r>
              <w:rPr>
                <w:rFonts w:ascii="Arial" w:cs="Arial" w:eastAsia="Arial" w:hAnsi="Arial"/>
                <w:color w:val="333333"/>
                <w:sz w:val="17"/>
                <w:szCs w:val="17"/>
              </w:rPr>
              <w:t xml:space="preserve">4. No profession-specific privacy pages outside real estate</w:t>
            </w:r>
          </w:p>
        </w:tc>
        <w:tc>
          <w:tcPr>
            <w:tcW w:type="dxa" w:w="4680"/>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tcPr>
          <w:p>
            <w:r>
              <w:rPr>
                <w:rFonts w:ascii="Arial" w:cs="Arial" w:eastAsia="Arial" w:hAnsi="Arial"/>
                <w:b/>
                <w:bCs/>
                <w:color w:val="B8860B"/>
                <w:sz w:val="18"/>
                <w:szCs w:val="18"/>
              </w:rPr>
              <w:t xml:space="preserve">THREATS</w:t>
            </w:r>
          </w:p>
          <w:p>
            <w:pPr>
              <w:spacing w:before="20" w:after="20"/>
            </w:pPr>
            <w:r>
              <w:rPr>
                <w:rFonts w:ascii="Arial" w:cs="Arial" w:eastAsia="Arial" w:hAnsi="Arial"/>
                <w:color w:val="333333"/>
                <w:sz w:val="17"/>
                <w:szCs w:val="17"/>
              </w:rPr>
              <w:t xml:space="preserve">1. Authority content ecosystem would be expensive to replicate</w:t>
            </w:r>
          </w:p>
          <w:p>
            <w:pPr>
              <w:spacing w:before="20" w:after="20"/>
            </w:pPr>
            <w:r>
              <w:rPr>
                <w:rFonts w:ascii="Arial" w:cs="Arial" w:eastAsia="Arial" w:hAnsi="Arial"/>
                <w:color w:val="333333"/>
                <w:sz w:val="17"/>
                <w:szCs w:val="17"/>
              </w:rPr>
              <w:t xml:space="preserve">2. Attorney-led positioning is a structural advantage in trust</w:t>
            </w:r>
          </w:p>
          <w:p>
            <w:pPr>
              <w:spacing w:before="20" w:after="20"/>
            </w:pPr>
            <w:r>
              <w:rPr>
                <w:rFonts w:ascii="Arial" w:cs="Arial" w:eastAsia="Arial" w:hAnsi="Arial"/>
                <w:color w:val="333333"/>
                <w:sz w:val="17"/>
                <w:szCs w:val="17"/>
              </w:rPr>
              <w:t xml:space="preserve">3. Event-driven lead gen (Tax Tuesday, workshops) builds recurring audience</w:t>
            </w:r>
          </w:p>
          <w:p>
            <w:pPr>
              <w:spacing w:before="20" w:after="20"/>
            </w:pPr>
            <w:r>
              <w:rPr>
                <w:rFonts w:ascii="Arial" w:cs="Arial" w:eastAsia="Arial" w:hAnsi="Arial"/>
                <w:color w:val="333333"/>
                <w:sz w:val="17"/>
                <w:szCs w:val="17"/>
              </w:rPr>
              <w:t xml:space="preserve">4. Could launch self-service path if they chose to compete downstream</w:t>
            </w:r>
          </w:p>
        </w:tc>
      </w:tr>
    </w:tbl>
    <w:p>
      <w:pPr>
        <w:spacing w:before="40" w:after="40"/>
      </w:pPr>
    </w:p>
    <w:p>
      <w:pPr>
        <w:pStyle w:val="Heading3"/>
        <w:spacing w:before="200" w:after="120"/>
      </w:pPr>
      <w:r>
        <w:rPr>
          <w:rFonts w:ascii="Arial" w:cs="Arial" w:eastAsia="Arial" w:hAnsi="Arial"/>
          <w:b/>
          <w:bCs/>
          <w:color w:val="1B365D"/>
          <w:sz w:val="22"/>
          <w:szCs w:val="22"/>
        </w:rPr>
        <w:t xml:space="preserve">Top 3 Things to Learn</w:t>
      </w:r>
    </w:p>
    <w:p>
      <w:pPr>
        <w:spacing w:before="80" w:after="80"/>
        <w:jc w:val="left"/>
      </w:pPr>
      <w:r>
        <w:rPr>
          <w:rFonts w:ascii="Arial" w:cs="Arial" w:eastAsia="Arial" w:hAnsi="Arial"/>
          <w:color w:val="333333"/>
          <w:sz w:val="20"/>
          <w:szCs w:val="20"/>
        </w:rPr>
        <w:t xml:space="preserve">1. Authority content ecosystem—YouTube channels, published books, Tax Tuesday webinars, and free strategy sessions create a massive top-of-funnel engine. Incorporate123 should build educational content around privacy topics to establish authority that supports self-service purchasing.</w:t>
      </w:r>
    </w:p>
    <w:p>
      <w:pPr>
        <w:spacing w:before="80" w:after="80"/>
        <w:jc w:val="left"/>
      </w:pPr>
      <w:r>
        <w:rPr>
          <w:rFonts w:ascii="Arial" w:cs="Arial" w:eastAsia="Arial" w:hAnsi="Arial"/>
          <w:color w:val="333333"/>
          <w:sz w:val="20"/>
          <w:szCs w:val="20"/>
        </w:rPr>
        <w:t xml:space="preserve">2. Audience segmentation in navigation (“Who We Serve” by investor type, business owner, stock trader) is the only example of user-centric organization in the privacy space.</w:t>
      </w:r>
    </w:p>
    <w:p>
      <w:pPr>
        <w:spacing w:before="80" w:after="80"/>
        <w:jc w:val="left"/>
      </w:pPr>
      <w:r>
        <w:rPr>
          <w:rFonts w:ascii="Arial" w:cs="Arial" w:eastAsia="Arial" w:hAnsi="Arial"/>
          <w:color w:val="333333"/>
          <w:sz w:val="20"/>
          <w:szCs w:val="20"/>
        </w:rPr>
        <w:t xml:space="preserve">3. E-E-A-T execution—every article has named attorney authors with full credentials, creating strong signals for Google’s quality guidelines.</w:t>
      </w:r>
    </w:p>
    <w:p>
      <w:pPr>
        <w:pStyle w:val="Heading3"/>
        <w:spacing w:before="200" w:after="120"/>
      </w:pPr>
      <w:r>
        <w:rPr>
          <w:rFonts w:ascii="Arial" w:cs="Arial" w:eastAsia="Arial" w:hAnsi="Arial"/>
          <w:b/>
          <w:bCs/>
          <w:color w:val="1B365D"/>
          <w:sz w:val="22"/>
          <w:szCs w:val="22"/>
        </w:rPr>
        <w:t xml:space="preserve">Top 3 Weaknesses to Exploit</w:t>
      </w:r>
    </w:p>
    <w:p>
      <w:pPr>
        <w:spacing w:before="80" w:after="80"/>
        <w:jc w:val="left"/>
      </w:pPr>
      <w:r>
        <w:rPr>
          <w:rFonts w:ascii="Arial" w:cs="Arial" w:eastAsia="Arial" w:hAnsi="Arial"/>
          <w:color w:val="333333"/>
          <w:sz w:val="20"/>
          <w:szCs w:val="20"/>
        </w:rPr>
        <w:t xml:space="preserve">1. Anderson requires consultation for everything and charges $2,750+ without offering nominee services—Incorporate123 serves the privacy-focused buyer who wants to self-serve at a fraction of the cost.</w:t>
      </w:r>
    </w:p>
    <w:p>
      <w:pPr>
        <w:spacing w:before="80" w:after="80"/>
        <w:jc w:val="left"/>
      </w:pPr>
      <w:r>
        <w:rPr>
          <w:rFonts w:ascii="Arial" w:cs="Arial" w:eastAsia="Arial" w:hAnsi="Arial"/>
          <w:color w:val="333333"/>
          <w:sz w:val="20"/>
          <w:szCs w:val="20"/>
        </w:rPr>
        <w:t xml:space="preserve">2. 90% real estate focus leaves tech entrepreneurs, crypto holders, public figures, and domestic violence survivors completely unserved—Incorporate123 can create profession-specific privacy pages for all of them.</w:t>
      </w:r>
    </w:p>
    <w:p>
      <w:pPr>
        <w:spacing w:before="80" w:after="80"/>
        <w:jc w:val="left"/>
      </w:pPr>
      <w:r>
        <w:rPr>
          <w:rFonts w:ascii="Arial" w:cs="Arial" w:eastAsia="Arial" w:hAnsi="Arial"/>
          <w:color w:val="333333"/>
          <w:sz w:val="20"/>
          <w:szCs w:val="20"/>
        </w:rPr>
        <w:t xml:space="preserve">3. Anderson’s $930+/year renewal (CAP program) dramatically exceeds Incorporate123’s $525 all-inclusive renewal with nominees—a $400+/year savings advantage.</w:t>
      </w:r>
    </w:p>
    <w:p>
      <w:r>
        <w:br w:type="page"/>
      </w:r>
    </w:p>
    <w:p>
      <w:pPr>
        <w:pStyle w:val="Heading2"/>
        <w:spacing w:before="280" w:after="160"/>
      </w:pPr>
      <w:r>
        <w:rPr>
          <w:rFonts w:ascii="Arial" w:cs="Arial" w:eastAsia="Arial" w:hAnsi="Arial"/>
          <w:b/>
          <w:bCs/>
          <w:color w:val="2E75B6"/>
          <w:sz w:val="26"/>
          <w:szCs w:val="26"/>
        </w:rPr>
        <w:t xml:space="preserve">2.3 ShieldCorp (shieldcorp.net)</w:t>
      </w:r>
    </w:p>
    <w:p>
      <w:pPr>
        <w:spacing w:before="80" w:after="80"/>
        <w:jc w:val="left"/>
      </w:pPr>
      <w:r>
        <w:rPr>
          <w:rFonts w:ascii="Arial" w:cs="Arial" w:eastAsia="Arial" w:hAnsi="Arial"/>
          <w:color w:val="333333"/>
          <w:sz w:val="20"/>
          <w:szCs w:val="20"/>
        </w:rPr>
        <w:t xml:space="preserve">ShieldCorp (legally Silver Shield Services, Inc.) is a micro-scale Nevada-based operator with a circa-2016 WordPress site, approximately 35–40 indexed pages, and 11 dormant blog posts (all from 2017). They offer the lowest-cost entry point in the privacy space ($49 incorporation prep + $300 nominee officers) using an à la carte model with no tiers. The site has virtually no trust signals (no reviews, no BBB accreditation, no media mentions, 1-star Yelp rating), PayPal-only payments with mailed-check alternative, and a manual math CAPTCHA. They represent the absolute floor of digital experience in this market.</w:t>
      </w:r>
    </w:p>
    <w:p>
      <w:pPr>
        <w:pStyle w:val="Heading3"/>
        <w:spacing w:before="200" w:after="120"/>
      </w:pPr>
      <w:r>
        <w:rPr>
          <w:rFonts w:ascii="Arial" w:cs="Arial" w:eastAsia="Arial" w:hAnsi="Arial"/>
          <w:b/>
          <w:bCs/>
          <w:color w:val="1B365D"/>
          <w:sz w:val="22"/>
          <w:szCs w:val="22"/>
        </w:rPr>
        <w:t xml:space="preserve">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Dimension</w:t>
            </w:r>
          </w:p>
        </w:tc>
        <w:tc>
          <w:tcPr>
            <w:tcW w:type="dxa" w:w="12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Grade</w:t>
            </w:r>
          </w:p>
        </w:tc>
        <w:tc>
          <w:tcPr>
            <w:tcW w:type="dxa" w:w="61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Rationale</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Site Structure</w:t>
            </w:r>
          </w:p>
        </w:tc>
        <w:tc>
          <w:tcPr>
            <w:tcW w:type="dxa" w:w="1200"/>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center"/>
            </w:pPr>
            <w:r>
              <w:rPr>
                <w:rFonts w:ascii="Arial" w:cs="Arial" w:eastAsia="Arial" w:hAnsi="Arial"/>
                <w:b/>
                <w:bCs/>
                <w:color w:val="D32F2F"/>
                <w:sz w:val="20"/>
                <w:szCs w:val="20"/>
              </w:rPr>
              <w:t xml:space="preserve">F</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35–40 pages, 11 dead blog posts categorized as “Uncategorized,” no navigation strategy, no content architecture, copyright frozen at 2016, URL typos throughout.</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SEO Positioning</w:t>
            </w:r>
          </w:p>
        </w:tc>
        <w:tc>
          <w:tcPr>
            <w:tcW w:type="dxa" w:w="1200"/>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center"/>
            </w:pPr>
            <w:r>
              <w:rPr>
                <w:rFonts w:ascii="Arial" w:cs="Arial" w:eastAsia="Arial" w:hAnsi="Arial"/>
                <w:b/>
                <w:bCs/>
                <w:color w:val="D32F2F"/>
                <w:sz w:val="20"/>
                <w:szCs w:val="20"/>
              </w:rPr>
              <w:t xml:space="preserve">F</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Authority score 10–20, under 5K monthly visits. Zero rankings across all 10 target queries. No schema markup. Thin content (150–400 words per page). No E-E-A-T signals. Negligible competitive threat.</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Pricing/Conversion</w:t>
            </w:r>
          </w:p>
        </w:tc>
        <w:tc>
          <w:tcPr>
            <w:tcW w:type="dxa" w:w="1200"/>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center"/>
            </w:pPr>
            <w:r>
              <w:rPr>
                <w:rFonts w:ascii="Arial" w:cs="Arial" w:eastAsia="Arial" w:hAnsi="Arial"/>
                <w:b/>
                <w:bCs/>
                <w:color w:val="D32F2F"/>
                <w:sz w:val="20"/>
                <w:szCs w:val="20"/>
              </w:rPr>
              <w:t xml:space="preserve">D</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Pricing is transparent and genuinely low ($49 + $300 nominees). But 30+ field single-page form, PayPal redirect, manual CAPTCHA, zero trust signals, and dated design undermine conversion entirely.</w:t>
            </w:r>
          </w:p>
        </w:tc>
      </w:tr>
    </w:tbl>
    <w:p>
      <w:pPr>
        <w:spacing w:before="40" w:after="40"/>
      </w:pPr>
    </w:p>
    <w:p>
      <w:pPr>
        <w:pStyle w:val="Heading3"/>
        <w:spacing w:before="200" w:after="120"/>
      </w:pPr>
      <w:r>
        <w:rPr>
          <w:rFonts w:ascii="Arial" w:cs="Arial" w:eastAsia="Arial" w:hAnsi="Arial"/>
          <w:b/>
          <w:bCs/>
          <w:color w:val="1B365D"/>
          <w:sz w:val="22"/>
          <w:szCs w:val="22"/>
        </w:rP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4CAF50"/>
                <w:sz w:val="18"/>
                <w:szCs w:val="18"/>
              </w:rPr>
              <w:t xml:space="preserve">STRENGTHS</w:t>
            </w:r>
          </w:p>
          <w:p>
            <w:pPr>
              <w:spacing w:before="20" w:after="20"/>
            </w:pPr>
            <w:r>
              <w:rPr>
                <w:rFonts w:ascii="Arial" w:cs="Arial" w:eastAsia="Arial" w:hAnsi="Arial"/>
                <w:color w:val="333333"/>
                <w:sz w:val="17"/>
                <w:szCs w:val="17"/>
              </w:rPr>
              <w:t xml:space="preserve">1. Lowest nominee pricing in the space ($300 Year 1, $250/year thereafter)</w:t>
            </w:r>
          </w:p>
          <w:p>
            <w:pPr>
              <w:spacing w:before="20" w:after="20"/>
            </w:pPr>
            <w:r>
              <w:rPr>
                <w:rFonts w:ascii="Arial" w:cs="Arial" w:eastAsia="Arial" w:hAnsi="Arial"/>
                <w:color w:val="333333"/>
                <w:sz w:val="17"/>
                <w:szCs w:val="17"/>
              </w:rPr>
              <w:t xml:space="preserve">2. Transparent pricing—every service has a clear dollar amount</w:t>
            </w:r>
          </w:p>
          <w:p>
            <w:pPr>
              <w:spacing w:before="20" w:after="20"/>
            </w:pPr>
            <w:r>
              <w:rPr>
                <w:rFonts w:ascii="Arial" w:cs="Arial" w:eastAsia="Arial" w:hAnsi="Arial"/>
                <w:color w:val="333333"/>
                <w:sz w:val="17"/>
                <w:szCs w:val="17"/>
              </w:rPr>
              <w:t xml:space="preserve">3. Headquarters Office Package concept (real phone, mail forwarding, office) is worth studying</w:t>
            </w:r>
          </w:p>
          <w:p>
            <w:pPr>
              <w:spacing w:before="20" w:after="20"/>
            </w:pPr>
            <w:r>
              <w:rPr>
                <w:rFonts w:ascii="Arial" w:cs="Arial" w:eastAsia="Arial" w:hAnsi="Arial"/>
                <w:color w:val="333333"/>
                <w:sz w:val="17"/>
                <w:szCs w:val="17"/>
              </w:rPr>
              <w:t xml:space="preserve">4. Physical local presence near Carson City</w:t>
            </w:r>
          </w:p>
        </w:tc>
        <w:tc>
          <w:tcPr>
            <w:tcW w:type="dxa" w:w="4680"/>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tcPr>
          <w:p>
            <w:r>
              <w:rPr>
                <w:rFonts w:ascii="Arial" w:cs="Arial" w:eastAsia="Arial" w:hAnsi="Arial"/>
                <w:b/>
                <w:bCs/>
                <w:color w:val="D32F2F"/>
                <w:sz w:val="18"/>
                <w:szCs w:val="18"/>
              </w:rPr>
              <w:t xml:space="preserve">WEAKNESSES</w:t>
            </w:r>
          </w:p>
          <w:p>
            <w:pPr>
              <w:spacing w:before="20" w:after="20"/>
            </w:pPr>
            <w:r>
              <w:rPr>
                <w:rFonts w:ascii="Arial" w:cs="Arial" w:eastAsia="Arial" w:hAnsi="Arial"/>
                <w:color w:val="333333"/>
                <w:sz w:val="17"/>
                <w:szCs w:val="17"/>
              </w:rPr>
              <w:t xml:space="preserve">1. Virtually zero trust signals—no reviews, no BBB, no media mentions</w:t>
            </w:r>
          </w:p>
          <w:p>
            <w:pPr>
              <w:spacing w:before="20" w:after="20"/>
            </w:pPr>
            <w:r>
              <w:rPr>
                <w:rFonts w:ascii="Arial" w:cs="Arial" w:eastAsia="Arial" w:hAnsi="Arial"/>
                <w:color w:val="333333"/>
                <w:sz w:val="17"/>
                <w:szCs w:val="17"/>
              </w:rPr>
              <w:t xml:space="preserve">2. Dormant site with 2016 copyright and 2017 blog posts</w:t>
            </w:r>
          </w:p>
          <w:p>
            <w:pPr>
              <w:spacing w:before="20" w:after="20"/>
            </w:pPr>
            <w:r>
              <w:rPr>
                <w:rFonts w:ascii="Arial" w:cs="Arial" w:eastAsia="Arial" w:hAnsi="Arial"/>
                <w:color w:val="333333"/>
                <w:sz w:val="17"/>
                <w:szCs w:val="17"/>
              </w:rPr>
              <w:t xml:space="preserve">3. PayPal-only payments with mailed-check alternative</w:t>
            </w:r>
          </w:p>
          <w:p>
            <w:pPr>
              <w:spacing w:before="20" w:after="20"/>
            </w:pPr>
            <w:r>
              <w:rPr>
                <w:rFonts w:ascii="Arial" w:cs="Arial" w:eastAsia="Arial" w:hAnsi="Arial"/>
                <w:color w:val="333333"/>
                <w:sz w:val="17"/>
                <w:szCs w:val="17"/>
              </w:rPr>
              <w:t xml:space="preserve">4. 30+ field order form with manual math CAPTCHA</w:t>
            </w:r>
          </w:p>
          <w:p>
            <w:pPr>
              <w:spacing w:before="20" w:after="20"/>
            </w:pPr>
            <w:r>
              <w:rPr>
                <w:rFonts w:ascii="Arial" w:cs="Arial" w:eastAsia="Arial" w:hAnsi="Arial"/>
                <w:color w:val="333333"/>
                <w:sz w:val="17"/>
                <w:szCs w:val="17"/>
              </w:rPr>
              <w:t xml:space="preserve">5. No offshore, no educational content, no tools</w:t>
            </w:r>
          </w:p>
        </w:tc>
      </w:tr>
      <w:tr>
        <w:tc>
          <w:tcPr>
            <w:tcW w:type="dxa" w:w="4680"/>
            <w:tcBorders>
              <w:top w:val="single" w:color="E0E0E0" w:sz="1"/>
              <w:left w:val="single" w:color="E0E0E0" w:sz="1"/>
              <w:bottom w:val="single" w:color="E0E0E0" w:sz="1"/>
              <w:right w:val="single" w:color="E0E0E0" w:sz="1"/>
            </w:tcBorders>
            <w:shd w:fill="E3F2FD" w:val="clear"/>
            <w:tcMar>
              <w:top w:type="dxa" w:w="60"/>
              <w:left w:type="dxa" w:w="100"/>
              <w:bottom w:type="dxa" w:w="60"/>
              <w:right w:type="dxa" w:w="100"/>
            </w:tcMar>
          </w:tcPr>
          <w:p>
            <w:r>
              <w:rPr>
                <w:rFonts w:ascii="Arial" w:cs="Arial" w:eastAsia="Arial" w:hAnsi="Arial"/>
                <w:b/>
                <w:bCs/>
                <w:color w:val="2E75B6"/>
                <w:sz w:val="18"/>
                <w:szCs w:val="18"/>
              </w:rPr>
              <w:t xml:space="preserve">OPPORTUNITIES</w:t>
            </w:r>
          </w:p>
          <w:p>
            <w:pPr>
              <w:spacing w:before="20" w:after="20"/>
            </w:pPr>
            <w:r>
              <w:rPr>
                <w:rFonts w:ascii="Arial" w:cs="Arial" w:eastAsia="Arial" w:hAnsi="Arial"/>
                <w:color w:val="333333"/>
                <w:sz w:val="17"/>
                <w:szCs w:val="17"/>
              </w:rPr>
              <w:t xml:space="preserve">1. Demonstrates exact opposite of what trust should look like—useful as baseline</w:t>
            </w:r>
          </w:p>
          <w:p>
            <w:pPr>
              <w:spacing w:before="20" w:after="20"/>
            </w:pPr>
            <w:r>
              <w:rPr>
                <w:rFonts w:ascii="Arial" w:cs="Arial" w:eastAsia="Arial" w:hAnsi="Arial"/>
                <w:color w:val="333333"/>
                <w:sz w:val="17"/>
                <w:szCs w:val="17"/>
              </w:rPr>
              <w:t xml:space="preserve">2. Headquarters Office Package model could be adapted as Incorporate123 add-on</w:t>
            </w:r>
          </w:p>
          <w:p>
            <w:pPr>
              <w:spacing w:before="20" w:after="20"/>
            </w:pPr>
            <w:r>
              <w:rPr>
                <w:rFonts w:ascii="Arial" w:cs="Arial" w:eastAsia="Arial" w:hAnsi="Arial"/>
                <w:color w:val="333333"/>
                <w:sz w:val="17"/>
                <w:szCs w:val="17"/>
              </w:rPr>
              <w:t xml:space="preserve">3. Their low pricing validates market for affordable nominee services</w:t>
            </w:r>
          </w:p>
        </w:tc>
        <w:tc>
          <w:tcPr>
            <w:tcW w:type="dxa" w:w="4680"/>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tcPr>
          <w:p>
            <w:r>
              <w:rPr>
                <w:rFonts w:ascii="Arial" w:cs="Arial" w:eastAsia="Arial" w:hAnsi="Arial"/>
                <w:b/>
                <w:bCs/>
                <w:color w:val="B8860B"/>
                <w:sz w:val="18"/>
                <w:szCs w:val="18"/>
              </w:rPr>
              <w:t xml:space="preserve">THREATS</w:t>
            </w:r>
          </w:p>
          <w:p>
            <w:pPr>
              <w:spacing w:before="20" w:after="20"/>
            </w:pPr>
            <w:r>
              <w:rPr>
                <w:rFonts w:ascii="Arial" w:cs="Arial" w:eastAsia="Arial" w:hAnsi="Arial"/>
                <w:color w:val="333333"/>
                <w:sz w:val="17"/>
                <w:szCs w:val="17"/>
              </w:rPr>
              <w:t xml:space="preserve">1. Negligible competitive threat—any Incorporate123 page immediately outranks</w:t>
            </w:r>
          </w:p>
          <w:p>
            <w:pPr>
              <w:spacing w:before="20" w:after="20"/>
            </w:pPr>
            <w:r>
              <w:rPr>
                <w:rFonts w:ascii="Arial" w:cs="Arial" w:eastAsia="Arial" w:hAnsi="Arial"/>
                <w:color w:val="333333"/>
                <w:sz w:val="17"/>
                <w:szCs w:val="17"/>
              </w:rPr>
              <w:t xml:space="preserve">2. Low pricing could undercut on pure cost if buyer doesn’t care about trust</w:t>
            </w:r>
          </w:p>
          <w:p>
            <w:pPr>
              <w:spacing w:before="20" w:after="20"/>
            </w:pPr>
            <w:r>
              <w:rPr>
                <w:rFonts w:ascii="Arial" w:cs="Arial" w:eastAsia="Arial" w:hAnsi="Arial"/>
                <w:color w:val="333333"/>
                <w:sz w:val="17"/>
                <w:szCs w:val="17"/>
              </w:rPr>
              <w:t xml:space="preserve">3. Could theoretically modernize site quickly with minimal investment</w:t>
            </w:r>
          </w:p>
        </w:tc>
      </w:tr>
    </w:tbl>
    <w:p>
      <w:pPr>
        <w:spacing w:before="40" w:after="40"/>
      </w:pPr>
    </w:p>
    <w:p>
      <w:pPr>
        <w:pStyle w:val="Heading3"/>
        <w:spacing w:before="200" w:after="120"/>
      </w:pPr>
      <w:r>
        <w:rPr>
          <w:rFonts w:ascii="Arial" w:cs="Arial" w:eastAsia="Arial" w:hAnsi="Arial"/>
          <w:b/>
          <w:bCs/>
          <w:color w:val="1B365D"/>
          <w:sz w:val="22"/>
          <w:szCs w:val="22"/>
        </w:rPr>
        <w:t xml:space="preserve">Top 3 Things to Learn</w:t>
      </w:r>
    </w:p>
    <w:p>
      <w:pPr>
        <w:spacing w:before="80" w:after="80"/>
        <w:jc w:val="left"/>
      </w:pPr>
      <w:r>
        <w:rPr>
          <w:rFonts w:ascii="Arial" w:cs="Arial" w:eastAsia="Arial" w:hAnsi="Arial"/>
          <w:color w:val="333333"/>
          <w:sz w:val="20"/>
          <w:szCs w:val="20"/>
        </w:rPr>
        <w:t xml:space="preserve">1. Headquarters Office Package concept (real phone number with voicemail, mail forwarding, office contract, license assistance at $600/year) is a valuable add-on model to consider adapting.</w:t>
      </w:r>
    </w:p>
    <w:p>
      <w:pPr>
        <w:spacing w:before="80" w:after="80"/>
        <w:jc w:val="left"/>
      </w:pPr>
      <w:r>
        <w:rPr>
          <w:rFonts w:ascii="Arial" w:cs="Arial" w:eastAsia="Arial" w:hAnsi="Arial"/>
          <w:color w:val="333333"/>
          <w:sz w:val="20"/>
          <w:szCs w:val="20"/>
        </w:rPr>
        <w:t xml:space="preserve">2. Transparent à la carte pricing with clear per-service costs demonstrates that privacy buyers can self-select services without tiers—useful for Incorporate123’s add-on architecture.</w:t>
      </w:r>
    </w:p>
    <w:p>
      <w:pPr>
        <w:spacing w:before="80" w:after="80"/>
        <w:jc w:val="left"/>
      </w:pPr>
      <w:r>
        <w:rPr>
          <w:rFonts w:ascii="Arial" w:cs="Arial" w:eastAsia="Arial" w:hAnsi="Arial"/>
          <w:color w:val="333333"/>
          <w:sz w:val="20"/>
          <w:szCs w:val="20"/>
        </w:rPr>
        <w:t xml:space="preserve">3. ShieldCorp demonstrates what happens when a privacy service has zero trust signals—the 1-star Yelp review, absent BBB, and dated site are a cautionary tale for conversion.</w:t>
      </w:r>
    </w:p>
    <w:p>
      <w:pPr>
        <w:pStyle w:val="Heading3"/>
        <w:spacing w:before="200" w:after="120"/>
      </w:pPr>
      <w:r>
        <w:rPr>
          <w:rFonts w:ascii="Arial" w:cs="Arial" w:eastAsia="Arial" w:hAnsi="Arial"/>
          <w:b/>
          <w:bCs/>
          <w:color w:val="1B365D"/>
          <w:sz w:val="22"/>
          <w:szCs w:val="22"/>
        </w:rPr>
        <w:t xml:space="preserve">Top 3 Weaknesses to Exploit</w:t>
      </w:r>
    </w:p>
    <w:p>
      <w:pPr>
        <w:spacing w:before="80" w:after="80"/>
        <w:jc w:val="left"/>
      </w:pPr>
      <w:r>
        <w:rPr>
          <w:rFonts w:ascii="Arial" w:cs="Arial" w:eastAsia="Arial" w:hAnsi="Arial"/>
          <w:color w:val="333333"/>
          <w:sz w:val="20"/>
          <w:szCs w:val="20"/>
        </w:rPr>
        <w:t xml:space="preserve">1. Complete absence of trust signals means any prospect comparing ShieldCorp to Incorporate123 should immediately perceive the quality gap—build every trust signal ShieldCorp lacks.</w:t>
      </w:r>
    </w:p>
    <w:p>
      <w:pPr>
        <w:spacing w:before="80" w:after="80"/>
        <w:jc w:val="left"/>
      </w:pPr>
      <w:r>
        <w:rPr>
          <w:rFonts w:ascii="Arial" w:cs="Arial" w:eastAsia="Arial" w:hAnsi="Arial"/>
          <w:color w:val="333333"/>
          <w:sz w:val="20"/>
          <w:szCs w:val="20"/>
        </w:rPr>
        <w:t xml:space="preserve">2. Dormant site (no updates since 2017 blog posts, 2016 copyright) signals abandonment—prospects may question whether the company is still operating.</w:t>
      </w:r>
    </w:p>
    <w:p>
      <w:pPr>
        <w:spacing w:before="80" w:after="80"/>
        <w:jc w:val="left"/>
      </w:pPr>
      <w:r>
        <w:rPr>
          <w:rFonts w:ascii="Arial" w:cs="Arial" w:eastAsia="Arial" w:hAnsi="Arial"/>
          <w:color w:val="333333"/>
          <w:sz w:val="20"/>
          <w:szCs w:val="20"/>
        </w:rPr>
        <w:t xml:space="preserve">3. PayPal-only with mailed-check alternative and manual CAPTCHA is an immediate disqualifier for privacy-conscious buyers who expect modern payment options including cryptocurrency.</w:t>
      </w:r>
    </w:p>
    <w:p>
      <w:r>
        <w:br w:type="page"/>
      </w:r>
    </w:p>
    <w:p>
      <w:pPr>
        <w:pStyle w:val="Heading2"/>
        <w:spacing w:before="280" w:after="160"/>
      </w:pPr>
      <w:r>
        <w:rPr>
          <w:rFonts w:ascii="Arial" w:cs="Arial" w:eastAsia="Arial" w:hAnsi="Arial"/>
          <w:b/>
          <w:bCs/>
          <w:color w:val="2E75B6"/>
          <w:sz w:val="26"/>
          <w:szCs w:val="26"/>
        </w:rPr>
        <w:t xml:space="preserve">2.4 Wyoming Corporate Services (wyomingcompany.com)</w:t>
      </w:r>
    </w:p>
    <w:p>
      <w:pPr>
        <w:spacing w:before="80" w:after="80"/>
        <w:jc w:val="left"/>
      </w:pPr>
      <w:r>
        <w:rPr>
          <w:rFonts w:ascii="Arial" w:cs="Arial" w:eastAsia="Arial" w:hAnsi="Arial"/>
          <w:color w:val="333333"/>
          <w:sz w:val="20"/>
          <w:szCs w:val="20"/>
        </w:rPr>
        <w:t xml:space="preserve">Wyoming Corporate Services is Incorporate123’s closest direct competitor: a 23-year-old privacy-focused formation service (est. 2003) offering 5 tiered privacy packages from $1,140 to $6,235, with transparent pricing, nominee director services ($365–$400/year), attorney-privilege privacy architecture, 6,000+ aged shelf companies, and Bitcoin acceptance. Their 1,268 Trustpilot reviews at 5.0 stars and physical proximity to the Wyoming Secretary of State reinforce credibility. However, the site runs on a dated 2010s WordPress theme with 30–45 indexed pages, a 23-item flat navigation, no blog, inconsistent URLs, zero schema markup, and limited content depth. They are the privacy authority trapped in a basic digital experience.</w:t>
      </w:r>
    </w:p>
    <w:p>
      <w:pPr>
        <w:pStyle w:val="Heading3"/>
        <w:spacing w:before="200" w:after="120"/>
      </w:pPr>
      <w:r>
        <w:rPr>
          <w:rFonts w:ascii="Arial" w:cs="Arial" w:eastAsia="Arial" w:hAnsi="Arial"/>
          <w:b/>
          <w:bCs/>
          <w:color w:val="1B365D"/>
          <w:sz w:val="22"/>
          <w:szCs w:val="22"/>
        </w:rPr>
        <w:t xml:space="preserve">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Dimension</w:t>
            </w:r>
          </w:p>
        </w:tc>
        <w:tc>
          <w:tcPr>
            <w:tcW w:type="dxa" w:w="12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Grade</w:t>
            </w:r>
          </w:p>
        </w:tc>
        <w:tc>
          <w:tcPr>
            <w:tcW w:type="dxa" w:w="61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Rationale</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Site Structure</w:t>
            </w:r>
          </w:p>
        </w:tc>
        <w:tc>
          <w:tcPr>
            <w:tcW w:type="dxa" w:w="1200"/>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center"/>
            </w:pPr>
            <w:r>
              <w:rPr>
                <w:rFonts w:ascii="Arial" w:cs="Arial" w:eastAsia="Arial" w:hAnsi="Arial"/>
                <w:b/>
                <w:bCs/>
                <w:color w:val="D32F2F"/>
                <w:sz w:val="20"/>
                <w:szCs w:val="20"/>
              </w:rPr>
              <w:t xml:space="preserve">D+</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Only 30–45 pages with a 23-item flat navigation, no blog, no content clusters. Inconsistent URLs (/privacy-2/, /orders-4/), default “sample-page” still live, URL typos in navigation. 2-click depth is good but only because the site is so small.</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SEO Positioning</w:t>
            </w:r>
          </w:p>
        </w:tc>
        <w:tc>
          <w:tcPr>
            <w:tcW w:type="dxa" w:w="1200"/>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20"/>
                <w:szCs w:val="20"/>
              </w:rPr>
              <w:t xml:space="preserve">C-</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Authority score 20–30, 10–30K monthly visits. Ranks #2 for “Wyoming LLC privacy” only. No blog means no long-tail capture. Zero schema markup. Duplicate privacy pages. Thin content on key pages (nominee services: 500 words). Boilerplate meta title suffix wastes character space.</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Pricing/Conversion</w:t>
            </w:r>
          </w:p>
        </w:tc>
        <w:tc>
          <w:tcPr>
            <w:tcW w:type="dxa" w:w="1200"/>
            <w:tcBorders>
              <w:top w:val="single" w:color="E0E0E0" w:sz="1"/>
              <w:left w:val="single" w:color="E0E0E0" w:sz="1"/>
              <w:bottom w:val="single" w:color="E0E0E0" w:sz="1"/>
              <w:right w:val="single" w:color="E0E0E0" w:sz="1"/>
            </w:tcBorders>
            <w:shd w:fill="D6E8F7"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B-</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Most transparent and granular pricing in the competitive set. Five clear privacy tiers. 3-step checkout wizard is functional. Bitcoin accepted. But no comparison table, no “Most Popular” badges, text-hyperlink CTAs, no live chat, no lead magnets, and dated visual design.</w:t>
            </w:r>
          </w:p>
        </w:tc>
      </w:tr>
    </w:tbl>
    <w:p>
      <w:pPr>
        <w:spacing w:before="40" w:after="40"/>
      </w:pPr>
    </w:p>
    <w:p>
      <w:pPr>
        <w:pStyle w:val="Heading3"/>
        <w:spacing w:before="200" w:after="120"/>
      </w:pPr>
      <w:r>
        <w:rPr>
          <w:rFonts w:ascii="Arial" w:cs="Arial" w:eastAsia="Arial" w:hAnsi="Arial"/>
          <w:b/>
          <w:bCs/>
          <w:color w:val="1B365D"/>
          <w:sz w:val="22"/>
          <w:szCs w:val="22"/>
        </w:rP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4CAF50"/>
                <w:sz w:val="18"/>
                <w:szCs w:val="18"/>
              </w:rPr>
              <w:t xml:space="preserve">STRENGTHS</w:t>
            </w:r>
          </w:p>
          <w:p>
            <w:pPr>
              <w:spacing w:before="20" w:after="20"/>
            </w:pPr>
            <w:r>
              <w:rPr>
                <w:rFonts w:ascii="Arial" w:cs="Arial" w:eastAsia="Arial" w:hAnsi="Arial"/>
                <w:color w:val="333333"/>
                <w:sz w:val="17"/>
                <w:szCs w:val="17"/>
              </w:rPr>
              <w:t xml:space="preserve">1. Most transparent pricing—every package, every add-on, every renewal clearly listed</w:t>
            </w:r>
          </w:p>
          <w:p>
            <w:pPr>
              <w:spacing w:before="20" w:after="20"/>
            </w:pPr>
            <w:r>
              <w:rPr>
                <w:rFonts w:ascii="Arial" w:cs="Arial" w:eastAsia="Arial" w:hAnsi="Arial"/>
                <w:color w:val="333333"/>
                <w:sz w:val="17"/>
                <w:szCs w:val="17"/>
              </w:rPr>
              <w:t xml:space="preserve">2. 5 graduated privacy tiers from $1,140–$6,235 validate premium privacy market</w:t>
            </w:r>
          </w:p>
          <w:p>
            <w:pPr>
              <w:spacing w:before="20" w:after="20"/>
            </w:pPr>
            <w:r>
              <w:rPr>
                <w:rFonts w:ascii="Arial" w:cs="Arial" w:eastAsia="Arial" w:hAnsi="Arial"/>
                <w:color w:val="333333"/>
                <w:sz w:val="17"/>
                <w:szCs w:val="17"/>
              </w:rPr>
              <w:t xml:space="preserve">3. Attorney-privilege privacy architecture is a unique, defensible differentiator</w:t>
            </w:r>
          </w:p>
          <w:p>
            <w:pPr>
              <w:spacing w:before="20" w:after="20"/>
            </w:pPr>
            <w:r>
              <w:rPr>
                <w:rFonts w:ascii="Arial" w:cs="Arial" w:eastAsia="Arial" w:hAnsi="Arial"/>
                <w:color w:val="333333"/>
                <w:sz w:val="17"/>
                <w:szCs w:val="17"/>
              </w:rPr>
              <w:t xml:space="preserve">4. 1,268 Trustpilot reviews at 5.0 stars, BBB A+</w:t>
            </w:r>
          </w:p>
          <w:p>
            <w:pPr>
              <w:spacing w:before="20" w:after="20"/>
            </w:pPr>
            <w:r>
              <w:rPr>
                <w:rFonts w:ascii="Arial" w:cs="Arial" w:eastAsia="Arial" w:hAnsi="Arial"/>
                <w:color w:val="333333"/>
                <w:sz w:val="17"/>
                <w:szCs w:val="17"/>
              </w:rPr>
              <w:t xml:space="preserve">5. 6,000+ aged shelf company inventory across 25+ states</w:t>
            </w:r>
          </w:p>
          <w:p>
            <w:pPr>
              <w:spacing w:before="20" w:after="20"/>
            </w:pPr>
            <w:r>
              <w:rPr>
                <w:rFonts w:ascii="Arial" w:cs="Arial" w:eastAsia="Arial" w:hAnsi="Arial"/>
                <w:color w:val="333333"/>
                <w:sz w:val="17"/>
                <w:szCs w:val="17"/>
              </w:rPr>
              <w:t xml:space="preserve">6. Bitcoin/crypto acceptance signals privacy alignment</w:t>
            </w:r>
          </w:p>
        </w:tc>
        <w:tc>
          <w:tcPr>
            <w:tcW w:type="dxa" w:w="4680"/>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tcPr>
          <w:p>
            <w:r>
              <w:rPr>
                <w:rFonts w:ascii="Arial" w:cs="Arial" w:eastAsia="Arial" w:hAnsi="Arial"/>
                <w:b/>
                <w:bCs/>
                <w:color w:val="D32F2F"/>
                <w:sz w:val="18"/>
                <w:szCs w:val="18"/>
              </w:rPr>
              <w:t xml:space="preserve">WEAKNESSES</w:t>
            </w:r>
          </w:p>
          <w:p>
            <w:pPr>
              <w:spacing w:before="20" w:after="20"/>
            </w:pPr>
            <w:r>
              <w:rPr>
                <w:rFonts w:ascii="Arial" w:cs="Arial" w:eastAsia="Arial" w:hAnsi="Arial"/>
                <w:color w:val="333333"/>
                <w:sz w:val="17"/>
                <w:szCs w:val="17"/>
              </w:rPr>
              <w:t xml:space="preserve">1. Dated 2010s WordPress design with 23-item flat navigation</w:t>
            </w:r>
          </w:p>
          <w:p>
            <w:pPr>
              <w:spacing w:before="20" w:after="20"/>
            </w:pPr>
            <w:r>
              <w:rPr>
                <w:rFonts w:ascii="Arial" w:cs="Arial" w:eastAsia="Arial" w:hAnsi="Arial"/>
                <w:color w:val="333333"/>
                <w:sz w:val="17"/>
                <w:szCs w:val="17"/>
              </w:rPr>
              <w:t xml:space="preserve">2. Only 30–45 pages with no blog and no content clusters</w:t>
            </w:r>
          </w:p>
          <w:p>
            <w:pPr>
              <w:spacing w:before="20" w:after="20"/>
            </w:pPr>
            <w:r>
              <w:rPr>
                <w:rFonts w:ascii="Arial" w:cs="Arial" w:eastAsia="Arial" w:hAnsi="Arial"/>
                <w:color w:val="333333"/>
                <w:sz w:val="17"/>
                <w:szCs w:val="17"/>
              </w:rPr>
              <w:t xml:space="preserve">3. Nominee renewal ($400/yr) + registered agent ($145/yr) = $545+ before state fees</w:t>
            </w:r>
          </w:p>
          <w:p>
            <w:pPr>
              <w:spacing w:before="20" w:after="20"/>
            </w:pPr>
            <w:r>
              <w:rPr>
                <w:rFonts w:ascii="Arial" w:cs="Arial" w:eastAsia="Arial" w:hAnsi="Arial"/>
                <w:color w:val="333333"/>
                <w:sz w:val="17"/>
                <w:szCs w:val="17"/>
              </w:rPr>
              <w:t xml:space="preserve">4. No comparison tables, no styled CTAs, no lead magnets</w:t>
            </w:r>
          </w:p>
          <w:p>
            <w:pPr>
              <w:spacing w:before="20" w:after="20"/>
            </w:pPr>
            <w:r>
              <w:rPr>
                <w:rFonts w:ascii="Arial" w:cs="Arial" w:eastAsia="Arial" w:hAnsi="Arial"/>
                <w:color w:val="333333"/>
                <w:sz w:val="17"/>
                <w:szCs w:val="17"/>
              </w:rPr>
              <w:t xml:space="preserve">5. Duplicate/overlapping pages (/privacy-2/, /privacy1/), URL typos</w:t>
            </w:r>
          </w:p>
          <w:p>
            <w:pPr>
              <w:spacing w:before="20" w:after="20"/>
            </w:pPr>
            <w:r>
              <w:rPr>
                <w:rFonts w:ascii="Arial" w:cs="Arial" w:eastAsia="Arial" w:hAnsi="Arial"/>
                <w:color w:val="333333"/>
                <w:sz w:val="17"/>
                <w:szCs w:val="17"/>
              </w:rPr>
              <w:t xml:space="preserve">6. Zero schema markup, boilerplate meta titles waste SEO equity</w:t>
            </w:r>
          </w:p>
        </w:tc>
      </w:tr>
      <w:tr>
        <w:tc>
          <w:tcPr>
            <w:tcW w:type="dxa" w:w="4680"/>
            <w:tcBorders>
              <w:top w:val="single" w:color="E0E0E0" w:sz="1"/>
              <w:left w:val="single" w:color="E0E0E0" w:sz="1"/>
              <w:bottom w:val="single" w:color="E0E0E0" w:sz="1"/>
              <w:right w:val="single" w:color="E0E0E0" w:sz="1"/>
            </w:tcBorders>
            <w:shd w:fill="E3F2FD" w:val="clear"/>
            <w:tcMar>
              <w:top w:type="dxa" w:w="60"/>
              <w:left w:type="dxa" w:w="100"/>
              <w:bottom w:type="dxa" w:w="60"/>
              <w:right w:type="dxa" w:w="100"/>
            </w:tcMar>
          </w:tcPr>
          <w:p>
            <w:r>
              <w:rPr>
                <w:rFonts w:ascii="Arial" w:cs="Arial" w:eastAsia="Arial" w:hAnsi="Arial"/>
                <w:b/>
                <w:bCs/>
                <w:color w:val="2E75B6"/>
                <w:sz w:val="18"/>
                <w:szCs w:val="18"/>
              </w:rPr>
              <w:t xml:space="preserve">OPPORTUNITIES</w:t>
            </w:r>
          </w:p>
          <w:p>
            <w:pPr>
              <w:spacing w:before="20" w:after="20"/>
            </w:pPr>
            <w:r>
              <w:rPr>
                <w:rFonts w:ascii="Arial" w:cs="Arial" w:eastAsia="Arial" w:hAnsi="Arial"/>
                <w:color w:val="333333"/>
                <w:sz w:val="17"/>
                <w:szCs w:val="17"/>
              </w:rPr>
              <w:t xml:space="preserve">1. Dated UX makes their strong pricing structure vulnerable to better presentation</w:t>
            </w:r>
          </w:p>
          <w:p>
            <w:pPr>
              <w:spacing w:before="20" w:after="20"/>
            </w:pPr>
            <w:r>
              <w:rPr>
                <w:rFonts w:ascii="Arial" w:cs="Arial" w:eastAsia="Arial" w:hAnsi="Arial"/>
                <w:color w:val="333333"/>
                <w:sz w:val="17"/>
                <w:szCs w:val="17"/>
              </w:rPr>
              <w:t xml:space="preserve">2. Nominee renewal pricing ($545+ vs. Incorporate123’s $525 all-in) is a direct cost disadvantage</w:t>
            </w:r>
          </w:p>
          <w:p>
            <w:pPr>
              <w:spacing w:before="20" w:after="20"/>
            </w:pPr>
            <w:r>
              <w:rPr>
                <w:rFonts w:ascii="Arial" w:cs="Arial" w:eastAsia="Arial" w:hAnsi="Arial"/>
                <w:color w:val="333333"/>
                <w:sz w:val="17"/>
                <w:szCs w:val="17"/>
              </w:rPr>
              <w:t xml:space="preserve">3. No blog means they cannot capture long-tail traffic—wide open for content competition</w:t>
            </w:r>
          </w:p>
          <w:p>
            <w:pPr>
              <w:spacing w:before="20" w:after="20"/>
            </w:pPr>
            <w:r>
              <w:rPr>
                <w:rFonts w:ascii="Arial" w:cs="Arial" w:eastAsia="Arial" w:hAnsi="Arial"/>
                <w:color w:val="333333"/>
                <w:sz w:val="17"/>
                <w:szCs w:val="17"/>
              </w:rPr>
              <w:t xml:space="preserve">4. Anti-Nevada messaging (“Don’t Gamble on Nevada”) alienates NV-focused buyers</w:t>
            </w:r>
          </w:p>
        </w:tc>
        <w:tc>
          <w:tcPr>
            <w:tcW w:type="dxa" w:w="4680"/>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tcPr>
          <w:p>
            <w:r>
              <w:rPr>
                <w:rFonts w:ascii="Arial" w:cs="Arial" w:eastAsia="Arial" w:hAnsi="Arial"/>
                <w:b/>
                <w:bCs/>
                <w:color w:val="B8860B"/>
                <w:sz w:val="18"/>
                <w:szCs w:val="18"/>
              </w:rPr>
              <w:t xml:space="preserve">THREATS</w:t>
            </w:r>
          </w:p>
          <w:p>
            <w:pPr>
              <w:spacing w:before="20" w:after="20"/>
            </w:pPr>
            <w:r>
              <w:rPr>
                <w:rFonts w:ascii="Arial" w:cs="Arial" w:eastAsia="Arial" w:hAnsi="Arial"/>
                <w:color w:val="333333"/>
                <w:sz w:val="17"/>
                <w:szCs w:val="17"/>
              </w:rPr>
              <w:t xml:space="preserve">1. Strongest direct competitor for privacy-conscious buyers</w:t>
            </w:r>
          </w:p>
          <w:p>
            <w:pPr>
              <w:spacing w:before="20" w:after="20"/>
            </w:pPr>
            <w:r>
              <w:rPr>
                <w:rFonts w:ascii="Arial" w:cs="Arial" w:eastAsia="Arial" w:hAnsi="Arial"/>
                <w:color w:val="333333"/>
                <w:sz w:val="17"/>
                <w:szCs w:val="17"/>
              </w:rPr>
              <w:t xml:space="preserve">2. Attorney-privilege model is hard to replicate without legal infrastructure</w:t>
            </w:r>
          </w:p>
          <w:p>
            <w:pPr>
              <w:spacing w:before="20" w:after="20"/>
            </w:pPr>
            <w:r>
              <w:rPr>
                <w:rFonts w:ascii="Arial" w:cs="Arial" w:eastAsia="Arial" w:hAnsi="Arial"/>
                <w:color w:val="333333"/>
                <w:sz w:val="17"/>
                <w:szCs w:val="17"/>
              </w:rPr>
              <w:t xml:space="preserve">3. Could modernize site and close the UX gap with moderate investment</w:t>
            </w:r>
          </w:p>
          <w:p>
            <w:pPr>
              <w:spacing w:before="20" w:after="20"/>
            </w:pPr>
            <w:r>
              <w:rPr>
                <w:rFonts w:ascii="Arial" w:cs="Arial" w:eastAsia="Arial" w:hAnsi="Arial"/>
                <w:color w:val="333333"/>
                <w:sz w:val="17"/>
                <w:szCs w:val="17"/>
              </w:rPr>
              <w:t xml:space="preserve">4. 25-year track record and SoS proximity create institutional trust</w:t>
            </w:r>
          </w:p>
        </w:tc>
      </w:tr>
    </w:tbl>
    <w:p>
      <w:pPr>
        <w:spacing w:before="40" w:after="40"/>
      </w:pPr>
    </w:p>
    <w:p>
      <w:pPr>
        <w:pStyle w:val="Heading3"/>
        <w:spacing w:before="200" w:after="120"/>
      </w:pPr>
      <w:r>
        <w:rPr>
          <w:rFonts w:ascii="Arial" w:cs="Arial" w:eastAsia="Arial" w:hAnsi="Arial"/>
          <w:b/>
          <w:bCs/>
          <w:color w:val="1B365D"/>
          <w:sz w:val="22"/>
          <w:szCs w:val="22"/>
        </w:rPr>
        <w:t xml:space="preserve">Top 3 Things to Learn</w:t>
      </w:r>
    </w:p>
    <w:p>
      <w:pPr>
        <w:spacing w:before="80" w:after="80"/>
        <w:jc w:val="left"/>
      </w:pPr>
      <w:r>
        <w:rPr>
          <w:rFonts w:ascii="Arial" w:cs="Arial" w:eastAsia="Arial" w:hAnsi="Arial"/>
          <w:color w:val="333333"/>
          <w:sz w:val="20"/>
          <w:szCs w:val="20"/>
        </w:rPr>
        <w:t xml:space="preserve">1. Transparent, graduated privacy-tier pricing ($1,140–$6,235) proves the market accepts premium privacy packages—adopt this tiered logic with modern presentation (ZenBusiness-style cards, comparison tables, “Most Popular” badges).</w:t>
      </w:r>
    </w:p>
    <w:p>
      <w:pPr>
        <w:spacing w:before="80" w:after="80"/>
        <w:jc w:val="left"/>
      </w:pPr>
      <w:r>
        <w:rPr>
          <w:rFonts w:ascii="Arial" w:cs="Arial" w:eastAsia="Arial" w:hAnsi="Arial"/>
          <w:color w:val="333333"/>
          <w:sz w:val="20"/>
          <w:szCs w:val="20"/>
        </w:rPr>
        <w:t xml:space="preserve">2. Bitcoin/cryptocurrency acceptance prominently displayed—for privacy-focused buyers, crypto payment is itself a trust signal. Display crypto logos as prominently as Visa/Mastercard.</w:t>
      </w:r>
    </w:p>
    <w:p>
      <w:pPr>
        <w:spacing w:before="80" w:after="80"/>
        <w:jc w:val="left"/>
      </w:pPr>
      <w:r>
        <w:rPr>
          <w:rFonts w:ascii="Arial" w:cs="Arial" w:eastAsia="Arial" w:hAnsi="Arial"/>
          <w:color w:val="333333"/>
          <w:sz w:val="20"/>
          <w:szCs w:val="20"/>
        </w:rPr>
        <w:t xml:space="preserve">3. Wyoming vs. Nevada vs. Delaware comparison table (25 rows) on a single page is their strongest content asset—create a superior version with privacy as the primary comparison axis.</w:t>
      </w:r>
    </w:p>
    <w:p>
      <w:pPr>
        <w:pStyle w:val="Heading3"/>
        <w:spacing w:before="200" w:after="120"/>
      </w:pPr>
      <w:r>
        <w:rPr>
          <w:rFonts w:ascii="Arial" w:cs="Arial" w:eastAsia="Arial" w:hAnsi="Arial"/>
          <w:b/>
          <w:bCs/>
          <w:color w:val="1B365D"/>
          <w:sz w:val="22"/>
          <w:szCs w:val="22"/>
        </w:rPr>
        <w:t xml:space="preserve">Top 3 Weaknesses to Exploit</w:t>
      </w:r>
    </w:p>
    <w:p>
      <w:pPr>
        <w:spacing w:before="80" w:after="80"/>
        <w:jc w:val="left"/>
      </w:pPr>
      <w:r>
        <w:rPr>
          <w:rFonts w:ascii="Arial" w:cs="Arial" w:eastAsia="Arial" w:hAnsi="Arial"/>
          <w:color w:val="333333"/>
          <w:sz w:val="20"/>
          <w:szCs w:val="20"/>
        </w:rPr>
        <w:t xml:space="preserve">1. Wyoming Corporate Services’ nominee renewal at $400/yr + registered agent $145/yr = $545+ vs. Incorporate123’s $525 all-inclusive—build a comparison calculator showing total Year 1 and Year 2 costs side by side.</w:t>
      </w:r>
    </w:p>
    <w:p>
      <w:pPr>
        <w:spacing w:before="80" w:after="80"/>
        <w:jc w:val="left"/>
      </w:pPr>
      <w:r>
        <w:rPr>
          <w:rFonts w:ascii="Arial" w:cs="Arial" w:eastAsia="Arial" w:hAnsi="Arial"/>
          <w:color w:val="333333"/>
          <w:sz w:val="20"/>
          <w:szCs w:val="20"/>
        </w:rPr>
        <w:t xml:space="preserve">2. 30–45 pages with no blog means zero long-tail keyword capture—Incorporate123’s 71 well-architected pages with content clusters will immediately outperform for privacy queries.</w:t>
      </w:r>
    </w:p>
    <w:p>
      <w:pPr>
        <w:spacing w:before="80" w:after="80"/>
        <w:jc w:val="left"/>
      </w:pPr>
      <w:r>
        <w:rPr>
          <w:rFonts w:ascii="Arial" w:cs="Arial" w:eastAsia="Arial" w:hAnsi="Arial"/>
          <w:color w:val="333333"/>
          <w:sz w:val="20"/>
          <w:szCs w:val="20"/>
        </w:rPr>
        <w:t xml:space="preserve">3. Dated 2010s design with 23-item flat navigation, text-hyperlink CTAs, and no comparison tables—a modern redesign immediately establishes UX superiority.</w:t>
      </w:r>
    </w:p>
    <w:p>
      <w:r>
        <w:br w:type="page"/>
      </w:r>
    </w:p>
    <w:p>
      <w:pPr>
        <w:pStyle w:val="Heading2"/>
        <w:spacing w:before="280" w:after="160"/>
      </w:pPr>
      <w:r>
        <w:rPr>
          <w:rFonts w:ascii="Arial" w:cs="Arial" w:eastAsia="Arial" w:hAnsi="Arial"/>
          <w:b/>
          <w:bCs/>
          <w:color w:val="2E75B6"/>
          <w:sz w:val="26"/>
          <w:szCs w:val="26"/>
        </w:rPr>
        <w:t xml:space="preserve">2.5 ZenBusiness (zenbusiness.com)</w:t>
      </w:r>
    </w:p>
    <w:p>
      <w:pPr>
        <w:spacing w:before="80" w:after="80"/>
        <w:jc w:val="left"/>
      </w:pPr>
      <w:r>
        <w:rPr>
          <w:rFonts w:ascii="Arial" w:cs="Arial" w:eastAsia="Arial" w:hAnsi="Arial"/>
          <w:color w:val="333333"/>
          <w:sz w:val="20"/>
          <w:szCs w:val="20"/>
        </w:rPr>
        <w:t xml:space="preserve">ZenBusiness is the 800-pound gorilla of business formation: a VC-funded unicorn ($275M+ raised, $1.7B valuation) with 850,000+ businesses formed, 27,340+ Trustpilot reviews at 4.8 stars, Mark Cuban as spokesperson, authority score of 67 (highest analyzed), and ~1.4M monthly organic visits. Their industrial-scale content machine (2,000–4,000+ indexed pages) and polished modern UX set the benchmark for digital experience. However, ZenBusiness explicitly disclaims offering anonymous LLC formation and provides zero privacy/nominee/offshore capabilities. They are the UX standard-bearer that deliberately abandons the privacy market.</w:t>
      </w:r>
    </w:p>
    <w:p>
      <w:pPr>
        <w:pStyle w:val="Heading3"/>
        <w:spacing w:before="200" w:after="120"/>
      </w:pPr>
      <w:r>
        <w:rPr>
          <w:rFonts w:ascii="Arial" w:cs="Arial" w:eastAsia="Arial" w:hAnsi="Arial"/>
          <w:b/>
          <w:bCs/>
          <w:color w:val="1B365D"/>
          <w:sz w:val="22"/>
          <w:szCs w:val="22"/>
        </w:rPr>
        <w:t xml:space="preserve">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Dimension</w:t>
            </w:r>
          </w:p>
        </w:tc>
        <w:tc>
          <w:tcPr>
            <w:tcW w:type="dxa" w:w="12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Grade</w:t>
            </w:r>
          </w:p>
        </w:tc>
        <w:tc>
          <w:tcPr>
            <w:tcW w:type="dxa" w:w="61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Rationale</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Site Structure</w:t>
            </w:r>
          </w:p>
        </w:tc>
        <w:tc>
          <w:tcPr>
            <w:tcW w:type="dxa" w:w="12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4CAF50"/>
                <w:sz w:val="20"/>
                <w:szCs w:val="20"/>
              </w:rPr>
              <w:t xml:space="preserve">A</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2,000–4,000 pages on custom headless architecture. Lifecycle-stage mega menus are the most user-centric navigation. Textbook pillar/cluster SEO model with 50 state pages × 5–8 subtopics each. Breadcrumbs, FAQ accordions, schema markup consistently implemented.</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SEO Positioning</w:t>
            </w:r>
          </w:p>
        </w:tc>
        <w:tc>
          <w:tcPr>
            <w:tcW w:type="dxa" w:w="12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4CAF50"/>
                <w:sz w:val="20"/>
                <w:szCs w:val="20"/>
              </w:rPr>
              <w:t xml:space="preserve">A</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Authority score 67 (highest). ~1.4M monthly visits. 50-state deep content clusters. FAQ schema + breadcrumbs. Forbes/MarketWatch/Investopedia affiliate backlinks. Ranks ~#9 for “anonymous LLC formation” with disclaiming content. Year-tagged title patterns (2026) signal freshness.</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Pricing/Conversion</w:t>
            </w:r>
          </w:p>
        </w:tc>
        <w:tc>
          <w:tcPr>
            <w:tcW w:type="dxa" w:w="1200"/>
            <w:tcBorders>
              <w:top w:val="single" w:color="E0E0E0" w:sz="1"/>
              <w:left w:val="single" w:color="E0E0E0" w:sz="1"/>
              <w:bottom w:val="single" w:color="E0E0E0" w:sz="1"/>
              <w:right w:val="single" w:color="E0E0E0" w:sz="1"/>
            </w:tcBorders>
            <w:shd w:fill="D6E8F7"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B+</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Most polished pricing page: 3-column cards, “Most Popular” / “Best Value” badges, expandable comparison table. $0 anchor is powerful. 60-day money-back guarantee. However, 6–7 upsell screens with pre-selected opt-in boxes generate resentment. Cancellation requires phone call + fee.</w:t>
            </w:r>
          </w:p>
        </w:tc>
      </w:tr>
    </w:tbl>
    <w:p>
      <w:pPr>
        <w:spacing w:before="40" w:after="40"/>
      </w:pPr>
    </w:p>
    <w:p>
      <w:pPr>
        <w:pStyle w:val="Heading3"/>
        <w:spacing w:before="200" w:after="120"/>
      </w:pPr>
      <w:r>
        <w:rPr>
          <w:rFonts w:ascii="Arial" w:cs="Arial" w:eastAsia="Arial" w:hAnsi="Arial"/>
          <w:b/>
          <w:bCs/>
          <w:color w:val="1B365D"/>
          <w:sz w:val="22"/>
          <w:szCs w:val="22"/>
        </w:rP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4CAF50"/>
                <w:sz w:val="18"/>
                <w:szCs w:val="18"/>
              </w:rPr>
              <w:t xml:space="preserve">STRENGTHS</w:t>
            </w:r>
          </w:p>
          <w:p>
            <w:pPr>
              <w:spacing w:before="20" w:after="20"/>
            </w:pPr>
            <w:r>
              <w:rPr>
                <w:rFonts w:ascii="Arial" w:cs="Arial" w:eastAsia="Arial" w:hAnsi="Arial"/>
                <w:color w:val="333333"/>
                <w:sz w:val="17"/>
                <w:szCs w:val="17"/>
              </w:rPr>
              <w:t xml:space="preserve">1. Highest authority (67) and traffic (1.4M/mo) of any competitor</w:t>
            </w:r>
          </w:p>
          <w:p>
            <w:pPr>
              <w:spacing w:before="20" w:after="20"/>
            </w:pPr>
            <w:r>
              <w:rPr>
                <w:rFonts w:ascii="Arial" w:cs="Arial" w:eastAsia="Arial" w:hAnsi="Arial"/>
                <w:color w:val="333333"/>
                <w:sz w:val="17"/>
                <w:szCs w:val="17"/>
              </w:rPr>
              <w:t xml:space="preserve">2. Best-in-class pricing page UX: 3-tier cards, comparison tables, badges</w:t>
            </w:r>
          </w:p>
          <w:p>
            <w:pPr>
              <w:spacing w:before="20" w:after="20"/>
            </w:pPr>
            <w:r>
              <w:rPr>
                <w:rFonts w:ascii="Arial" w:cs="Arial" w:eastAsia="Arial" w:hAnsi="Arial"/>
                <w:color w:val="333333"/>
                <w:sz w:val="17"/>
                <w:szCs w:val="17"/>
              </w:rPr>
              <w:t xml:space="preserve">3. 27,340 Trustpilot reviews (4.8), Forbes Best of 2025, 60-day guarantee</w:t>
            </w:r>
          </w:p>
          <w:p>
            <w:pPr>
              <w:spacing w:before="20" w:after="20"/>
            </w:pPr>
            <w:r>
              <w:rPr>
                <w:rFonts w:ascii="Arial" w:cs="Arial" w:eastAsia="Arial" w:hAnsi="Arial"/>
                <w:color w:val="333333"/>
                <w:sz w:val="17"/>
                <w:szCs w:val="17"/>
              </w:rPr>
              <w:t xml:space="preserve">4. Textbook pillar/cluster content architecture with 50 state × 8 subtopic pages</w:t>
            </w:r>
          </w:p>
          <w:p>
            <w:pPr>
              <w:spacing w:before="20" w:after="20"/>
            </w:pPr>
            <w:r>
              <w:rPr>
                <w:rFonts w:ascii="Arial" w:cs="Arial" w:eastAsia="Arial" w:hAnsi="Arial"/>
                <w:color w:val="333333"/>
                <w:sz w:val="17"/>
                <w:szCs w:val="17"/>
              </w:rPr>
              <w:t xml:space="preserve">5. Custom headless tech stack (GCP + Cloudinary), native mobile apps, AI assistant (Velo)</w:t>
            </w:r>
          </w:p>
        </w:tc>
        <w:tc>
          <w:tcPr>
            <w:tcW w:type="dxa" w:w="4680"/>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tcPr>
          <w:p>
            <w:r>
              <w:rPr>
                <w:rFonts w:ascii="Arial" w:cs="Arial" w:eastAsia="Arial" w:hAnsi="Arial"/>
                <w:b/>
                <w:bCs/>
                <w:color w:val="D32F2F"/>
                <w:sz w:val="18"/>
                <w:szCs w:val="18"/>
              </w:rPr>
              <w:t xml:space="preserve">WEAKNESSES</w:t>
            </w:r>
          </w:p>
          <w:p>
            <w:pPr>
              <w:spacing w:before="20" w:after="20"/>
            </w:pPr>
            <w:r>
              <w:rPr>
                <w:rFonts w:ascii="Arial" w:cs="Arial" w:eastAsia="Arial" w:hAnsi="Arial"/>
                <w:color w:val="333333"/>
                <w:sz w:val="17"/>
                <w:szCs w:val="17"/>
              </w:rPr>
              <w:t xml:space="preserve">1. Zero privacy features: no nominees, no anonymous formation, no offshore</w:t>
            </w:r>
          </w:p>
          <w:p>
            <w:pPr>
              <w:spacing w:before="20" w:after="20"/>
            </w:pPr>
            <w:r>
              <w:rPr>
                <w:rFonts w:ascii="Arial" w:cs="Arial" w:eastAsia="Arial" w:hAnsi="Arial"/>
                <w:color w:val="333333"/>
                <w:sz w:val="17"/>
                <w:szCs w:val="17"/>
              </w:rPr>
              <w:t xml:space="preserve">2. Aggressive upsell gauntlet (6–7 screens with pre-selected opt-ins)</w:t>
            </w:r>
          </w:p>
          <w:p>
            <w:pPr>
              <w:spacing w:before="20" w:after="20"/>
            </w:pPr>
            <w:r>
              <w:rPr>
                <w:rFonts w:ascii="Arial" w:cs="Arial" w:eastAsia="Arial" w:hAnsi="Arial"/>
                <w:color w:val="333333"/>
                <w:sz w:val="17"/>
                <w:szCs w:val="17"/>
              </w:rPr>
              <w:t xml:space="preserve">3. $0 headline masks true Year 1 cost of ~$497–$499 with essential add-ons</w:t>
            </w:r>
          </w:p>
          <w:p>
            <w:pPr>
              <w:spacing w:before="20" w:after="20"/>
            </w:pPr>
            <w:r>
              <w:rPr>
                <w:rFonts w:ascii="Arial" w:cs="Arial" w:eastAsia="Arial" w:hAnsi="Arial"/>
                <w:color w:val="333333"/>
                <w:sz w:val="17"/>
                <w:szCs w:val="17"/>
              </w:rPr>
              <w:t xml:space="preserve">4. Cancellation requires phone call with ~$25 fee—no self-service cancellation</w:t>
            </w:r>
          </w:p>
          <w:p>
            <w:pPr>
              <w:spacing w:before="20" w:after="20"/>
            </w:pPr>
            <w:r>
              <w:rPr>
                <w:rFonts w:ascii="Arial" w:cs="Arial" w:eastAsia="Arial" w:hAnsi="Arial"/>
                <w:color w:val="333333"/>
                <w:sz w:val="17"/>
                <w:szCs w:val="17"/>
              </w:rPr>
              <w:t xml:space="preserve">5. Explicitly disclaims anonymous LLC formation on their own site</w:t>
            </w:r>
          </w:p>
        </w:tc>
      </w:tr>
      <w:tr>
        <w:tc>
          <w:tcPr>
            <w:tcW w:type="dxa" w:w="4680"/>
            <w:tcBorders>
              <w:top w:val="single" w:color="E0E0E0" w:sz="1"/>
              <w:left w:val="single" w:color="E0E0E0" w:sz="1"/>
              <w:bottom w:val="single" w:color="E0E0E0" w:sz="1"/>
              <w:right w:val="single" w:color="E0E0E0" w:sz="1"/>
            </w:tcBorders>
            <w:shd w:fill="E3F2FD" w:val="clear"/>
            <w:tcMar>
              <w:top w:type="dxa" w:w="60"/>
              <w:left w:type="dxa" w:w="100"/>
              <w:bottom w:type="dxa" w:w="60"/>
              <w:right w:type="dxa" w:w="100"/>
            </w:tcMar>
          </w:tcPr>
          <w:p>
            <w:r>
              <w:rPr>
                <w:rFonts w:ascii="Arial" w:cs="Arial" w:eastAsia="Arial" w:hAnsi="Arial"/>
                <w:b/>
                <w:bCs/>
                <w:color w:val="2E75B6"/>
                <w:sz w:val="18"/>
                <w:szCs w:val="18"/>
              </w:rPr>
              <w:t xml:space="preserve">OPPORTUNITIES</w:t>
            </w:r>
          </w:p>
          <w:p>
            <w:pPr>
              <w:spacing w:before="20" w:after="20"/>
            </w:pPr>
            <w:r>
              <w:rPr>
                <w:rFonts w:ascii="Arial" w:cs="Arial" w:eastAsia="Arial" w:hAnsi="Arial"/>
                <w:color w:val="333333"/>
                <w:sz w:val="17"/>
                <w:szCs w:val="17"/>
              </w:rPr>
              <w:t xml:space="preserve">1. Their explicit disclaimer (“ZenBusiness doesn’t assist with anonymous LLC formations”) confirms the demand while abandoning the market</w:t>
            </w:r>
          </w:p>
          <w:p>
            <w:pPr>
              <w:spacing w:before="20" w:after="20"/>
            </w:pPr>
            <w:r>
              <w:rPr>
                <w:rFonts w:ascii="Arial" w:cs="Arial" w:eastAsia="Arial" w:hAnsi="Arial"/>
                <w:color w:val="333333"/>
                <w:sz w:val="17"/>
                <w:szCs w:val="17"/>
              </w:rPr>
              <w:t xml:space="preserve">2. Aggressive upselling generates customer resentment—transparent pricing wins trust</w:t>
            </w:r>
          </w:p>
          <w:p>
            <w:pPr>
              <w:spacing w:before="20" w:after="20"/>
            </w:pPr>
            <w:r>
              <w:rPr>
                <w:rFonts w:ascii="Arial" w:cs="Arial" w:eastAsia="Arial" w:hAnsi="Arial"/>
                <w:color w:val="333333"/>
                <w:sz w:val="17"/>
                <w:szCs w:val="17"/>
              </w:rPr>
              <w:t xml:space="preserve">3. Their $0 headline creates opportunity for “true cost” comparison content</w:t>
            </w:r>
          </w:p>
          <w:p>
            <w:pPr>
              <w:spacing w:before="20" w:after="20"/>
            </w:pPr>
            <w:r>
              <w:rPr>
                <w:rFonts w:ascii="Arial" w:cs="Arial" w:eastAsia="Arial" w:hAnsi="Arial"/>
                <w:color w:val="333333"/>
                <w:sz w:val="17"/>
                <w:szCs w:val="17"/>
              </w:rPr>
              <w:t xml:space="preserve">4. Their state-specific pages mention privacy only as bullet points—beatable with depth</w:t>
            </w:r>
          </w:p>
        </w:tc>
        <w:tc>
          <w:tcPr>
            <w:tcW w:type="dxa" w:w="4680"/>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tcPr>
          <w:p>
            <w:r>
              <w:rPr>
                <w:rFonts w:ascii="Arial" w:cs="Arial" w:eastAsia="Arial" w:hAnsi="Arial"/>
                <w:b/>
                <w:bCs/>
                <w:color w:val="B8860B"/>
                <w:sz w:val="18"/>
                <w:szCs w:val="18"/>
              </w:rPr>
              <w:t xml:space="preserve">THREATS</w:t>
            </w:r>
          </w:p>
          <w:p>
            <w:pPr>
              <w:spacing w:before="20" w:after="20"/>
            </w:pPr>
            <w:r>
              <w:rPr>
                <w:rFonts w:ascii="Arial" w:cs="Arial" w:eastAsia="Arial" w:hAnsi="Arial"/>
                <w:color w:val="333333"/>
                <w:sz w:val="17"/>
                <w:szCs w:val="17"/>
              </w:rPr>
              <w:t xml:space="preserve">1. Could enter privacy market at any time with massive resource advantage</w:t>
            </w:r>
          </w:p>
          <w:p>
            <w:pPr>
              <w:spacing w:before="20" w:after="20"/>
            </w:pPr>
            <w:r>
              <w:rPr>
                <w:rFonts w:ascii="Arial" w:cs="Arial" w:eastAsia="Arial" w:hAnsi="Arial"/>
                <w:color w:val="333333"/>
                <w:sz w:val="17"/>
                <w:szCs w:val="17"/>
              </w:rPr>
              <w:t xml:space="preserve">2. Affiliate partnerships with Forbes/Investopedia dominate review rankings</w:t>
            </w:r>
          </w:p>
          <w:p>
            <w:pPr>
              <w:spacing w:before="20" w:after="20"/>
            </w:pPr>
            <w:r>
              <w:rPr>
                <w:rFonts w:ascii="Arial" w:cs="Arial" w:eastAsia="Arial" w:hAnsi="Arial"/>
                <w:color w:val="333333"/>
                <w:sz w:val="17"/>
                <w:szCs w:val="17"/>
              </w:rPr>
              <w:t xml:space="preserve">3. Authority score and content volume create structural SEO advantages</w:t>
            </w:r>
          </w:p>
          <w:p>
            <w:pPr>
              <w:spacing w:before="20" w:after="20"/>
            </w:pPr>
            <w:r>
              <w:rPr>
                <w:rFonts w:ascii="Arial" w:cs="Arial" w:eastAsia="Arial" w:hAnsi="Arial"/>
                <w:color w:val="333333"/>
                <w:sz w:val="17"/>
                <w:szCs w:val="17"/>
              </w:rPr>
              <w:t xml:space="preserve">4. Mark Cuban endorsement and Public Benefit Corp status build mainstream trust</w:t>
            </w:r>
          </w:p>
        </w:tc>
      </w:tr>
    </w:tbl>
    <w:p>
      <w:pPr>
        <w:spacing w:before="40" w:after="40"/>
      </w:pPr>
    </w:p>
    <w:p>
      <w:pPr>
        <w:pStyle w:val="Heading3"/>
        <w:spacing w:before="200" w:after="120"/>
      </w:pPr>
      <w:r>
        <w:rPr>
          <w:rFonts w:ascii="Arial" w:cs="Arial" w:eastAsia="Arial" w:hAnsi="Arial"/>
          <w:b/>
          <w:bCs/>
          <w:color w:val="1B365D"/>
          <w:sz w:val="22"/>
          <w:szCs w:val="22"/>
        </w:rPr>
        <w:t xml:space="preserve">Top 3 Things to Learn</w:t>
      </w:r>
    </w:p>
    <w:p>
      <w:pPr>
        <w:spacing w:before="80" w:after="80"/>
        <w:jc w:val="left"/>
      </w:pPr>
      <w:r>
        <w:rPr>
          <w:rFonts w:ascii="Arial" w:cs="Arial" w:eastAsia="Arial" w:hAnsi="Arial"/>
          <w:color w:val="333333"/>
          <w:sz w:val="20"/>
          <w:szCs w:val="20"/>
        </w:rPr>
        <w:t xml:space="preserve">1. 3-column pricing card layout with “Most Popular” / “Best Value” badges, large bold pricing, and expandable comparison table is the gold standard for pricing page UX—replicate this pattern for Incorporate123’s three privacy tiers.</w:t>
      </w:r>
    </w:p>
    <w:p>
      <w:pPr>
        <w:spacing w:before="80" w:after="80"/>
        <w:jc w:val="left"/>
      </w:pPr>
      <w:r>
        <w:rPr>
          <w:rFonts w:ascii="Arial" w:cs="Arial" w:eastAsia="Arial" w:hAnsi="Arial"/>
          <w:color w:val="333333"/>
          <w:sz w:val="20"/>
          <w:szCs w:val="20"/>
        </w:rPr>
        <w:t xml:space="preserve">2. Pillar/cluster content architecture with 50 state pages × 5–8 subtopics each demonstrates how to build systematic topical authority—apply this model to privacy/asset protection content clusters instead of state formation.</w:t>
      </w:r>
    </w:p>
    <w:p>
      <w:pPr>
        <w:spacing w:before="80" w:after="80"/>
        <w:jc w:val="left"/>
      </w:pPr>
      <w:r>
        <w:rPr>
          <w:rFonts w:ascii="Arial" w:cs="Arial" w:eastAsia="Arial" w:hAnsi="Arial"/>
          <w:color w:val="333333"/>
          <w:sz w:val="20"/>
          <w:szCs w:val="20"/>
        </w:rPr>
        <w:t xml:space="preserve">3. Competitor comparison pages (“ZenBusiness vs. LegalZoom”) optimized for branded competitor searches—build equivalent pages highlighting privacy features competitors lack.</w:t>
      </w:r>
    </w:p>
    <w:p>
      <w:pPr>
        <w:pStyle w:val="Heading3"/>
        <w:spacing w:before="200" w:after="120"/>
      </w:pPr>
      <w:r>
        <w:rPr>
          <w:rFonts w:ascii="Arial" w:cs="Arial" w:eastAsia="Arial" w:hAnsi="Arial"/>
          <w:b/>
          <w:bCs/>
          <w:color w:val="1B365D"/>
          <w:sz w:val="22"/>
          <w:szCs w:val="22"/>
        </w:rPr>
        <w:t xml:space="preserve">Top 3 Weaknesses to Exploit</w:t>
      </w:r>
    </w:p>
    <w:p>
      <w:pPr>
        <w:spacing w:before="80" w:after="80"/>
        <w:jc w:val="left"/>
      </w:pPr>
      <w:r>
        <w:rPr>
          <w:rFonts w:ascii="Arial" w:cs="Arial" w:eastAsia="Arial" w:hAnsi="Arial"/>
          <w:color w:val="333333"/>
          <w:sz w:val="20"/>
          <w:szCs w:val="20"/>
        </w:rPr>
        <w:t xml:space="preserve">1. ZenBusiness’s explicit disclaimer that they don’t assist with anonymous LLC formation confirms the demand while abandoning the market—Incorporate123 serves exactly the buyer ZenBusiness turns away.</w:t>
      </w:r>
    </w:p>
    <w:p>
      <w:pPr>
        <w:spacing w:before="80" w:after="80"/>
        <w:jc w:val="left"/>
      </w:pPr>
      <w:r>
        <w:rPr>
          <w:rFonts w:ascii="Arial" w:cs="Arial" w:eastAsia="Arial" w:hAnsi="Arial"/>
          <w:color w:val="333333"/>
          <w:sz w:val="20"/>
          <w:szCs w:val="20"/>
        </w:rPr>
        <w:t xml:space="preserve">2. True Year 1 cost with essential add-ons (~$497–$499) nearly matches premium tiers—a side-by-side “true cost” comparison showing Year 1 and Year 2 totals would be powerful competitive content.</w:t>
      </w:r>
    </w:p>
    <w:p>
      <w:pPr>
        <w:spacing w:before="80" w:after="80"/>
        <w:jc w:val="left"/>
      </w:pPr>
      <w:r>
        <w:rPr>
          <w:rFonts w:ascii="Arial" w:cs="Arial" w:eastAsia="Arial" w:hAnsi="Arial"/>
          <w:color w:val="333333"/>
          <w:sz w:val="20"/>
          <w:szCs w:val="20"/>
        </w:rPr>
        <w:t xml:space="preserve">3. Aggressive upselling (6–7 screens, pre-selected opt-ins, phone-only cancellation) generates documented customer resentment—position Incorporate123’s transparent, no-tricks approach as the ethical alternative.</w:t>
      </w:r>
    </w:p>
    <w:p>
      <w:r>
        <w:br w:type="page"/>
      </w:r>
    </w:p>
    <w:p>
      <w:pPr>
        <w:pStyle w:val="Heading1"/>
        <w:spacing w:before="360" w:after="200"/>
      </w:pPr>
      <w:r>
        <w:rPr>
          <w:rFonts w:ascii="Arial" w:cs="Arial" w:eastAsia="Arial" w:hAnsi="Arial"/>
          <w:b/>
          <w:bCs/>
          <w:color w:val="1B365D"/>
          <w:sz w:val="32"/>
          <w:szCs w:val="32"/>
        </w:rPr>
        <w:t xml:space="preserve">3. Cross-Competitor Patterns</w:t>
      </w:r>
    </w:p>
    <w:p>
      <w:pPr>
        <w:pStyle w:val="Heading2"/>
        <w:spacing w:before="280" w:after="160"/>
      </w:pPr>
      <w:r>
        <w:rPr>
          <w:rFonts w:ascii="Arial" w:cs="Arial" w:eastAsia="Arial" w:hAnsi="Arial"/>
          <w:b/>
          <w:bCs/>
          <w:color w:val="2E75B6"/>
          <w:sz w:val="26"/>
          <w:szCs w:val="26"/>
        </w:rPr>
        <w:t xml:space="preserve">3.1 Industry Table Stakes (What ALL Competitors Do)</w:t>
      </w:r>
    </w:p>
    <w:p>
      <w:pPr>
        <w:spacing w:before="80" w:after="80"/>
        <w:jc w:val="left"/>
      </w:pPr>
      <w:r>
        <w:rPr>
          <w:rFonts w:ascii="Arial" w:cs="Arial" w:eastAsia="Arial" w:hAnsi="Arial"/>
          <w:color w:val="333333"/>
          <w:sz w:val="20"/>
          <w:szCs w:val="20"/>
        </w:rPr>
        <w:t xml:space="preserve">These patterns appear across all five competitors and represent minimum expectations that Incorporate123’s redesign must meet.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Pattern</w:t>
            </w:r>
          </w:p>
        </w:tc>
        <w:tc>
          <w:tcPr>
            <w:tcW w:type="dxa" w:w="61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Implementation Across Competitors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Prominent phone number</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All 5 display toll-free numbers in headers. Phone consultation is primary or secondary conversion path. High-consideration purchase behavior drives this.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Entity-type categorization</w:t>
            </w:r>
          </w:p>
        </w:tc>
        <w:tc>
          <w:tcPr>
            <w:tcW w:type="dxa" w:w="6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LLC, Corporation, Trust listings on every site, varying in depth. Foundation of service organization.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Nevada and/or Wyoming focus</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All offer at least NV or WY as primary states. These two states dominate privacy formation.</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1–2 click path to order/consult</w:t>
            </w:r>
          </w:p>
        </w:tc>
        <w:tc>
          <w:tcPr>
            <w:tcW w:type="dxa" w:w="6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Homepage to order form or consultation booking within 1–2 clicks on every site.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Third-party trust signals</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4 of 5 display Trustpilot/BBB/media logos (ShieldCorp is the exception). Social proof is expected.</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Self-service ordering option</w:t>
            </w:r>
          </w:p>
        </w:tc>
        <w:tc>
          <w:tcPr>
            <w:tcW w:type="dxa" w:w="6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4 of 5 allow self-service purchases (Anderson is the exception, requiring consultation for everything).</w:t>
            </w:r>
          </w:p>
        </w:tc>
      </w:tr>
    </w:tbl>
    <w:p>
      <w:pPr>
        <w:spacing w:before="40" w:after="40"/>
      </w:pPr>
    </w:p>
    <w:p>
      <w:pPr>
        <w:pStyle w:val="Heading2"/>
        <w:spacing w:before="280" w:after="160"/>
      </w:pPr>
      <w:r>
        <w:rPr>
          <w:rFonts w:ascii="Arial" w:cs="Arial" w:eastAsia="Arial" w:hAnsi="Arial"/>
          <w:b/>
          <w:bCs/>
          <w:color w:val="2E75B6"/>
          <w:sz w:val="26"/>
          <w:szCs w:val="26"/>
        </w:rPr>
        <w:t xml:space="preserve">3.2 Potential Differentiators (What Only 1–2 Competitors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Unique Pattern</w:t>
            </w:r>
          </w:p>
        </w:tc>
        <w:tc>
          <w:tcPr>
            <w:tcW w:type="dxa" w:w="61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Who Does It &amp; Why It Matters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Attorney-privilege privacy</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Wyoming Corporate Services only. Structural privacy mechanism using attorney-client privilege as a layer. Hard to replicate without legal infrastructure.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Lifecycle-stage navigation</w:t>
            </w:r>
          </w:p>
        </w:tc>
        <w:tc>
          <w:tcPr>
            <w:tcW w:type="dxa" w:w="6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ZenBusiness only. Organizes by business journey stage, not product category. Most user-centric approach analyzed.</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Free educational academy</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NCH only. 4 structured courses with 15+ lectures. Unique content format no competitor replicates.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Event-driven lead funnels</w:t>
            </w:r>
          </w:p>
        </w:tc>
        <w:tc>
          <w:tcPr>
            <w:tcW w:type="dxa" w:w="6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Anderson only. Tax Tuesdays, workshops, summits create recurring audience touchpoints and authority.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6,000+ aged shelf companies</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Wyoming Corporate Services only. Large shelf inventory across 25+ states is a unique product offering.</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Cryptocurrency payments</w:t>
            </w:r>
          </w:p>
        </w:tc>
        <w:tc>
          <w:tcPr>
            <w:tcW w:type="dxa" w:w="6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Wyoming Corporate Services only. Bitcoin acceptance signals privacy alignment to target buyers.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AI-powered customer tools</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ZenBusiness only (Velo™). Proprietary AI assistant for post-purchase support.</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Interactive assessment tools</w:t>
            </w:r>
          </w:p>
        </w:tc>
        <w:tc>
          <w:tcPr>
            <w:tcW w:type="dxa" w:w="6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NCH (Risk Assessment Quiz) + ZenBusiness (Entity Quiz, calculators). Lead capture via self-assessment.</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Money-back guarantee</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ZenBusiness (60-day) and NCH (conditional 24-hour). Only 2 of 5 offer any form of guarantee.</w:t>
            </w:r>
          </w:p>
        </w:tc>
      </w:tr>
    </w:tbl>
    <w:p>
      <w:pPr>
        <w:spacing w:before="40" w:after="40"/>
      </w:pPr>
    </w:p>
    <w:p>
      <w:pPr>
        <w:pStyle w:val="Heading2"/>
        <w:spacing w:before="280" w:after="160"/>
      </w:pPr>
      <w:r>
        <w:rPr>
          <w:rFonts w:ascii="Arial" w:cs="Arial" w:eastAsia="Arial" w:hAnsi="Arial"/>
          <w:b/>
          <w:bCs/>
          <w:color w:val="2E75B6"/>
          <w:sz w:val="26"/>
          <w:szCs w:val="26"/>
        </w:rPr>
        <w:t xml:space="preserve">3.3 Blue Ocean Opportunities (What NO Competitor Does Well)</w:t>
      </w:r>
    </w:p>
    <w:p>
      <w:pPr>
        <w:spacing w:before="80" w:after="80"/>
        <w:jc w:val="left"/>
      </w:pPr>
      <w:r>
        <w:rPr>
          <w:rFonts w:ascii="Arial" w:cs="Arial" w:eastAsia="Arial" w:hAnsi="Arial"/>
          <w:sz w:val="20"/>
          <w:szCs w:val="20"/>
        </w:rPr>
        <w:t xml:space="preserve">These represent the largest whitespace opportunities for Incorporate123’s redesign. </w:t>
      </w:r>
      <w:r>
        <w:rPr>
          <w:rFonts w:ascii="Arial" w:cs="Arial" w:eastAsia="Arial" w:hAnsi="Arial"/>
          <w:b/>
          <w:bCs/>
          <w:sz w:val="20"/>
          <w:szCs w:val="20"/>
        </w:rPr>
        <w:t xml:space="preserve">Each item below is absent or poorly executed across all five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Blue Ocean Opportunity</w:t>
            </w:r>
          </w:p>
        </w:tc>
        <w:tc>
          <w:tcPr>
            <w:tcW w:type="dxa" w:w="61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Current State &amp; Incorporate123 Opportunity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Privacy-first IA</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No competitor organizes site architecture around privacy intent as a primary pillar. Privacy content is always buried under services or scattered across blogs. Incorporate123’s 4-pillar model would be genuinely unprecedented.</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Privacy assessment tool</w:t>
            </w:r>
          </w:p>
        </w:tc>
        <w:tc>
          <w:tcPr>
            <w:tcW w:type="dxa" w:w="6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Despite the complexity of privacy structures, no competitor offers an interactive tool to help prospects self-identify their privacy protection level. NCH’s Risk Assessment Quiz focuses on general risk, not privacy specifically.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Privacy-focused comparisons</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No site offers “Nevada vs. Wyoming for privacy” pages, “Nominee vs. Anonymous LLC vs. Trust” decision guides, or privacy structure comparison tools. All state comparisons are general-purpose.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Offshore content</w:t>
            </w:r>
          </w:p>
        </w:tc>
        <w:tc>
          <w:tcPr>
            <w:tcW w:type="dxa" w:w="6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Every single competitor has zero written offshore content. Anderson has podcast mentions only. This is the most complete content vacuum in the competitive set.</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Profession-specific privacy</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No competitor creates privacy content for specific high-risk professions (doctors, tech founders, public figures, DV survivors). Anderson covers real estate investors only.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Pillar/cluster for privacy</w:t>
            </w:r>
          </w:p>
        </w:tc>
        <w:tc>
          <w:tcPr>
            <w:tcW w:type="dxa" w:w="6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ZenBusiness has excellent clusters for LLC-by-state, but nobody has built content clusters around privacy strategies, asset protection, nominee services, or compliance requirements.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Modern UX + privacy depth</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Sticky CTAs, contextual chatbots, progress indicators, pricing configurators, and mobile-first design are absent from every niche competitor. Only ZenBusiness approaches modern standards but offers no privacy.</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Educational journey narrative</w:t>
            </w:r>
          </w:p>
        </w:tc>
        <w:tc>
          <w:tcPr>
            <w:tcW w:type="dxa" w:w="6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Nobody explains “why” behind privacy structures. No site has: Why privacy matters → What threatens it → How structures protect you → Which fits your situation → Get started.</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Transparent pricing + nominees</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No competitor combines transparent pricing, self-service purchasing, and genuine year-round nominee services. NCH hides pricing. Anderson gates everything. WCS has transparency but dated UX.</w:t>
            </w:r>
          </w:p>
        </w:tc>
      </w:tr>
    </w:tbl>
    <w:p>
      <w:r>
        <w:br w:type="page"/>
      </w:r>
    </w:p>
    <w:p>
      <w:pPr>
        <w:pStyle w:val="Heading1"/>
        <w:spacing w:before="360" w:after="200"/>
      </w:pPr>
      <w:r>
        <w:rPr>
          <w:rFonts w:ascii="Arial" w:cs="Arial" w:eastAsia="Arial" w:hAnsi="Arial"/>
          <w:b/>
          <w:bCs/>
          <w:color w:val="1B365D"/>
          <w:sz w:val="32"/>
          <w:szCs w:val="32"/>
        </w:rPr>
        <w:t xml:space="preserve">4. Top 20 Redesign Recommendations</w:t>
      </w:r>
    </w:p>
    <w:p>
      <w:pPr>
        <w:spacing w:before="80" w:after="80"/>
        <w:jc w:val="left"/>
      </w:pPr>
      <w:r>
        <w:rPr>
          <w:rFonts w:ascii="Arial" w:cs="Arial" w:eastAsia="Arial" w:hAnsi="Arial"/>
          <w:color w:val="333333"/>
          <w:sz w:val="20"/>
          <w:szCs w:val="20"/>
        </w:rPr>
        <w:t xml:space="preserve">Prioritized by impact, each recommendation references specific competitive evidence that supports it.</w:t>
      </w:r>
    </w:p>
    <w:p>
      <w:pPr>
        <w:pStyle w:val="Heading2"/>
        <w:spacing w:before="280" w:after="160"/>
      </w:pPr>
      <w:r>
        <w:rPr>
          <w:rFonts w:ascii="Arial" w:cs="Arial" w:eastAsia="Arial" w:hAnsi="Arial"/>
          <w:b/>
          <w:bCs/>
          <w:color w:val="2E75B6"/>
          <w:sz w:val="26"/>
          <w:szCs w:val="26"/>
        </w:rPr>
        <w:t xml:space="preserve">4.1 Information Architecture (Recommendations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8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Recommendation</w:t>
            </w:r>
          </w:p>
        </w:tc>
        <w:tc>
          <w:tcPr>
            <w:tcW w:type="dxa" w:w="59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Evidence &amp; Rationale</w:t>
            </w:r>
          </w:p>
        </w:tc>
      </w:tr>
      <w:tr>
        <w:tc>
          <w:tcPr>
            <w:tcW w:type="dxa" w:w="6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w:t>
            </w:r>
          </w:p>
        </w:tc>
        <w:tc>
          <w:tcPr>
            <w:tcW w:type="dxa" w:w="28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Privacy-first 4-pillar architecture</w:t>
            </w:r>
          </w:p>
        </w:tc>
        <w:tc>
          <w:tcPr>
            <w:tcW w:type="dxa" w:w="59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No competitor organizes around privacy intent. Anderson buries it under services, NCH scatters it across blog posts, WCS has duplicate /privacy-2/ pages. Incorporate123’s Business Privacy, Asset Protection, Company Formation, Compliance pillars would be the first intent-first architecture in the space.</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Clean 5–7 item primary navigation</w:t>
            </w:r>
          </w:p>
        </w:tc>
        <w:tc>
          <w:tcPr>
            <w:tcW w:type="dxa" w:w="5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WCS’s 23-item flat nav creates decision paralysis. ZenBusiness’s 3-item lifecycle mega menus are the most user-centric. Incorporate123 should use 5–7 primary items with dropdowns, not flat lists. Footer handles secondary pages.</w:t>
            </w:r>
          </w:p>
        </w:tc>
      </w:tr>
      <w:tr>
        <w:tc>
          <w:tcPr>
            <w:tcW w:type="dxa" w:w="6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#3</w:t>
            </w:r>
          </w:p>
        </w:tc>
        <w:tc>
          <w:tcPr>
            <w:tcW w:type="dxa" w:w="28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Pillar/cluster content model</w:t>
            </w:r>
          </w:p>
        </w:tc>
        <w:tc>
          <w:tcPr>
            <w:tcW w:type="dxa" w:w="59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Only ZenBusiness implements pillar/cluster (LLC → 50 states × 5–8 subtopics). No competitor has privacy topic clusters. Build hub pages for each pillar with systematic interlinking to 8–12 cluster pages per pillar.</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#4</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Dual conversion paths from Day 1</w:t>
            </w:r>
          </w:p>
        </w:tc>
        <w:tc>
          <w:tcPr>
            <w:tcW w:type="dxa" w:w="5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ZenBusiness = self-service only. Anderson = consultation only. NCH = hybrid but unbalanced. Build clear signaling: “Form a Company” → self-service; “Protect Your Privacy” → optional consultation. Both paths always available.</w:t>
            </w:r>
          </w:p>
        </w:tc>
      </w:tr>
    </w:tbl>
    <w:p>
      <w:pPr>
        <w:spacing w:before="40" w:after="40"/>
      </w:pPr>
    </w:p>
    <w:p>
      <w:pPr>
        <w:pStyle w:val="Heading2"/>
        <w:spacing w:before="280" w:after="160"/>
      </w:pPr>
      <w:r>
        <w:rPr>
          <w:rFonts w:ascii="Arial" w:cs="Arial" w:eastAsia="Arial" w:hAnsi="Arial"/>
          <w:b/>
          <w:bCs/>
          <w:color w:val="2E75B6"/>
          <w:sz w:val="26"/>
          <w:szCs w:val="26"/>
        </w:rPr>
        <w:t xml:space="preserve">4.2 Content Strategy (Recommendations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8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Recommendation</w:t>
            </w:r>
          </w:p>
        </w:tc>
        <w:tc>
          <w:tcPr>
            <w:tcW w:type="dxa" w:w="59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Evidence &amp; Rationale</w:t>
            </w:r>
          </w:p>
        </w:tc>
      </w:tr>
      <w:tr>
        <w:tc>
          <w:tcPr>
            <w:tcW w:type="dxa" w:w="6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w:t>
            </w:r>
          </w:p>
        </w:tc>
        <w:tc>
          <w:tcPr>
            <w:tcW w:type="dxa" w:w="28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Interactive Privacy Assessment Tool</w:t>
            </w:r>
          </w:p>
        </w:tc>
        <w:tc>
          <w:tcPr>
            <w:tcW w:type="dxa" w:w="59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No competitor offers a privacy recommendation tool. NCH has a general Risk Assessment Quiz; ZenBusiness has an Entity Type Quiz. A “What level of privacy do you need?” quiz (8–10 questions → package recommendation) captures intent, qualifies leads, and differentiates immediately. Tools earn 2–5× more backlinks than articles.</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Profession-specific privacy landing pages</w:t>
            </w:r>
          </w:p>
        </w:tc>
        <w:tc>
          <w:tcPr>
            <w:tcW w:type="dxa" w:w="5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No competitor creates privacy content for doctors, tech founders, crypto holders, public figures, or DV survivors. Anderson serves only real estate investors. Create 4 dedicated pages targeting uncontested long-tail keywords like “LLC privacy for doctors.”</w:t>
            </w:r>
          </w:p>
        </w:tc>
      </w:tr>
      <w:tr>
        <w:tc>
          <w:tcPr>
            <w:tcW w:type="dxa" w:w="6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w:t>
            </w:r>
          </w:p>
        </w:tc>
        <w:tc>
          <w:tcPr>
            <w:tcW w:type="dxa" w:w="28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Offshore content vertical</w:t>
            </w:r>
          </w:p>
        </w:tc>
        <w:tc>
          <w:tcPr>
            <w:tcW w:type="dxa" w:w="59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Every competitor has zero written offshore content. This is the most complete content vacuum. Create guides covering Cook Islands trusts, Nevis LLCs, Belize IBCs. Targets “offshore asset protection” (300–500/mo) with zero formation-service competition.</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“Nominee for a Day” educational content</w:t>
            </w:r>
          </w:p>
        </w:tc>
        <w:tc>
          <w:tcPr>
            <w:tcW w:type="dxa" w:w="5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This term appears on only one website—Incorporate123’s current site. Create definitive content explaining the practice vs. genuine ongoing nominee services. Positions Incorporate123 as the expert debunking low-quality privacy practices while owning a branded keyword.</w:t>
            </w:r>
          </w:p>
        </w:tc>
      </w:tr>
      <w:tr>
        <w:tc>
          <w:tcPr>
            <w:tcW w:type="dxa" w:w="6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w:t>
            </w:r>
          </w:p>
        </w:tc>
        <w:tc>
          <w:tcPr>
            <w:tcW w:type="dxa" w:w="28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Educational journey narrative</w:t>
            </w:r>
          </w:p>
        </w:tc>
        <w:tc>
          <w:tcPr>
            <w:tcW w:type="dxa" w:w="59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No competitor explains “why” behind privacy. Build a narrative arc: Why privacy matters → What threatens it → How structures protect you → Which fits your situation → Get started. This guides prospects from awareness to purchase.</w:t>
            </w:r>
          </w:p>
        </w:tc>
      </w:tr>
    </w:tbl>
    <w:p>
      <w:pPr>
        <w:spacing w:before="40" w:after="40"/>
      </w:pPr>
    </w:p>
    <w:p>
      <w:pPr>
        <w:pStyle w:val="Heading2"/>
        <w:spacing w:before="280" w:after="160"/>
      </w:pPr>
      <w:r>
        <w:rPr>
          <w:rFonts w:ascii="Arial" w:cs="Arial" w:eastAsia="Arial" w:hAnsi="Arial"/>
          <w:b/>
          <w:bCs/>
          <w:color w:val="2E75B6"/>
          <w:sz w:val="26"/>
          <w:szCs w:val="26"/>
        </w:rPr>
        <w:t xml:space="preserve">4.3 SEO (Recommendations 10–14)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8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Recommendation</w:t>
            </w:r>
          </w:p>
        </w:tc>
        <w:tc>
          <w:tcPr>
            <w:tcW w:type="dxa" w:w="59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Evidence &amp; Rationale</w:t>
            </w:r>
          </w:p>
        </w:tc>
      </w:tr>
      <w:tr>
        <w:tc>
          <w:tcPr>
            <w:tcW w:type="dxa" w:w="6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#10</w:t>
            </w:r>
          </w:p>
        </w:tc>
        <w:tc>
          <w:tcPr>
            <w:tcW w:type="dxa" w:w="28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State Privacy Scorecard pillar page</w:t>
            </w:r>
          </w:p>
        </w:tc>
        <w:tc>
          <w:tcPr>
            <w:tcW w:type="dxa" w:w="59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NCH has 50+ generic state comparisons but none focused on privacy. No competitor has a comprehensive privacy ranking. Target: “best state for LLC privacy” (390–590/mo) + “anonymous LLC states” (200–400). #1 positions held by legal publishers, not formation services.</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#11</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Anonymous LLC Formation guide (3,000+ words)</w:t>
            </w:r>
          </w:p>
        </w:tc>
        <w:tc>
          <w:tcPr>
            <w:tcW w:type="dxa" w:w="5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Wolters Kluwer (a publisher, not a service) holds #1. A service-provider guide with step-by-step instructions, pricing breakdowns, and “Start Your Anonymous LLC” CTA can capture “anonymous LLC” (720–1,100/mo)—the highest-volume privacy keyword.</w:t>
            </w:r>
          </w:p>
        </w:tc>
      </w:tr>
      <w:tr>
        <w:tc>
          <w:tcPr>
            <w:tcW w:type="dxa" w:w="6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#12</w:t>
            </w:r>
          </w:p>
        </w:tc>
        <w:tc>
          <w:tcPr>
            <w:tcW w:type="dxa" w:w="28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Full schema markup implementation</w:t>
            </w:r>
          </w:p>
        </w:tc>
        <w:tc>
          <w:tcPr>
            <w:tcW w:type="dxa" w:w="59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Only ZenBusiness consistently uses FAQ schema. No niche competitor implements Organization, Service, FAQ, HowTo, or BreadcrumbList schema. Implement across all 71 pages for immediate SERP feature eligibility.</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#13</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CTA/BOI privacy angle content</w:t>
            </w:r>
          </w:p>
        </w:tc>
        <w:tc>
          <w:tcPr>
            <w:tcW w:type="dxa" w:w="5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Every competitor frames CTA as compliance. Incorporate123 should frame it as a privacy threat and position solutions. Target “Corporate Transparency Act LLC” (2,000–5,000/mo) with a unique angle no competitor owns.</w:t>
            </w:r>
          </w:p>
        </w:tc>
      </w:tr>
      <w:tr>
        <w:tc>
          <w:tcPr>
            <w:tcW w:type="dxa" w:w="6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#14</w:t>
            </w:r>
          </w:p>
        </w:tc>
        <w:tc>
          <w:tcPr>
            <w:tcW w:type="dxa" w:w="28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Competitor comparison pages</w:t>
            </w:r>
          </w:p>
        </w:tc>
        <w:tc>
          <w:tcPr>
            <w:tcW w:type="dxa" w:w="59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ZenBusiness maintains “vs. LegalZoom” comparison pages. Build “Incorporate123 vs. NCH Inc,” “vs. Anderson,” etc.—focusing on nominee inclusion, true total costs, and privacy features competitors lack. Captures branded competitor searches.</w:t>
            </w:r>
          </w:p>
        </w:tc>
      </w:tr>
    </w:tbl>
    <w:p>
      <w:pPr>
        <w:spacing w:before="40" w:after="40"/>
      </w:pPr>
    </w:p>
    <w:p>
      <w:pPr>
        <w:pStyle w:val="Heading2"/>
        <w:spacing w:before="280" w:after="160"/>
      </w:pPr>
      <w:r>
        <w:rPr>
          <w:rFonts w:ascii="Arial" w:cs="Arial" w:eastAsia="Arial" w:hAnsi="Arial"/>
          <w:b/>
          <w:bCs/>
          <w:color w:val="2E75B6"/>
          <w:sz w:val="26"/>
          <w:szCs w:val="26"/>
        </w:rPr>
        <w:t xml:space="preserve">4.4 Pricing &amp; Package Presentation (Recommendations 15–17)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8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Recommendation</w:t>
            </w:r>
          </w:p>
        </w:tc>
        <w:tc>
          <w:tcPr>
            <w:tcW w:type="dxa" w:w="59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Evidence &amp; Rationale</w:t>
            </w:r>
          </w:p>
        </w:tc>
      </w:tr>
      <w:tr>
        <w:tc>
          <w:tcPr>
            <w:tcW w:type="dxa" w:w="6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#15</w:t>
            </w:r>
          </w:p>
        </w:tc>
        <w:tc>
          <w:tcPr>
            <w:tcW w:type="dxa" w:w="28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3-tier pricing with ZenBusiness-style presentation</w:t>
            </w:r>
          </w:p>
        </w:tc>
        <w:tc>
          <w:tcPr>
            <w:tcW w:type="dxa" w:w="59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WCS proves market accepts privacy tiers ($1,140–$6,235). ZenBusiness has the best pricing UX (3-column cards, badges, comparison table). Combine WCS’s privacy-tier logic with ZenBusiness’s modern presentation. Foundation → Privacy (highlighted) → Complete.</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#16</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Full pricing transparency on-site</w:t>
            </w:r>
          </w:p>
        </w:tc>
        <w:tc>
          <w:tcPr>
            <w:tcW w:type="dxa" w:w="5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NCH hides $1,300 price. Anderson hides everything. 48% of shoppers abandon carts due to unexpected costs (Baymard Institute). Display every tier, add-on, and renewal cost. State fee selector with dynamic total updates. Only exception: shelf companies use “Starting at” with browse inventory.</w:t>
            </w:r>
          </w:p>
        </w:tc>
      </w:tr>
      <w:tr>
        <w:tc>
          <w:tcPr>
            <w:tcW w:type="dxa" w:w="6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#17</w:t>
            </w:r>
          </w:p>
        </w:tc>
        <w:tc>
          <w:tcPr>
            <w:tcW w:type="dxa" w:w="28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$525 renewal as centerpiece competitive weapon</w:t>
            </w:r>
          </w:p>
        </w:tc>
        <w:tc>
          <w:tcPr>
            <w:tcW w:type="dxa" w:w="59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Incorporate123’s $525/yr all-inclusive renewal undercuts WCS (~$545+), dramatically beats Anderson (~$930+ CAP). Present as: comparison callout on pricing page, monthly framing ($43.75/mo), value breakdown (Nominee: $400 value + RA: $150 + Minutes: $200 = $750 value for $525).</w:t>
            </w:r>
          </w:p>
        </w:tc>
      </w:tr>
    </w:tbl>
    <w:p>
      <w:pPr>
        <w:spacing w:before="40" w:after="40"/>
      </w:pPr>
    </w:p>
    <w:p>
      <w:pPr>
        <w:pStyle w:val="Heading2"/>
        <w:spacing w:before="280" w:after="160"/>
      </w:pPr>
      <w:r>
        <w:rPr>
          <w:rFonts w:ascii="Arial" w:cs="Arial" w:eastAsia="Arial" w:hAnsi="Arial"/>
          <w:b/>
          <w:bCs/>
          <w:color w:val="2E75B6"/>
          <w:sz w:val="26"/>
          <w:szCs w:val="26"/>
        </w:rPr>
        <w:t xml:space="preserve">4.5 Conversion Optimization (Recommendations 18–19)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8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Recommendation</w:t>
            </w:r>
          </w:p>
        </w:tc>
        <w:tc>
          <w:tcPr>
            <w:tcW w:type="dxa" w:w="59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Evidence &amp; Rationale</w:t>
            </w:r>
          </w:p>
        </w:tc>
      </w:tr>
      <w:tr>
        <w:tc>
          <w:tcPr>
            <w:tcW w:type="dxa" w:w="6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#18</w:t>
            </w:r>
          </w:p>
        </w:tc>
        <w:tc>
          <w:tcPr>
            <w:tcW w:type="dxa" w:w="28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4-page self-service funnel with running total</w:t>
            </w:r>
          </w:p>
        </w:tc>
        <w:tc>
          <w:tcPr>
            <w:tcW w:type="dxa" w:w="59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ZenBusiness uses 8–10 screens with aggressive upsells. ShieldCorp uses 1 page with 30+ fields. Target: Homepage → Service selector → Package page (3 tiers) → Add-ons (checkboxes + running total) → Checkout. NCH’s single-field entry point reduces initial friction. Never use sequential upsell gate screens.</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#19</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Sticky contextual CTAs on every page</w:t>
            </w:r>
          </w:p>
        </w:tc>
        <w:tc>
          <w:tcPr>
            <w:tcW w:type="dxa" w:w="5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Not a single competitor uses persistent sticky header CTAs, floating sidebar CTAs, or context-aware conversion elements. Privacy pages show “Get a Privacy Assessment”; formation pages show “Start Your LLC.” This is standard in SaaS but absent from every privacy competitor.</w:t>
            </w:r>
          </w:p>
        </w:tc>
      </w:tr>
    </w:tbl>
    <w:p>
      <w:pPr>
        <w:spacing w:before="40" w:after="40"/>
      </w:pPr>
    </w:p>
    <w:p>
      <w:pPr>
        <w:pStyle w:val="Heading2"/>
        <w:spacing w:before="280" w:after="160"/>
      </w:pPr>
      <w:r>
        <w:rPr>
          <w:rFonts w:ascii="Arial" w:cs="Arial" w:eastAsia="Arial" w:hAnsi="Arial"/>
          <w:b/>
          <w:bCs/>
          <w:color w:val="2E75B6"/>
          <w:sz w:val="26"/>
          <w:szCs w:val="26"/>
        </w:rPr>
        <w:t xml:space="preserve">4.6 Trust &amp; Credibility (Recommendation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8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Recommendation</w:t>
            </w:r>
          </w:p>
        </w:tc>
        <w:tc>
          <w:tcPr>
            <w:tcW w:type="dxa" w:w="59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Evidence &amp; Rationale</w:t>
            </w:r>
          </w:p>
        </w:tc>
      </w:tr>
      <w:tr>
        <w:tc>
          <w:tcPr>
            <w:tcW w:type="dxa" w:w="6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#20</w:t>
            </w:r>
          </w:p>
        </w:tc>
        <w:tc>
          <w:tcPr>
            <w:tcW w:type="dxa" w:w="28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Trust signal stack: guarantee + metrics + crypto + case studies</w:t>
            </w:r>
          </w:p>
        </w:tc>
        <w:tc>
          <w:tcPr>
            <w:tcW w:type="dxa" w:w="59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No premium privacy competitor offers a money-back guarantee (21–49% conversion lift in research). No competitor uses payment security badges near checkout (20–32% lift). No competitor has anonymized case studies. Implement in priority order: (1) 60–90 day money-back guarantee, (2) specific formation metrics, (3) crypto payment badges as privacy signals, (4) process transparency timeline, (5) anonymized outcome case studies, (6) “Year-round nominees” comparison section.</w:t>
            </w:r>
          </w:p>
        </w:tc>
      </w:tr>
    </w:tbl>
    <w:p>
      <w:r>
        <w:br w:type="page"/>
      </w:r>
    </w:p>
    <w:p>
      <w:pPr>
        <w:pStyle w:val="Heading1"/>
        <w:spacing w:before="360" w:after="200"/>
      </w:pPr>
      <w:r>
        <w:rPr>
          <w:rFonts w:ascii="Arial" w:cs="Arial" w:eastAsia="Arial" w:hAnsi="Arial"/>
          <w:b/>
          <w:bCs/>
          <w:color w:val="1B365D"/>
          <w:sz w:val="32"/>
          <w:szCs w:val="32"/>
        </w:rPr>
        <w:t xml:space="preserve">5. Spider/Radar Chart Scoring Data</w:t>
      </w:r>
    </w:p>
    <w:p>
      <w:pPr>
        <w:spacing w:before="80" w:after="80"/>
        <w:jc w:val="left"/>
      </w:pPr>
      <w:r>
        <w:rPr>
          <w:rFonts w:ascii="Arial" w:cs="Arial" w:eastAsia="Arial" w:hAnsi="Arial"/>
          <w:color w:val="333333"/>
          <w:sz w:val="20"/>
          <w:szCs w:val="20"/>
        </w:rPr>
        <w:t xml:space="preserve">Each competitor scored 1–10 across 10 dimensions based on evidence gathered across all three research dimensions. Scores reflect the current state of each competitor’s website and digital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660"/>
      </w:tblGrid>
      <w:tr>
        <w:tc>
          <w:tcPr>
            <w:tcW w:type="dxa" w:w="22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Dimension</w:t>
            </w:r>
          </w:p>
        </w:tc>
        <w:tc>
          <w:tcPr>
            <w:tcW w:type="dxa" w:w="11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NCH</w:t>
            </w:r>
          </w:p>
        </w:tc>
        <w:tc>
          <w:tcPr>
            <w:tcW w:type="dxa" w:w="11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Anderson</w:t>
            </w:r>
          </w:p>
        </w:tc>
        <w:tc>
          <w:tcPr>
            <w:tcW w:type="dxa" w:w="11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Shield</w:t>
            </w:r>
          </w:p>
        </w:tc>
        <w:tc>
          <w:tcPr>
            <w:tcW w:type="dxa" w:w="11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WY Corp</w:t>
            </w:r>
          </w:p>
        </w:tc>
        <w:tc>
          <w:tcPr>
            <w:tcW w:type="dxa" w:w="11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Zen</w:t>
            </w:r>
          </w:p>
        </w:tc>
        <w:tc>
          <w:tcPr>
            <w:tcW w:type="dxa" w:w="16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Inc123 Target</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Content Quality &amp; Depth</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7</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9</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7</w:t>
            </w:r>
          </w:p>
        </w:tc>
        <w:tc>
          <w:tcPr>
            <w:tcW w:type="dxa" w:w="166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7</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SEO Performance</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6</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8</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3</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9</w:t>
            </w:r>
          </w:p>
        </w:tc>
        <w:tc>
          <w:tcPr>
            <w:tcW w:type="dxa" w:w="166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7</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UX &amp; Navigation</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5</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5</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3</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9</w:t>
            </w:r>
          </w:p>
        </w:tc>
        <w:tc>
          <w:tcPr>
            <w:tcW w:type="dxa" w:w="166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9</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Pricing Transparency</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3</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7</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9</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6</w:t>
            </w:r>
          </w:p>
        </w:tc>
        <w:tc>
          <w:tcPr>
            <w:tcW w:type="dxa" w:w="166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9</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Trust Signals</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9</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8</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7</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9</w:t>
            </w:r>
          </w:p>
        </w:tc>
        <w:tc>
          <w:tcPr>
            <w:tcW w:type="dxa" w:w="166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7</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Conversion Optimization</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5</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3</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7</w:t>
            </w:r>
          </w:p>
        </w:tc>
        <w:tc>
          <w:tcPr>
            <w:tcW w:type="dxa" w:w="166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8</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Mobile Experience</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5</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5</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3</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8</w:t>
            </w:r>
          </w:p>
        </w:tc>
        <w:tc>
          <w:tcPr>
            <w:tcW w:type="dxa" w:w="166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9</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Visual Design / Modernity</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5</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5</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9</w:t>
            </w:r>
          </w:p>
        </w:tc>
        <w:tc>
          <w:tcPr>
            <w:tcW w:type="dxa" w:w="166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9</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Privacy/AP Expertise Depth</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5</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6</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8</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w:t>
            </w:r>
          </w:p>
        </w:tc>
        <w:tc>
          <w:tcPr>
            <w:tcW w:type="dxa" w:w="166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9</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Self-Service Capability</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6</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5</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7</w:t>
            </w:r>
          </w:p>
        </w:tc>
        <w:tc>
          <w:tcPr>
            <w:tcW w:type="dxa" w:w="1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9</w:t>
            </w:r>
          </w:p>
        </w:tc>
        <w:tc>
          <w:tcPr>
            <w:tcW w:type="dxa" w:w="166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8</w:t>
            </w:r>
          </w:p>
        </w:tc>
      </w:tr>
      <w:tr>
        <w:tc>
          <w:tcPr>
            <w:tcW w:type="dxa" w:w="2200"/>
            <w:tcBorders>
              <w:top w:val="single" w:color="E0E0E0" w:sz="1"/>
              <w:left w:val="single" w:color="E0E0E0" w:sz="1"/>
              <w:bottom w:val="single" w:color="E0E0E0" w:sz="1"/>
              <w:right w:val="single" w:color="E0E0E0" w:sz="1"/>
            </w:tcBorders>
            <w:shd w:fill="D6E8F7"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TOTAL (out of 100)</w:t>
            </w:r>
          </w:p>
        </w:tc>
        <w:tc>
          <w:tcPr>
            <w:tcW w:type="dxa" w:w="1100"/>
            <w:tcBorders>
              <w:top w:val="single" w:color="E0E0E0" w:sz="1"/>
              <w:left w:val="single" w:color="E0E0E0" w:sz="1"/>
              <w:bottom w:val="single" w:color="E0E0E0" w:sz="1"/>
              <w:right w:val="single" w:color="E0E0E0" w:sz="1"/>
            </w:tcBorders>
            <w:shd w:fill="D6E8F7"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56</w:t>
            </w:r>
          </w:p>
        </w:tc>
        <w:tc>
          <w:tcPr>
            <w:tcW w:type="dxa" w:w="1100"/>
            <w:tcBorders>
              <w:top w:val="single" w:color="E0E0E0" w:sz="1"/>
              <w:left w:val="single" w:color="E0E0E0" w:sz="1"/>
              <w:bottom w:val="single" w:color="E0E0E0" w:sz="1"/>
              <w:right w:val="single" w:color="E0E0E0" w:sz="1"/>
            </w:tcBorders>
            <w:shd w:fill="D6E8F7"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52</w:t>
            </w:r>
          </w:p>
        </w:tc>
        <w:tc>
          <w:tcPr>
            <w:tcW w:type="dxa" w:w="1100"/>
            <w:tcBorders>
              <w:top w:val="single" w:color="E0E0E0" w:sz="1"/>
              <w:left w:val="single" w:color="E0E0E0" w:sz="1"/>
              <w:bottom w:val="single" w:color="E0E0E0" w:sz="1"/>
              <w:right w:val="single" w:color="E0E0E0" w:sz="1"/>
            </w:tcBorders>
            <w:shd w:fill="D6E8F7"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25</w:t>
            </w:r>
          </w:p>
        </w:tc>
        <w:tc>
          <w:tcPr>
            <w:tcW w:type="dxa" w:w="1100"/>
            <w:tcBorders>
              <w:top w:val="single" w:color="E0E0E0" w:sz="1"/>
              <w:left w:val="single" w:color="E0E0E0" w:sz="1"/>
              <w:bottom w:val="single" w:color="E0E0E0" w:sz="1"/>
              <w:right w:val="single" w:color="E0E0E0" w:sz="1"/>
            </w:tcBorders>
            <w:shd w:fill="D6E8F7"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49</w:t>
            </w:r>
          </w:p>
        </w:tc>
        <w:tc>
          <w:tcPr>
            <w:tcW w:type="dxa" w:w="1100"/>
            <w:tcBorders>
              <w:top w:val="single" w:color="E0E0E0" w:sz="1"/>
              <w:left w:val="single" w:color="E0E0E0" w:sz="1"/>
              <w:bottom w:val="single" w:color="E0E0E0" w:sz="1"/>
              <w:right w:val="single" w:color="E0E0E0" w:sz="1"/>
            </w:tcBorders>
            <w:shd w:fill="D6E8F7"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74</w:t>
            </w:r>
          </w:p>
        </w:tc>
        <w:tc>
          <w:tcPr>
            <w:tcW w:type="dxa" w:w="1660"/>
            <w:tcBorders>
              <w:top w:val="single" w:color="E0E0E0" w:sz="1"/>
              <w:left w:val="single" w:color="E0E0E0" w:sz="1"/>
              <w:bottom w:val="single" w:color="E0E0E0" w:sz="1"/>
              <w:right w:val="single" w:color="E0E0E0" w:sz="1"/>
            </w:tcBorders>
            <w:shd w:fill="FFE0B2"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82</w:t>
            </w:r>
          </w:p>
        </w:tc>
      </w:tr>
    </w:tbl>
    <w:p>
      <w:pPr>
        <w:spacing w:before="40" w:after="40"/>
      </w:pPr>
    </w:p>
    <w:p>
      <w:pPr>
        <w:pStyle w:val="Heading2"/>
        <w:spacing w:before="280" w:after="160"/>
      </w:pPr>
      <w:r>
        <w:rPr>
          <w:rFonts w:ascii="Arial" w:cs="Arial" w:eastAsia="Arial" w:hAnsi="Arial"/>
          <w:b/>
          <w:bCs/>
          <w:color w:val="2E75B6"/>
          <w:sz w:val="26"/>
          <w:szCs w:val="26"/>
        </w:rPr>
        <w:t xml:space="preserve">Scoring Rationale Summary</w:t>
      </w:r>
    </w:p>
    <w:p>
      <w:pPr>
        <w:spacing w:before="80" w:after="80"/>
        <w:jc w:val="left"/>
      </w:pPr>
      <w:r>
        <w:rPr>
          <w:rFonts w:ascii="Arial" w:cs="Arial" w:eastAsia="Arial" w:hAnsi="Arial"/>
          <w:b/>
          <w:bCs/>
          <w:sz w:val="20"/>
          <w:szCs w:val="20"/>
        </w:rPr>
        <w:t xml:space="preserve">NCH Inc (56/100): </w:t>
      </w:r>
      <w:r>
        <w:rPr>
          <w:rFonts w:ascii="Arial" w:cs="Arial" w:eastAsia="Arial" w:hAnsi="Arial"/>
          <w:sz w:val="20"/>
          <w:szCs w:val="20"/>
        </w:rPr>
        <w:t xml:space="preserve">Strong trust signals and decent content, hamstrung by hidden pricing and lack of nominees. Good generalist, weak privacy specialist.</w:t>
      </w:r>
    </w:p>
    <w:p>
      <w:pPr>
        <w:spacing w:before="80" w:after="80"/>
        <w:jc w:val="left"/>
      </w:pPr>
      <w:r>
        <w:rPr>
          <w:rFonts w:ascii="Arial" w:cs="Arial" w:eastAsia="Arial" w:hAnsi="Arial"/>
          <w:b/>
          <w:bCs/>
          <w:sz w:val="20"/>
          <w:szCs w:val="20"/>
        </w:rPr>
        <w:t xml:space="preserve">Anderson Advisors (52/100): </w:t>
      </w:r>
      <w:r>
        <w:rPr>
          <w:rFonts w:ascii="Arial" w:cs="Arial" w:eastAsia="Arial" w:hAnsi="Arial"/>
          <w:sz w:val="20"/>
          <w:szCs w:val="20"/>
        </w:rPr>
        <w:t xml:space="preserve">Best content and SEO fundamentals in the set, but consultation-mandatory model and zero self-service capability severely limit overall effectiveness. Authority without accessibility.</w:t>
      </w:r>
    </w:p>
    <w:p>
      <w:pPr>
        <w:spacing w:before="80" w:after="80"/>
        <w:jc w:val="left"/>
      </w:pPr>
      <w:r>
        <w:rPr>
          <w:rFonts w:ascii="Arial" w:cs="Arial" w:eastAsia="Arial" w:hAnsi="Arial"/>
          <w:b/>
          <w:bCs/>
          <w:sz w:val="20"/>
          <w:szCs w:val="20"/>
        </w:rPr>
        <w:t xml:space="preserve">ShieldCorp (25/100): </w:t>
      </w:r>
      <w:r>
        <w:rPr>
          <w:rFonts w:ascii="Arial" w:cs="Arial" w:eastAsia="Arial" w:hAnsi="Arial"/>
          <w:sz w:val="20"/>
          <w:szCs w:val="20"/>
        </w:rPr>
        <w:t xml:space="preserve">Only scores above 1 on pricing transparency and privacy depth (low-cost nominees) and self-service capability. Everything else is at or near the floor. Negligible competitive threat.</w:t>
      </w:r>
    </w:p>
    <w:p>
      <w:pPr>
        <w:spacing w:before="80" w:after="80"/>
        <w:jc w:val="left"/>
      </w:pPr>
      <w:r>
        <w:rPr>
          <w:rFonts w:ascii="Arial" w:cs="Arial" w:eastAsia="Arial" w:hAnsi="Arial"/>
          <w:b/>
          <w:bCs/>
          <w:sz w:val="20"/>
          <w:szCs w:val="20"/>
        </w:rPr>
        <w:t xml:space="preserve">Wyoming Corporate Services (49/100): </w:t>
      </w:r>
      <w:r>
        <w:rPr>
          <w:rFonts w:ascii="Arial" w:cs="Arial" w:eastAsia="Arial" w:hAnsi="Arial"/>
          <w:sz w:val="20"/>
          <w:szCs w:val="20"/>
        </w:rPr>
        <w:t xml:space="preserve">Highest privacy expertise and strong pricing transparency, but dated UX, minimal content, and limited conversion optimization prevent capitalizing on their strengths. The right services in the wrong wrapper.</w:t>
      </w:r>
    </w:p>
    <w:p>
      <w:pPr>
        <w:spacing w:before="80" w:after="80"/>
        <w:jc w:val="left"/>
      </w:pPr>
      <w:r>
        <w:rPr>
          <w:rFonts w:ascii="Arial" w:cs="Arial" w:eastAsia="Arial" w:hAnsi="Arial"/>
          <w:b/>
          <w:bCs/>
          <w:sz w:val="20"/>
          <w:szCs w:val="20"/>
        </w:rPr>
        <w:t xml:space="preserve">ZenBusiness (74/100): </w:t>
      </w:r>
      <w:r>
        <w:rPr>
          <w:rFonts w:ascii="Arial" w:cs="Arial" w:eastAsia="Arial" w:hAnsi="Arial"/>
          <w:sz w:val="20"/>
          <w:szCs w:val="20"/>
        </w:rPr>
        <w:t xml:space="preserve">Dominates on UX, SEO, trust, and conversion—but scores 1 on privacy expertise because they explicitly disclaim it. They set the digital experience standard while deliberately abandoning the market Incorporate123 targets.</w:t>
      </w:r>
    </w:p>
    <w:p>
      <w:pPr>
        <w:spacing w:before="80" w:after="80"/>
        <w:jc w:val="left"/>
      </w:pPr>
      <w:r>
        <w:rPr>
          <w:rFonts w:ascii="Arial" w:cs="Arial" w:eastAsia="Arial" w:hAnsi="Arial"/>
          <w:b/>
          <w:bCs/>
          <w:color w:val="E8792F"/>
          <w:sz w:val="20"/>
          <w:szCs w:val="20"/>
        </w:rPr>
        <w:t xml:space="preserve">Incorporate123 Target (82/100): </w:t>
      </w:r>
      <w:r>
        <w:rPr>
          <w:rFonts w:ascii="Arial" w:cs="Arial" w:eastAsia="Arial" w:hAnsi="Arial"/>
          <w:sz w:val="20"/>
          <w:szCs w:val="20"/>
        </w:rPr>
        <w:t xml:space="preserve">The redesign targets the upper-right quadrant with 9/10 on privacy expertise, UX, design, mobile, and pricing transparency. This would make Incorporate123 the first competitor to score above 7 on every dimension—combining ZenBusiness-level digital quality with genuine privacy-specialist depth.</w:t>
      </w:r>
    </w:p>
    <w:p>
      <w:r>
        <w:br w:type="page"/>
      </w:r>
    </w:p>
    <w:p>
      <w:pPr>
        <w:pStyle w:val="Heading1"/>
        <w:spacing w:before="360" w:after="200"/>
      </w:pPr>
      <w:r>
        <w:rPr>
          <w:rFonts w:ascii="Arial" w:cs="Arial" w:eastAsia="Arial" w:hAnsi="Arial"/>
          <w:b/>
          <w:bCs/>
          <w:color w:val="1B365D"/>
          <w:sz w:val="32"/>
          <w:szCs w:val="32"/>
        </w:rPr>
        <w:t xml:space="preserve">6. Key Pricing Comparisons</w:t>
      </w:r>
    </w:p>
    <w:p>
      <w:pPr>
        <w:pStyle w:val="Heading2"/>
        <w:spacing w:before="280" w:after="160"/>
      </w:pPr>
      <w:r>
        <w:rPr>
          <w:rFonts w:ascii="Arial" w:cs="Arial" w:eastAsia="Arial" w:hAnsi="Arial"/>
          <w:b/>
          <w:bCs/>
          <w:color w:val="2E75B6"/>
          <w:sz w:val="26"/>
          <w:szCs w:val="26"/>
        </w:rPr>
        <w:t xml:space="preserve">6.1 Year 1 Formation Costs (LLC with Nominees Where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c>
          <w:tcPr>
            <w:tcW w:type="dxa" w:w="18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w:t>
            </w:r>
          </w:p>
        </w:tc>
        <w:tc>
          <w:tcPr>
            <w:tcW w:type="dxa" w:w="12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NCH</w:t>
            </w:r>
          </w:p>
        </w:tc>
        <w:tc>
          <w:tcPr>
            <w:tcW w:type="dxa" w:w="12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Anderson</w:t>
            </w:r>
          </w:p>
        </w:tc>
        <w:tc>
          <w:tcPr>
            <w:tcW w:type="dxa" w:w="12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Shield</w:t>
            </w:r>
          </w:p>
        </w:tc>
        <w:tc>
          <w:tcPr>
            <w:tcW w:type="dxa" w:w="12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WY Corp</w:t>
            </w:r>
          </w:p>
        </w:tc>
        <w:tc>
          <w:tcPr>
            <w:tcW w:type="dxa" w:w="12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Zen</w:t>
            </w:r>
          </w:p>
        </w:tc>
        <w:tc>
          <w:tcPr>
            <w:tcW w:type="dxa" w:w="12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Inc123</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Base LLC</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~$1,300</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~$2,750</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$49+fees</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$515</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$0–$399</w:t>
            </w:r>
          </w:p>
        </w:tc>
        <w:tc>
          <w:tcPr>
            <w:tcW w:type="dxa" w:w="126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~$1,300</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Nominees</w:t>
            </w:r>
          </w:p>
        </w:tc>
        <w:tc>
          <w:tcPr>
            <w:tcW w:type="dxa" w:w="12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 None</w:t>
            </w:r>
          </w:p>
        </w:tc>
        <w:tc>
          <w:tcPr>
            <w:tcW w:type="dxa" w:w="12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 None</w:t>
            </w:r>
          </w:p>
        </w:tc>
        <w:tc>
          <w:tcPr>
            <w:tcW w:type="dxa" w:w="12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$300</w:t>
            </w:r>
          </w:p>
        </w:tc>
        <w:tc>
          <w:tcPr>
            <w:tcW w:type="dxa" w:w="12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$365–400</w:t>
            </w:r>
          </w:p>
        </w:tc>
        <w:tc>
          <w:tcPr>
            <w:tcW w:type="dxa" w:w="12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 None</w:t>
            </w:r>
          </w:p>
        </w:tc>
        <w:tc>
          <w:tcPr>
            <w:tcW w:type="dxa" w:w="126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 Incl.</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True Yr 1 w/ Nominees</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N/A</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$3,000+</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~$859+</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$1,140</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N/A</w:t>
            </w:r>
          </w:p>
        </w:tc>
        <w:tc>
          <w:tcPr>
            <w:tcW w:type="dxa" w:w="126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~$1,300</w:t>
            </w:r>
          </w:p>
        </w:tc>
      </w:tr>
    </w:tbl>
    <w:p>
      <w:pPr>
        <w:spacing w:before="40" w:after="40"/>
      </w:pPr>
    </w:p>
    <w:p>
      <w:pPr>
        <w:pStyle w:val="Heading2"/>
        <w:spacing w:before="280" w:after="160"/>
      </w:pPr>
      <w:r>
        <w:rPr>
          <w:rFonts w:ascii="Arial" w:cs="Arial" w:eastAsia="Arial" w:hAnsi="Arial"/>
          <w:b/>
          <w:bCs/>
          <w:color w:val="2E75B6"/>
          <w:sz w:val="26"/>
          <w:szCs w:val="26"/>
        </w:rPr>
        <w:t xml:space="preserve">6.2 Annual Renewal Comparison (Year 2+, Excluding State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c>
          <w:tcPr>
            <w:tcW w:type="dxa" w:w="18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w:t>
            </w:r>
          </w:p>
        </w:tc>
        <w:tc>
          <w:tcPr>
            <w:tcW w:type="dxa" w:w="12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NCH</w:t>
            </w:r>
          </w:p>
        </w:tc>
        <w:tc>
          <w:tcPr>
            <w:tcW w:type="dxa" w:w="12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Anderson</w:t>
            </w:r>
          </w:p>
        </w:tc>
        <w:tc>
          <w:tcPr>
            <w:tcW w:type="dxa" w:w="12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Shield</w:t>
            </w:r>
          </w:p>
        </w:tc>
        <w:tc>
          <w:tcPr>
            <w:tcW w:type="dxa" w:w="12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WY Corp</w:t>
            </w:r>
          </w:p>
        </w:tc>
        <w:tc>
          <w:tcPr>
            <w:tcW w:type="dxa" w:w="12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Zen</w:t>
            </w:r>
          </w:p>
        </w:tc>
        <w:tc>
          <w:tcPr>
            <w:tcW w:type="dxa" w:w="12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Inc123</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Reg. Agent</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~$227</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$135</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$85–90</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$145</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$199</w:t>
            </w:r>
          </w:p>
        </w:tc>
        <w:tc>
          <w:tcPr>
            <w:tcW w:type="dxa" w:w="126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Incl.</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Nominee</w:t>
            </w:r>
          </w:p>
        </w:tc>
        <w:tc>
          <w:tcPr>
            <w:tcW w:type="dxa" w:w="12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N/A</w:t>
            </w:r>
          </w:p>
        </w:tc>
        <w:tc>
          <w:tcPr>
            <w:tcW w:type="dxa" w:w="12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N/A</w:t>
            </w:r>
          </w:p>
        </w:tc>
        <w:tc>
          <w:tcPr>
            <w:tcW w:type="dxa" w:w="12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$250</w:t>
            </w:r>
          </w:p>
        </w:tc>
        <w:tc>
          <w:tcPr>
            <w:tcW w:type="dxa" w:w="12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$400</w:t>
            </w:r>
          </w:p>
        </w:tc>
        <w:tc>
          <w:tcPr>
            <w:tcW w:type="dxa" w:w="12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N/A</w:t>
            </w:r>
          </w:p>
        </w:tc>
        <w:tc>
          <w:tcPr>
            <w:tcW w:type="dxa" w:w="126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Incl.</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Total (excl. state)</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~$227+</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~$930+</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~$340+</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~$545+</w:t>
            </w:r>
          </w:p>
        </w:tc>
        <w:tc>
          <w:tcPr>
            <w:tcW w:type="dxa" w:w="12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$199–398</w:t>
            </w:r>
          </w:p>
        </w:tc>
        <w:tc>
          <w:tcPr>
            <w:tcW w:type="dxa" w:w="126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center"/>
          </w:tcPr>
          <w:p>
            <w:pPr>
              <w:jc w:val="center"/>
            </w:pPr>
            <w:r>
              <w:rPr>
                <w:rFonts w:ascii="Arial" w:cs="Arial" w:eastAsia="Arial" w:hAnsi="Arial"/>
                <w:b/>
                <w:bCs/>
                <w:color w:val="4CAF50"/>
                <w:sz w:val="18"/>
                <w:szCs w:val="18"/>
              </w:rPr>
              <w:t xml:space="preserve">$525</w:t>
            </w:r>
          </w:p>
        </w:tc>
      </w:tr>
    </w:tbl>
    <w:p>
      <w:pPr>
        <w:spacing w:before="40" w:after="40"/>
      </w:pPr>
    </w:p>
    <w:p>
      <w:pPr>
        <w:pBdr>
          <w:left w:val="single" w:color="E8792F" w:sz="12" w:space="8"/>
        </w:pBdr>
        <w:spacing w:before="120" w:after="120"/>
        <w:ind w:left="360"/>
      </w:pPr>
      <w:r>
        <w:rPr>
          <w:rFonts w:ascii="Arial" w:cs="Arial" w:eastAsia="Arial" w:hAnsi="Arial"/>
          <w:i/>
          <w:iCs/>
          <w:color w:val="666666"/>
          <w:sz w:val="20"/>
          <w:szCs w:val="20"/>
        </w:rPr>
        <w:t xml:space="preserve">Incorporate123’s $525/year all-inclusive renewal with nominees undercuts Wyoming Corporate Services’ ~$545+ (nominee + registered agent alone, before mail forwarding) and dramatically undercuts Anderson’s ~$930+ CAP renewal. This is the single strongest competitive pricing advantage and should be the centerpiece of renewal messaging.</w:t>
      </w:r>
    </w:p>
    <w:p>
      <w:r>
        <w:br w:type="page"/>
      </w:r>
    </w:p>
    <w:p>
      <w:pPr>
        <w:pStyle w:val="Heading1"/>
        <w:spacing w:before="360" w:after="200"/>
      </w:pPr>
      <w:r>
        <w:rPr>
          <w:rFonts w:ascii="Arial" w:cs="Arial" w:eastAsia="Arial" w:hAnsi="Arial"/>
          <w:b/>
          <w:bCs/>
          <w:color w:val="1B365D"/>
          <w:sz w:val="32"/>
          <w:szCs w:val="32"/>
        </w:rPr>
        <w:t xml:space="preserve">7. SEO Keyword Opportunity Map</w:t>
      </w:r>
    </w:p>
    <w:p>
      <w:pPr>
        <w:spacing w:before="80" w:after="80"/>
        <w:jc w:val="left"/>
      </w:pPr>
      <w:r>
        <w:rPr>
          <w:rFonts w:ascii="Arial" w:cs="Arial" w:eastAsia="Arial" w:hAnsi="Arial"/>
          <w:color w:val="333333"/>
          <w:sz w:val="20"/>
          <w:szCs w:val="20"/>
        </w:rPr>
        <w:t xml:space="preserve">Of 10 high-intent privacy keywords analyzed, tracked competitors hold only 5 of 50 possible ranking slots. The remaining 90% are held by legal publishers, law firms, and marketplaces that cannot convert searchers into formation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600"/>
        <w:gridCol w:w="2960"/>
      </w:tblGrid>
      <w:tr>
        <w:tc>
          <w:tcPr>
            <w:tcW w:type="dxa" w:w="22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Target Keyword</w:t>
            </w:r>
          </w:p>
        </w:tc>
        <w:tc>
          <w:tcPr>
            <w:tcW w:type="dxa" w:w="14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 Monthly Vol.</w:t>
            </w:r>
          </w:p>
        </w:tc>
        <w:tc>
          <w:tcPr>
            <w:tcW w:type="dxa" w:w="12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Competition</w:t>
            </w:r>
          </w:p>
        </w:tc>
        <w:tc>
          <w:tcPr>
            <w:tcW w:type="dxa" w:w="16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Best Competitor</w:t>
            </w:r>
          </w:p>
        </w:tc>
        <w:tc>
          <w:tcPr>
            <w:tcW w:type="dxa" w:w="29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Current #1 (Non-Competitor)</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anonymous LLC</w:t>
            </w:r>
          </w:p>
        </w:tc>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720–1,100</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Medium</w:t>
            </w:r>
          </w:p>
        </w:tc>
        <w:tc>
          <w:tcPr>
            <w:tcW w:type="dxa" w:w="1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Anderson (#3)</w:t>
            </w:r>
          </w:p>
        </w:tc>
        <w:tc>
          <w:tcPr>
            <w:tcW w:type="dxa" w:w="2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Wolters Kluwer</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anonymous LLC formation</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720–1,100</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Medium</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Anderson (#3)</w:t>
            </w:r>
          </w:p>
        </w:tc>
        <w:tc>
          <w:tcPr>
            <w:tcW w:type="dxa" w:w="2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Wolters Kluwer</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nominee director services</w:t>
            </w:r>
          </w:p>
        </w:tc>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260–480</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Low</w:t>
            </w:r>
          </w:p>
        </w:tc>
        <w:tc>
          <w:tcPr>
            <w:tcW w:type="dxa" w:w="1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None rank</w:t>
            </w:r>
          </w:p>
        </w:tc>
        <w:tc>
          <w:tcPr>
            <w:tcW w:type="dxa" w:w="2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NW Registered Agent</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best state LLC privacy</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390–590</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Low</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None rank</w:t>
            </w:r>
          </w:p>
        </w:tc>
        <w:tc>
          <w:tcPr>
            <w:tcW w:type="dxa" w:w="2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UpCounsel</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asset protection LLC</w:t>
            </w:r>
          </w:p>
        </w:tc>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500–800</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Med-High</w:t>
            </w:r>
          </w:p>
        </w:tc>
        <w:tc>
          <w:tcPr>
            <w:tcW w:type="dxa" w:w="1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NCH (~#6)</w:t>
            </w:r>
          </w:p>
        </w:tc>
        <w:tc>
          <w:tcPr>
            <w:tcW w:type="dxa" w:w="2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Dominion</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Wyoming LLC privacy</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140–210</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Low</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WCS (#2)</w:t>
            </w:r>
          </w:p>
        </w:tc>
        <w:tc>
          <w:tcPr>
            <w:tcW w:type="dxa" w:w="2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WY LLC Attorney</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hide LLC ownership</w:t>
            </w:r>
          </w:p>
        </w:tc>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200–400</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Low</w:t>
            </w:r>
          </w:p>
        </w:tc>
        <w:tc>
          <w:tcPr>
            <w:tcW w:type="dxa" w:w="1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None rank</w:t>
            </w:r>
          </w:p>
        </w:tc>
        <w:tc>
          <w:tcPr>
            <w:tcW w:type="dxa" w:w="2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Royal Legal Solutions</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offshore asset protection</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300–500</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Medium</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None rank</w:t>
            </w:r>
          </w:p>
        </w:tc>
        <w:tc>
          <w:tcPr>
            <w:tcW w:type="dxa" w:w="2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White &amp; Bright LLP</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Corp. Transparency Act LLC</w:t>
            </w:r>
          </w:p>
        </w:tc>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2,000–5,000</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High</w:t>
            </w:r>
          </w:p>
        </w:tc>
        <w:tc>
          <w:tcPr>
            <w:tcW w:type="dxa" w:w="1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None rank</w:t>
            </w:r>
          </w:p>
        </w:tc>
        <w:tc>
          <w:tcPr>
            <w:tcW w:type="dxa" w:w="2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 Chamber</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nominee for a day</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&lt;50</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None</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None rank</w:t>
            </w:r>
          </w:p>
        </w:tc>
        <w:tc>
          <w:tcPr>
            <w:tcW w:type="dxa" w:w="2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Dictionary results only</w:t>
            </w:r>
          </w:p>
        </w:tc>
      </w:tr>
    </w:tbl>
    <w:p>
      <w:pPr>
        <w:spacing w:before="40" w:after="40"/>
      </w:pPr>
    </w:p>
    <w:p>
      <w:pPr>
        <w:pBdr>
          <w:left w:val="single" w:color="E8792F" w:sz="12" w:space="8"/>
        </w:pBdr>
        <w:spacing w:before="120" w:after="120"/>
        <w:ind w:left="360"/>
      </w:pPr>
      <w:r>
        <w:rPr>
          <w:rFonts w:ascii="Arial" w:cs="Arial" w:eastAsia="Arial" w:hAnsi="Arial"/>
          <w:i/>
          <w:iCs/>
          <w:color w:val="666666"/>
          <w:sz w:val="20"/>
          <w:szCs w:val="20"/>
        </w:rPr>
        <w:t xml:space="preserve">The competitive vacuum is striking. Incorporate123 isn’t competing against entrenched formation competitors for these queries; it’s competing against informational content from publishers and law firms that cannot convert searchers into formation clients. A focused content strategy can realistically capture 5,000–10,000 monthly organic visits within 12–18 months.</w:t>
      </w:r>
    </w:p>
    <w:p>
      <w:r>
        <w:br w:type="page"/>
      </w:r>
    </w:p>
    <w:p>
      <w:pPr>
        <w:pStyle w:val="Heading1"/>
        <w:spacing w:before="360" w:after="200"/>
      </w:pPr>
      <w:r>
        <w:rPr>
          <w:rFonts w:ascii="Arial" w:cs="Arial" w:eastAsia="Arial" w:hAnsi="Arial"/>
          <w:b/>
          <w:bCs/>
          <w:color w:val="1B365D"/>
          <w:sz w:val="32"/>
          <w:szCs w:val="32"/>
        </w:rPr>
        <w:t xml:space="preserve">Conclusion: Three Factors That Will Determine Success</w:t>
      </w:r>
    </w:p>
    <w:p>
      <w:pPr>
        <w:spacing w:before="80" w:after="80"/>
        <w:jc w:val="left"/>
      </w:pPr>
      <w:r>
        <w:rPr>
          <w:rFonts w:ascii="Arial" w:cs="Arial" w:eastAsia="Arial" w:hAnsi="Arial"/>
          <w:color w:val="333333"/>
          <w:sz w:val="20"/>
          <w:szCs w:val="20"/>
        </w:rPr>
        <w:t xml:space="preserve">The competitive landscape reveals that no competitor successfully combines transparent pricing, self-service purchasing, strong trust signals, and genuine nominee services. This creates a clear path for Incorporate123’s redesign.</w:t>
      </w:r>
    </w:p>
    <w:p>
      <w:pPr>
        <w:spacing w:before="80" w:after="80"/>
        <w:jc w:val="left"/>
      </w:pPr>
      <w:r>
        <w:rPr>
          <w:rFonts w:ascii="Arial" w:cs="Arial" w:eastAsia="Arial" w:hAnsi="Arial"/>
          <w:b/>
          <w:bCs/>
          <w:color w:val="1B365D"/>
          <w:sz w:val="20"/>
          <w:szCs w:val="20"/>
        </w:rPr>
        <w:t xml:space="preserve">1. The pricing page must do the selling that competitors require humans to do.</w:t>
      </w:r>
    </w:p>
    <w:p>
      <w:pPr>
        <w:spacing w:before="80" w:after="80"/>
        <w:jc w:val="left"/>
      </w:pPr>
      <w:r>
        <w:rPr>
          <w:rFonts w:ascii="Arial" w:cs="Arial" w:eastAsia="Arial" w:hAnsi="Arial"/>
          <w:color w:val="333333"/>
          <w:sz w:val="20"/>
          <w:szCs w:val="20"/>
        </w:rPr>
        <w:t xml:space="preserve">NCH hides pricing. Anderson gates everything behind 45-minute consultations. This means three clearly differentiated tiers with a comparison table, running totals, and enough contextual information that a prospect can self-educate and purchase without calling. The research is unambiguous: transparent pricing converts better than “starting at” or consultation-first for self-service purchasing.</w:t>
      </w:r>
    </w:p>
    <w:p>
      <w:pPr>
        <w:spacing w:before="80" w:after="80"/>
        <w:jc w:val="left"/>
      </w:pPr>
      <w:r>
        <w:rPr>
          <w:rFonts w:ascii="Arial" w:cs="Arial" w:eastAsia="Arial" w:hAnsi="Arial"/>
          <w:b/>
          <w:bCs/>
          <w:color w:val="1B365D"/>
          <w:sz w:val="20"/>
          <w:szCs w:val="20"/>
        </w:rPr>
        <w:t xml:space="preserve">2. Trust must be built through specificity rather than volume.</w:t>
      </w:r>
    </w:p>
    <w:p>
      <w:pPr>
        <w:spacing w:before="80" w:after="80"/>
        <w:jc w:val="left"/>
      </w:pPr>
      <w:r>
        <w:rPr>
          <w:rFonts w:ascii="Arial" w:cs="Arial" w:eastAsia="Arial" w:hAnsi="Arial"/>
          <w:color w:val="333333"/>
          <w:sz w:val="20"/>
          <w:szCs w:val="20"/>
        </w:rPr>
        <w:t xml:space="preserve">Privacy-focused clients will never leave mass public reviews—making NCH’s 12,340 Trustpilot reviews an unreplicable advantage. Instead, build trust through: anonymized case studies, precise formation metrics, a genuine 60–90 day money-back guarantee (21–49% conversion lift), process transparency, and cryptocurrency payment badges that signal privacy alignment. Specificity beats volume for this audience.</w:t>
      </w:r>
    </w:p>
    <w:p>
      <w:pPr>
        <w:spacing w:before="80" w:after="80"/>
        <w:jc w:val="left"/>
      </w:pPr>
      <w:r>
        <w:rPr>
          <w:rFonts w:ascii="Arial" w:cs="Arial" w:eastAsia="Arial" w:hAnsi="Arial"/>
          <w:b/>
          <w:bCs/>
          <w:color w:val="1B365D"/>
          <w:sz w:val="20"/>
          <w:szCs w:val="20"/>
        </w:rPr>
        <w:t xml:space="preserve">3. The $525 annual renewal should be promoted as aggressively as the formation price.</w:t>
      </w:r>
    </w:p>
    <w:p>
      <w:pPr>
        <w:spacing w:before="80" w:after="80"/>
        <w:jc w:val="left"/>
      </w:pPr>
      <w:r>
        <w:rPr>
          <w:rFonts w:ascii="Arial" w:cs="Arial" w:eastAsia="Arial" w:hAnsi="Arial"/>
          <w:color w:val="333333"/>
          <w:sz w:val="20"/>
          <w:szCs w:val="20"/>
        </w:rPr>
        <w:t xml:space="preserve">Incorporate123’s all-inclusive renewal with nominees undercuts every competitor offering equivalent services. Wyoming Corporate Services charges $545+ for just nominee plus registered agent. Anderson charges $930+ for their CAP program. Make the total cost of ownership—not just Year 1 price—the centerpiece of every comparison. This is the single strongest competitive differentiator in Year 2+ economics.</w:t>
      </w:r>
    </w:p>
    <w:p>
      <w:pPr>
        <w:spacing w:before="40" w:after="40"/>
      </w:pPr>
    </w:p>
    <w:p>
      <w:pPr>
        <w:pBdr>
          <w:top w:val="single" w:color="1B365D" w:sz="3" w:space="12"/>
        </w:pBdr>
        <w:spacing w:before="400"/>
        <w:jc w:val="center"/>
      </w:pPr>
      <w:r>
        <w:rPr>
          <w:rFonts w:ascii="Arial" w:cs="Arial" w:eastAsia="Arial" w:hAnsi="Arial"/>
          <w:i/>
          <w:iCs/>
          <w:color w:val="666666"/>
          <w:sz w:val="20"/>
          <w:szCs w:val="20"/>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2" w:space="4"/>
      </w:pBdr>
      <w:jc w:val="center"/>
    </w:pPr>
    <w:r>
      <w:rPr>
        <w:rFonts w:ascii="Arial" w:cs="Arial" w:eastAsia="Arial" w:hAnsi="Arial"/>
        <w:color w:val="666666"/>
        <w:sz w:val="16"/>
        <w:szCs w:val="16"/>
      </w:rPr>
      <w:t xml:space="preserve">Incorporate123 Competitive Analysis  |  BIT Studios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65D"/>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2026-02-28T22:14:35.186Z</dcterms:created>
  <dcterms:modified xsi:type="dcterms:W3CDTF">2026-02-28T22:14:35.187Z</dcterms:modified>
</cp:coreProperties>
</file>

<file path=docProps/custom.xml><?xml version="1.0" encoding="utf-8"?>
<Properties xmlns="http://schemas.openxmlformats.org/officeDocument/2006/custom-properties" xmlns:vt="http://schemas.openxmlformats.org/officeDocument/2006/docPropsVTypes"/>
</file>