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INCORPORATE123</w:t>
      </w:r>
    </w:p>
    <w:p>
      <w:pPr>
        <w:pBdr>
          <w:bottom w:val="single" w:color="2E75B6" w:sz="3" w:space="8"/>
        </w:pBdr>
        <w:spacing w:after="6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Website Redesign Project</w:t>
      </w:r>
    </w:p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440"/>
          <w:sz w:val="40"/>
          <w:szCs w:val="40"/>
        </w:rPr>
        <w:t xml:space="preserve">VALIDATED SITE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Final • 71-Page Architecture • 4 Content Pillars</w:t>
      </w:r>
    </w:p>
    <w:p>
      <w:pPr>
        <w:spacing w:after="1200"/>
      </w:pP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for: David, Incorporate123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by: BIT Studios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 • Phase 1 Deliverable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STATUS: PENDING CLIENT APPROVAL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Architecture Overview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presents the finalized 71-page site architecture for the Incorporate123 website redesign. The architecture has been validated against: 392 crawled URLs mapped to destinations, 5 competitors analyzed for structural gaps, 3 user journeys confirmed through flow analysis, and SEO keyword data identifying content priorities. Every page, URL, and structural decision documented here has a traceable rationale.</w:t>
      </w:r>
    </w:p>
    <w:p>
      <w:pPr>
        <w:pStyle w:val="Heading2"/>
      </w:pPr>
      <w:r>
        <w:t xml:space="preserve">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Pillar Pages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navigation hubs for each service category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Cluster Pages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Deep-dive pages supporting each pillar’s topics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Decision-support tools for the consideration stage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Package Pages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Conversion endpoints with pricing and order CTAs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 Hub Pages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Cross-pillar geographic landing pages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Utility/Support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9+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Homepage, About, Contact, FAQ, Blog, Legal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Offshore Hub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 formation services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~71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Consolidated from 325 unique current URLs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Navigation Structure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navigation contains four intent-based items matching the pillar structure, plus utility links. This replaces the current geography-first navigation (United States &gt; Nevada/Wyoming &gt; Services).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Dropdown Items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Wyoming LLC, Nevada LLC, Shelf Companies, LLC vs Corp, Compare Packages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Table-stakes entry point; guides to privacy upsell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LLC, Nominee Services, WY Privacy, NV Privacy, CA/FL Private, Best State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differentiator; routes to Gold packages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 Protection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 Guide, Nevada AP, Wyoming AP, Holding LLC, Charging Order, Best State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differentiator; high-value audience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Agent, Annual Reports, Foreign Registration, Domestication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Post-formation services; existing client capture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 1: Business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D" w:sz="2"/>
              <w:left w:val="single" w:color="1A6B3D" w:sz="8"/>
              <w:bottom w:val="single" w:color="1A6B3D" w:sz="2"/>
              <w:right w:val="single" w:color="1A6B3D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D"/>
                <w:sz w:val="28"/>
                <w:szCs w:val="28"/>
              </w:rPr>
              <w:t xml:space="preserve">BUSINESS PRIVACY — Primary Differentiator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 pages  •  Hub URL: /privacy/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is the lead pillar and the site’s primary competitive differentiator. It targets the highest-value keyword opportunities (5,500–9,500 monthly searches for anonymous LLC terms), justifies premium Gold package pricing ($1,275–$2,100), and showcases services that no budget competitor offers. Year-round nominee services, free offshore nominees (since 2012), and offshore records custodian are all positioned as the centerpiece of this pillar.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Source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Privacy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Pillar Hub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/privacy/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LLC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/anonymous-llc/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+ LC 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Corporation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/anonymous-corporation/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+ LC 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Nominee Services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/nominee-services/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(key differentiator)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Wyoming Privacy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/wyoming-privacy/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+ existing WY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Nevada Privacy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/nevada-privacy/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+ existing NV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California Private Inc.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/california-private-incorporation/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Florida Private Inc.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/florida-private-incorporation/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 Reporting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/boi-reporting/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State for Privacy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/best-state-for-privacy/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 vs NV Privacy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/wyoming-vs-nevada-privacy/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 2: Asset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2"/>
              <w:left w:val="single" w:color="B45309" w:sz="8"/>
              <w:bottom w:val="single" w:color="B45309" w:sz="2"/>
              <w:right w:val="single" w:color="B45309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ASSET PROTECTION — Secondary Differentiator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 pages  •  Hub URL: /asset-protection/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 Protection targets high-net-worth individuals ($500K+ in assets), real estate investors, and business owners in litigious industries. This pillar educates on the critical distinction between privacy (protects identity) and asset protection (protects wealth), creating natural cross-sell opportunities to the Privacy pillar.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Source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Asset Protection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Pillar Hub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/asset-protection/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Nevada Asset Protection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/nevada-asset-protection/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reorganize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Wyoming Asset Protection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/wyoming-asset-protection/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reorganize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Investment Holding LLC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/investment-holding-llc/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Charging Order Protection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/charging-order-protection/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+ LC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 AP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/real-estate-asset-protection/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LLC vs Living Trust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/llc-vs-living-trust/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State for AP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/best-state-asset-protection/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 vs NV for AP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/wyoming-vs-nevada-asset-protection/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 3: Company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8"/>
              <w:bottom w:val="single" w:color="1D4ED8" w:sz="2"/>
              <w:right w:val="single" w:color="1D4ED8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COMPANY FORMATION — Competitive but Necessary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pages  •  Hub URL: /formation/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Formation is the essential service pillar. Rather than competing on price against $0 providers, this pillar emphasizes what’s included in Incorporate123’s bundled packages and serves as the entry point for educating visitors about privacy benefits and upgrading to Gold packages.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Source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 Formation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Pillar Hub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/formation/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Wyoming LLC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/wyoming-llc/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Wyoming Corporation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/wyoming-corporation/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Nevada LLC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/nevada-llc/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Nevada Corporation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/nevada-corporation/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Shelf Companies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/shelf-companies/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LLC vs Corporation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/llc-vs-corporation/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— expand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Foreign Registration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/foreign-state-registration/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 vs NV Formation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/wyoming-vs-nevada/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— expand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Shelf vs New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/shelf-company-vs-new-formation/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 4: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8"/>
              <w:bottom w:val="single" w:color="7C3AED" w:sz="2"/>
              <w:right w:val="single" w:color="7C3AED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COMPLIANCE — Post-Formation Support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 pages  •  Hub URL: /compliance/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captures existing entity owners through domestication and foreign registration services while differentiating Incorporate123’s year-round registered agent and corporate minute maintenance from competitors’ minimal post-formation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Source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Pillar Hub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/compliance/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Agent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/registered-agent/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Wyoming RA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/wyoming-registered-agent/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Nevada RA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/nevada-registered-agent/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Reports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/annual-reports/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enhance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Foreign Registration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/foreign-state-registration/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Domestication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/domestication/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creation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Package Pages, State Hubs &amp; Utility Pages</w:t>
      </w:r>
    </w:p>
    <w:p>
      <w:pPr>
        <w:pStyle w:val="Heading2"/>
      </w:pPr>
      <w:r>
        <w:t xml:space="preserve">Package Pages (8 Conversion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Pillar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Wyoming Gold (Private)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/wyoming-private-incorporation/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Wyoming Silver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/wyoming-incorporation/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Nevada Gold (Private)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/nevada-private-incorporation/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Nevada Silver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/nevada-incorporation/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Nevada Bronze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/nevada-basic-incorporation/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California Private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/california-private-incorporation/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Florida Private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/florida-private-incorporation/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Shelf Companies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/shelf-companies/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State Hub Pages (4 Cross-Pillar Hubs)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Wyoming Hub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/wyoming/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WY content across Privacy, AP, Formation, Compliance pillars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Nevada Hub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/nevada/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NV content across Privacy, AP, Formation, Compliance pillars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California Hub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/california/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Private Incorporation, foreign registration, compliance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Florida Hub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/florida/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 Private Incorporation, foreign registration, compliance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Utility &amp; Support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Hero, pillar CTAs, package links, testimonials, trust signals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About Us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/about/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25-year history, team bios, Reno office, trust signals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/contact/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form, phone, consultation CTA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Hub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/faq/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Consolidated from 188 LC FAQ 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/blog/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Post-launch content marketing hub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Packages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/compare-packages/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packages in comparison table format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/testimonials/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social proof and review aggregation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/privacy-policy/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compliance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/terms/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compliance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Offshore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Offshore Hub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/offshore/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offshore services landing page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Nevis LLC/Corp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/offshore/nevis/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Nevis formation packages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BVI Company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/offshore/bvi/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BVI IBC formation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Panama Foundation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/offshore/panama/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Panama foundation packages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Hong Kong Company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/offshore/hong-kong/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HK company formation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IRS Compliance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/offshore/irs-compliance/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GILTI/PFIC reporting for US persons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Internal Linking Strategy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pillar/cluster hierarchy is established through internal linking, not URL structure. All URLs are flat (no directory nesting) to keep them clean, shareable, and resilient to structural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Placement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Pillar Pages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related clusters + comparison pages + relevant packages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In-content links, sidebar nav, bottom CTAs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 Pages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pillar + sibling clusters + relevant comparison + package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Breadcrumb, sidebar, in-content, bottom CTA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pillar + compared packages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In-content links, CTA buttons per option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Pages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Related packages (Also Consider) + parent pillar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Sidebar, comparison strip, trust section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Hubs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content for that state across all pillars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Organized by pillar with links to each</w:t>
            </w:r>
          </w:p>
        </w:tc>
      </w:tr>
    </w:tbl>
    <w:p>
      <w:pPr>
        <w:spacing w:after="400"/>
      </w:pPr>
    </w:p>
    <w:p>
      <w:pPr>
        <w:pBdr>
          <w:bottom w:val="single" w:color="2E75B6" w:sz="2" w:space="8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End of Validated Site Architecture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Confidential — BIT Studios × Incorporate123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1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Incorporate123 — Validated Site Architecture</w:t>
    </w:r>
    <w:r>
      <w:rPr>
        <w:rFonts w:ascii="Arial" w:cs="Arial" w:eastAsia="Arial" w:hAnsi="Arial"/>
        <w:color w:val="666666"/>
        <w:sz w:val="18"/>
        <w:szCs w:val="18"/>
      </w:rPr>
      <w:t xml:space="preserve">	BIT Studios •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24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2026-03-01T21:48:32.032Z</dcterms:created>
  <dcterms:modified xsi:type="dcterms:W3CDTF">2026-03-01T21:48:32.033Z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