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left"/>
      </w:pPr>
      <w:r>
        <w:rPr>
          <w:rFonts w:ascii="Arial" w:cs="Arial" w:eastAsia="Arial" w:hAnsi="Arial"/>
          <w:color w:val="64748B"/>
          <w:sz w:val="20"/>
          <w:szCs w:val="20"/>
        </w:rPr>
        <w:t xml:space="preserve">INCORPORATE123 WEBSITE REDESIGN</w:t>
      </w:r>
    </w:p>
    <w:p>
      <w:pPr>
        <w:pBdr>
          <w:bottom w:val="single" w:color="1E3A5F" w:sz="6" w:space="8"/>
        </w:pBdr>
        <w:spacing w:after="300"/>
      </w:pPr>
      <w:r>
        <w:rPr>
          <w:rFonts w:ascii="Arial" w:cs="Arial" w:eastAsia="Arial" w:hAnsi="Arial"/>
          <w:b/>
          <w:bCs/>
          <w:color w:val="1E3A5F"/>
          <w:sz w:val="52"/>
          <w:szCs w:val="52"/>
        </w:rPr>
        <w:t xml:space="preserve">Phase 2: UX &amp; Design</w:t>
      </w:r>
    </w:p>
    <w:p>
      <w:pPr>
        <w:spacing w:after="80"/>
      </w:pPr>
      <w:r>
        <w:rPr>
          <w:rFonts w:ascii="Arial" w:cs="Arial" w:eastAsia="Arial" w:hAnsi="Arial"/>
          <w:color w:val="0F172A"/>
          <w:sz w:val="28"/>
          <w:szCs w:val="28"/>
        </w:rPr>
        <w:t xml:space="preserve">Scope, Deliverables &amp; Execution Plan</w:t>
      </w:r>
    </w:p>
    <w:p>
      <w:pPr>
        <w:spacing w:after="600"/>
      </w:pPr>
    </w:p>
    <w:p>
      <w:pPr>
        <w:spacing w:after="80"/>
      </w:pPr>
      <w:r>
        <w:rPr>
          <w:rFonts w:ascii="Arial" w:cs="Arial" w:eastAsia="Arial" w:hAnsi="Arial"/>
          <w:color w:val="64748B"/>
          <w:sz w:val="22"/>
          <w:szCs w:val="22"/>
        </w:rPr>
        <w:t xml:space="preserve">Prepared by: BIT Studios</w:t>
      </w:r>
    </w:p>
    <w:p>
      <w:pPr>
        <w:spacing w:after="80"/>
      </w:pPr>
      <w:r>
        <w:rPr>
          <w:rFonts w:ascii="Arial" w:cs="Arial" w:eastAsia="Arial" w:hAnsi="Arial"/>
          <w:color w:val="64748B"/>
          <w:sz w:val="22"/>
          <w:szCs w:val="22"/>
        </w:rPr>
        <w:t xml:space="preserve">Prepared for: Incorporate123 (David)</w:t>
      </w:r>
    </w:p>
    <w:p>
      <w:pPr>
        <w:spacing w:after="80"/>
      </w:pPr>
      <w:r>
        <w:rPr>
          <w:rFonts w:ascii="Arial" w:cs="Arial" w:eastAsia="Arial" w:hAnsi="Arial"/>
          <w:color w:val="64748B"/>
          <w:sz w:val="22"/>
          <w:szCs w:val="22"/>
        </w:rPr>
        <w:t xml:space="preserve">Date: March 2026</w:t>
      </w:r>
    </w:p>
    <w:p>
      <w:pPr>
        <w:spacing w:after="80"/>
      </w:pPr>
      <w:r>
        <w:rPr>
          <w:rFonts w:ascii="Arial" w:cs="Arial" w:eastAsia="Arial" w:hAnsi="Arial"/>
          <w:color w:val="64748B"/>
          <w:sz w:val="22"/>
          <w:szCs w:val="22"/>
        </w:rPr>
        <w:t xml:space="preserve">Phase Duration: Weeks 2–5 (overlapping with SEO from Week 3)</w:t>
      </w:r>
    </w:p>
    <w:p>
      <w:pPr>
        <w:spacing w:after="800"/>
      </w:pPr>
    </w:p>
    <w:p>
      <w:pPr>
        <w:spacing w:after="80"/>
      </w:pPr>
      <w:r>
        <w:rPr>
          <w:rFonts w:ascii="Arial" w:cs="Arial" w:eastAsia="Arial" w:hAnsi="Arial"/>
          <w:i/>
          <w:iCs/>
          <w:color w:val="64748B"/>
          <w:sz w:val="20"/>
          <w:szCs w:val="20"/>
        </w:rPr>
        <w:t xml:space="preserve">Confidential — BIT Studios × Incorporate123</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color w:val="334155"/>
          <w:sz w:val="22"/>
          <w:szCs w:val="22"/>
        </w:rPr>
        <w:t xml:space="preserve">This document provides a comprehensive breakdown of Phase 2: UX, Prototyping &amp; Visual Design for the Incorporate123 website redesign. Phase 2 is the creative and structural heart of the project, where the validated site architecture from Phase 1 is transformed into a fully interactive, visually polished representation of the new website.</w:t>
      </w:r>
    </w:p>
    <w:p>
      <w:pPr>
        <w:spacing w:after="160"/>
      </w:pPr>
      <w:r>
        <w:rPr>
          <w:rFonts w:ascii="Arial" w:cs="Arial" w:eastAsia="Arial" w:hAnsi="Arial"/>
          <w:color w:val="334155"/>
          <w:sz w:val="22"/>
          <w:szCs w:val="22"/>
        </w:rPr>
        <w:t xml:space="preserve">Phase 2 consists of two parallel tracks that run simultaneously during Weeks 2–5 of the project timeline. UX &amp; Interactive Prototyping (53 hours) builds the clickable, functional structure of every page type, while Visual Design &amp; Design System (65 hours) applies brand identity, typography, color, and polish as each section’s prototype is approved.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1E3A5F" w:sz="6"/>
              <w:bottom w:val="single" w:color="E2E8F0" w:sz="1"/>
              <w:right w:val="single" w:color="E2E8F0" w:sz="1"/>
            </w:tcBorders>
            <w:shd w:fill="EFF6FF"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Phase 2 at a Glance</w:t>
            </w:r>
          </w:p>
          <w:p>
            <w:r>
              <w:rPr>
                <w:rFonts w:ascii="Arial" w:cs="Arial" w:eastAsia="Arial" w:hAnsi="Arial"/>
                <w:color w:val="334155"/>
                <w:sz w:val="20"/>
                <w:szCs w:val="20"/>
              </w:rPr>
              <w:t xml:space="preserve">118 hours • Weeks 2–5 • 2 parallel tracks • 10–20 interactive prototype pages • 9 template types • Complete design system • Rolling client approvals • Production-ready component library</w:t>
            </w:r>
          </w:p>
        </w:tc>
      </w:tr>
    </w:tbl>
    <w:p>
      <w:pPr>
        <w:spacing w:after="120"/>
      </w:pPr>
    </w:p>
    <w:p>
      <w:pPr>
        <w:spacing w:after="160"/>
      </w:pPr>
      <w:r>
        <w:rPr>
          <w:rFonts w:ascii="Arial" w:cs="Arial" w:eastAsia="Arial" w:hAnsi="Arial"/>
          <w:color w:val="334155"/>
          <w:sz w:val="22"/>
          <w:szCs w:val="22"/>
        </w:rPr>
        <w:t xml:space="preserve">The prototype-to-production approach means every component built during this phase transfers directly into the final website. The interactive prototype is built as a real Next.js application with a real component library, not throwaway mockups. When development begins, the dev team imports the design system package rather than translating static design files into code. This eliminates design-to-code translation loss entirely.</w:t>
      </w:r>
    </w:p>
    <w:p>
      <w:pPr>
        <w:pStyle w:val="Heading1"/>
      </w:pPr>
      <w:r>
        <w:t xml:space="preserve">2. Prerequisites — Phase Gate from Discovery</w:t>
      </w:r>
    </w:p>
    <w:p>
      <w:pPr>
        <w:spacing w:after="160"/>
      </w:pPr>
      <w:r>
        <w:rPr>
          <w:rFonts w:ascii="Arial" w:cs="Arial" w:eastAsia="Arial" w:hAnsi="Arial"/>
          <w:color w:val="334155"/>
          <w:sz w:val="22"/>
          <w:szCs w:val="22"/>
        </w:rPr>
        <w:t xml:space="preserve">Phase 2 cannot begin until Milestone 1 (Discovery Complete) has been achieved. This is the formal gate that unlocks all UX and design work. No prototyping, visual design, or SEO specification work begins until the following Phase 1 deliverables are submitted and approved: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5000"/>
      </w:tblGrid>
      <w:tr>
        <w:trPr>
          <w:tblHeader/>
        </w:trPr>
        <w:tc>
          <w:tcPr>
            <w:tcW w:type="dxa" w:w="2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 1 Deliverable</w:t>
            </w:r>
          </w:p>
        </w:tc>
        <w:tc>
          <w:tcPr>
            <w:tcW w:type="dxa" w:w="17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 Required</w:t>
            </w:r>
          </w:p>
        </w:tc>
        <w:tc>
          <w:tcPr>
            <w:tcW w:type="dxa" w:w="5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Used By Phase 2</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Discovery Report</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Submitted</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Strategic direction, audit findings, competitive insights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Finalized Site Architecture</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Client Approved</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All 71+ pages, URL structure, navigation hierarchy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Content Migration Map</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Submitted</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Page-by-page mapping from ~129 current to ~71 new pages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Redirect Plan (Draft)</w:t>
            </w:r>
          </w:p>
        </w:tc>
        <w:tc>
          <w:tcPr>
            <w:tcW w:type="dxa" w:w="1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Submitted</w:t>
            </w:r>
          </w:p>
        </w:tc>
        <w:tc>
          <w:tcPr>
            <w:tcW w:type="dxa" w:w="5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Initial ~170 URL mappings for development reference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Positioning Framework</w:t>
            </w:r>
          </w:p>
        </w:tc>
        <w:tc>
          <w:tcPr>
            <w:tcW w:type="dxa" w:w="1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Submitted</w:t>
            </w:r>
          </w:p>
        </w:tc>
        <w:tc>
          <w:tcPr>
            <w:tcW w:type="dxa" w:w="5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Messaging, differentiation, and target audience definitions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1E3A5F" w:sz="6"/>
              <w:bottom w:val="single" w:color="E2E8F0" w:sz="1"/>
              <w:right w:val="single" w:color="E2E8F0" w:sz="1"/>
            </w:tcBorders>
            <w:shd w:fill="EFF6FF"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Critical Dependency</w:t>
            </w:r>
          </w:p>
          <w:p>
            <w:r>
              <w:rPr>
                <w:rFonts w:ascii="Arial" w:cs="Arial" w:eastAsia="Arial" w:hAnsi="Arial"/>
                <w:color w:val="334155"/>
                <w:sz w:val="20"/>
                <w:szCs w:val="20"/>
              </w:rPr>
              <w:t xml:space="preserve">The finalized site architecture is the single most important input for Phase 2. It defines every page that must be prototyped, every navigation path that must be functional, and every template type that requires visual design. Architecture changes after Phase 2 begins will trigger scope adjustments.</w:t>
            </w:r>
          </w:p>
        </w:tc>
      </w:tr>
    </w:tbl>
    <w:p>
      <w:pPr>
        <w:pStyle w:val="Heading1"/>
      </w:pPr>
      <w:r>
        <w:t xml:space="preserve">3. Phase Objectives</w:t>
      </w:r>
    </w:p>
    <w:p>
      <w:pPr>
        <w:spacing w:after="160"/>
      </w:pPr>
      <w:r>
        <w:rPr>
          <w:rFonts w:ascii="Arial" w:cs="Arial" w:eastAsia="Arial" w:hAnsi="Arial"/>
          <w:color w:val="334155"/>
          <w:sz w:val="22"/>
          <w:szCs w:val="22"/>
        </w:rPr>
        <w:t xml:space="preserve">Phase 2 exists to answer a critical question: What does the new Incorporate123 website look, feel, and function like? Every task contributes to an interactive, visually complete representation that David can click through, test on mobile, and approve section by section before any development work begins.</w:t>
      </w:r>
    </w:p>
    <w:p>
      <w:pPr>
        <w:spacing w:after="80"/>
      </w:pPr>
    </w:p>
    <w:p>
      <w:pPr>
        <w:pStyle w:val="Heading2"/>
      </w:pPr>
      <w:r>
        <w:t xml:space="preserve">3.1 Strategic Objectives</w:t>
      </w:r>
    </w:p>
    <w:p>
      <w:pPr>
        <w:pStyle w:val="ListParagraph"/>
        <w:numPr>
          <w:ilvl w:val="0"/>
          <w:numId w:val="2"/>
        </w:numPr>
        <w:spacing w:after="80"/>
      </w:pPr>
      <w:r>
        <w:rPr>
          <w:rFonts w:ascii="Arial" w:cs="Arial" w:eastAsia="Arial" w:hAnsi="Arial"/>
          <w:color w:val="334155"/>
          <w:sz w:val="22"/>
          <w:szCs w:val="22"/>
        </w:rPr>
        <w:t xml:space="preserve">Transform the validated 71-page site architecture into a clickable, functional prototype that demonstrates every user interaction pattern.</w:t>
      </w:r>
    </w:p>
    <w:p>
      <w:pPr>
        <w:pStyle w:val="ListParagraph"/>
        <w:numPr>
          <w:ilvl w:val="0"/>
          <w:numId w:val="2"/>
        </w:numPr>
        <w:spacing w:after="80"/>
      </w:pPr>
      <w:r>
        <w:rPr>
          <w:rFonts w:ascii="Arial" w:cs="Arial" w:eastAsia="Arial" w:hAnsi="Arial"/>
          <w:color w:val="334155"/>
          <w:sz w:val="22"/>
          <w:szCs w:val="22"/>
        </w:rPr>
        <w:t xml:space="preserve">Establish the visual brand identity that positions Incorporate123 as Privacy, Asset Protection &amp; Business Formation Specialists rather than a budget formation company.</w:t>
      </w:r>
    </w:p>
    <w:p>
      <w:pPr>
        <w:pStyle w:val="ListParagraph"/>
        <w:numPr>
          <w:ilvl w:val="0"/>
          <w:numId w:val="2"/>
        </w:numPr>
        <w:spacing w:after="80"/>
      </w:pPr>
      <w:r>
        <w:rPr>
          <w:rFonts w:ascii="Arial" w:cs="Arial" w:eastAsia="Arial" w:hAnsi="Arial"/>
          <w:color w:val="334155"/>
          <w:sz w:val="22"/>
          <w:szCs w:val="22"/>
        </w:rPr>
        <w:t xml:space="preserve">Prove all five primary conversion paths (Privacy Researcher, CA/FL Resident, Asset Protector, Informed Buyer, Formation Researcher) function intuitively from entry to checkout.</w:t>
      </w:r>
    </w:p>
    <w:p>
      <w:pPr>
        <w:pStyle w:val="ListParagraph"/>
        <w:numPr>
          <w:ilvl w:val="0"/>
          <w:numId w:val="2"/>
        </w:numPr>
        <w:spacing w:after="80"/>
      </w:pPr>
      <w:r>
        <w:rPr>
          <w:rFonts w:ascii="Arial" w:cs="Arial" w:eastAsia="Arial" w:hAnsi="Arial"/>
          <w:color w:val="334155"/>
          <w:sz w:val="22"/>
          <w:szCs w:val="22"/>
        </w:rPr>
        <w:t xml:space="preserve">Create a production-ready design system and component library that eliminates design-to-code translation loss during development.</w:t>
      </w:r>
    </w:p>
    <w:p>
      <w:pPr>
        <w:pStyle w:val="ListParagraph"/>
        <w:numPr>
          <w:ilvl w:val="0"/>
          <w:numId w:val="2"/>
        </w:numPr>
        <w:spacing w:after="80"/>
      </w:pPr>
      <w:r>
        <w:rPr>
          <w:rFonts w:ascii="Arial" w:cs="Arial" w:eastAsia="Arial" w:hAnsi="Arial"/>
          <w:color w:val="334155"/>
          <w:sz w:val="22"/>
          <w:szCs w:val="22"/>
        </w:rPr>
        <w:t xml:space="preserve">Build a reusable Next.js prototype deployed to a live URL for real-device client review.</w:t>
      </w:r>
    </w:p>
    <w:p>
      <w:pPr>
        <w:spacing w:after="80"/>
      </w:pPr>
    </w:p>
    <w:p>
      <w:pPr>
        <w:pStyle w:val="Heading2"/>
      </w:pPr>
      <w:r>
        <w:t xml:space="preserve">3.2 Tactical Objectives</w:t>
      </w:r>
    </w:p>
    <w:p>
      <w:pPr>
        <w:pStyle w:val="ListParagraph"/>
        <w:numPr>
          <w:ilvl w:val="0"/>
          <w:numId w:val="2"/>
        </w:numPr>
        <w:spacing w:after="80"/>
      </w:pPr>
      <w:r>
        <w:rPr>
          <w:rFonts w:ascii="Arial" w:cs="Arial" w:eastAsia="Arial" w:hAnsi="Arial"/>
          <w:color w:val="334155"/>
          <w:sz w:val="22"/>
          <w:szCs w:val="22"/>
        </w:rPr>
        <w:t xml:space="preserve">Prototype 10–20 clickable pages covering all 9 template types across desktop and mobile viewports.</w:t>
      </w:r>
    </w:p>
    <w:p>
      <w:pPr>
        <w:pStyle w:val="ListParagraph"/>
        <w:numPr>
          <w:ilvl w:val="0"/>
          <w:numId w:val="2"/>
        </w:numPr>
        <w:spacing w:after="80"/>
      </w:pPr>
      <w:r>
        <w:rPr>
          <w:rFonts w:ascii="Arial" w:cs="Arial" w:eastAsia="Arial" w:hAnsi="Arial"/>
          <w:color w:val="334155"/>
          <w:sz w:val="22"/>
          <w:szCs w:val="22"/>
        </w:rPr>
        <w:t xml:space="preserve">Design and document a complete design system: color palette, typography scale, spacing system, button styles, form elements, and icon set.</w:t>
      </w:r>
    </w:p>
    <w:p>
      <w:pPr>
        <w:pStyle w:val="ListParagraph"/>
        <w:numPr>
          <w:ilvl w:val="0"/>
          <w:numId w:val="2"/>
        </w:numPr>
        <w:spacing w:after="80"/>
      </w:pPr>
      <w:r>
        <w:rPr>
          <w:rFonts w:ascii="Arial" w:cs="Arial" w:eastAsia="Arial" w:hAnsi="Arial"/>
          <w:color w:val="334155"/>
          <w:sz w:val="22"/>
          <w:szCs w:val="22"/>
        </w:rPr>
        <w:t xml:space="preserve">Deliver high-fidelity visual designs for every template type with responsive mobile adaptations.</w:t>
      </w:r>
    </w:p>
    <w:p>
      <w:pPr>
        <w:pStyle w:val="ListParagraph"/>
        <w:numPr>
          <w:ilvl w:val="0"/>
          <w:numId w:val="2"/>
        </w:numPr>
        <w:spacing w:after="80"/>
      </w:pPr>
      <w:r>
        <w:rPr>
          <w:rFonts w:ascii="Arial" w:cs="Arial" w:eastAsia="Arial" w:hAnsi="Arial"/>
          <w:color w:val="334155"/>
          <w:sz w:val="22"/>
          <w:szCs w:val="22"/>
        </w:rPr>
        <w:t xml:space="preserve">Produce a documented component library with specifications for development handoff.</w:t>
      </w:r>
    </w:p>
    <w:p>
      <w:pPr>
        <w:pStyle w:val="ListParagraph"/>
        <w:numPr>
          <w:ilvl w:val="0"/>
          <w:numId w:val="2"/>
        </w:numPr>
        <w:spacing w:after="80"/>
      </w:pPr>
      <w:r>
        <w:rPr>
          <w:rFonts w:ascii="Arial" w:cs="Arial" w:eastAsia="Arial" w:hAnsi="Arial"/>
          <w:color w:val="334155"/>
          <w:sz w:val="22"/>
          <w:szCs w:val="22"/>
        </w:rPr>
        <w:t xml:space="preserve">Validate progressive disclosure patterns, mega menu navigation, and checkout flow interactions through user testing with David.</w:t>
      </w:r>
    </w:p>
    <w:p>
      <w:pPr>
        <w:pStyle w:val="Heading1"/>
      </w:pPr>
      <w:r>
        <w:t xml:space="preserve">4. Scope of Work</w:t>
      </w:r>
    </w:p>
    <w:p>
      <w:pPr>
        <w:pStyle w:val="Heading2"/>
      </w:pPr>
      <w:r>
        <w:t xml:space="preserve">4.1 Track A: UX &amp; Interactive Prototyping</w:t>
      </w:r>
    </w:p>
    <w:p>
      <w:pPr>
        <w:spacing w:after="160"/>
      </w:pPr>
      <w:r>
        <w:rPr>
          <w:rFonts w:ascii="Arial" w:cs="Arial" w:eastAsia="Arial" w:hAnsi="Arial"/>
          <w:b/>
          <w:bCs/>
          <w:color w:val="1E3A5F"/>
          <w:sz w:val="22"/>
          <w:szCs w:val="22"/>
        </w:rPr>
        <w:t xml:space="preserve">53 hours</w:t>
      </w:r>
      <w:r>
        <w:rPr>
          <w:rFonts w:ascii="Arial" w:cs="Arial" w:eastAsia="Arial" w:hAnsi="Arial"/>
          <w:color w:val="334155"/>
          <w:sz w:val="22"/>
          <w:szCs w:val="22"/>
        </w:rPr>
        <w:t xml:space="preserve"> — Rapid, iterative build of 10–20 clickable prototype pages. You click through the actual site experience—navigation, page flows, progressive disclosure, checkout steps, package comparison—before and during visual design.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rPr>
          <w:tblHeader/>
        </w:trPr>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1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Hours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Information Architecture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Finalize site map with all 71+ pages, URL structure, and navigation hierarchy. Validate pillar/cluster relationships and cross-pillar linking strategy.</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color w:val="334155"/>
                <w:sz w:val="20"/>
                <w:szCs w:val="20"/>
              </w:rPr>
              <w:t xml:space="preserve">5</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User Flow Mapping</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Define and prototype primary conversion paths: privacy → package, asset protection → package, formation → package. Validate stage-skipping shortcuts for ready-to-buy visitors.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color w:val="334155"/>
                <w:sz w:val="20"/>
                <w:szCs w:val="20"/>
              </w:rPr>
              <w:t xml:space="preserve">5</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Prototype — Homepage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Clickable prototype: hero section with dual CTA paths, 3 pillar navigation blocks, package quick links, testimonial carousel, trust signals, persistent client login.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color w:val="334155"/>
                <w:sz w:val="20"/>
                <w:szCs w:val="20"/>
              </w:rPr>
              <w:t xml:space="preserve">6</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Prototype — Pillar Pages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Clickable prototype: progressive disclosure content sections, cluster navigation grid, inline CTAs, FAQ accordion, cross-pillar linking. One prototype per pillar (4 total).</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color w:val="334155"/>
                <w:sz w:val="20"/>
                <w:szCs w:val="20"/>
              </w:rPr>
              <w:t xml:space="preserve">8</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Prototype — Package Pages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Clickable prototype: 3-tier pricing comparison (Bronze/Silver/Gold), tooltip interactions, add-on configurator, LLC/Corp toggle, dual CTAs (Start Now / Schedule Consultation).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color w:val="334155"/>
                <w:sz w:val="20"/>
                <w:szCs w:val="20"/>
              </w:rPr>
              <w:t xml:space="preserve">6</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Prototype — Comparison Pages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Clickable prototype: side-by-side comparison tables, decision support content, dual CTAs routing to relevant packages. (e.g., Wyoming vs Nevada Privacy).</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color w:val="334155"/>
                <w:sz w:val="20"/>
                <w:szCs w:val="20"/>
              </w:rPr>
              <w:t xml:space="preserve">4</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Prototype — Cluster &amp; State Hubs</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Clickable prototype: long-form content layout, related links sidebar, cross-pillar navigation, package CTAs. State hubs aggregate content from all pillars for a given state.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color w:val="334155"/>
                <w:sz w:val="20"/>
                <w:szCs w:val="20"/>
              </w:rPr>
              <w:t xml:space="preserve">5</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Prototype — Checkout Flow</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Multi-step clickable flow: package configuration → entity details → payment → confirmation. Step indicator, form validation patterns, progress persistence.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color w:val="334155"/>
                <w:sz w:val="20"/>
                <w:szCs w:val="20"/>
              </w:rPr>
              <w:t xml:space="preserve">6</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Prototype — Resource/FAQ</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Clickable prototype: accordion behavior for 111+ consolidated FAQ items, search/filter interaction, category navigation, related content suggestions.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color w:val="334155"/>
                <w:sz w:val="20"/>
                <w:szCs w:val="20"/>
              </w:rPr>
              <w:t xml:space="preserve">3</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Navigation &amp; Interactions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Mega menu showing clusters under each pillar, mobile hamburger nav, breadcrumbs on every cluster/comparison/package page, progressive disclosure toggles—all functional in prototype.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color w:val="334155"/>
                <w:sz w:val="20"/>
                <w:szCs w:val="20"/>
              </w:rPr>
              <w:t xml:space="preserve">3</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Iterative Refinement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Daily builds, client reviews 2×/week, rapid iteration based on David’s feedback. Minimum 4 review cycles across the prototype phase.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color w:val="334155"/>
                <w:sz w:val="20"/>
                <w:szCs w:val="20"/>
              </w:rPr>
              <w:t xml:space="preserve">2</w:t>
            </w:r>
          </w:p>
        </w:tc>
      </w:tr>
    </w:tbl>
    <w:p>
      <w:pPr>
        <w:spacing w:after="200"/>
      </w:pPr>
    </w:p>
    <w:p>
      <w:pPr>
        <w:pStyle w:val="Heading2"/>
      </w:pPr>
      <w:r>
        <w:t xml:space="preserve">4.2 Track B: Visual Design &amp; Design System</w:t>
      </w:r>
    </w:p>
    <w:p>
      <w:pPr>
        <w:spacing w:after="160"/>
      </w:pPr>
      <w:r>
        <w:rPr>
          <w:rFonts w:ascii="Arial" w:cs="Arial" w:eastAsia="Arial" w:hAnsi="Arial"/>
          <w:b/>
          <w:bCs/>
          <w:color w:val="1E3A5F"/>
          <w:sz w:val="22"/>
          <w:szCs w:val="22"/>
        </w:rPr>
        <w:t xml:space="preserve">65 hours</w:t>
      </w:r>
      <w:r>
        <w:rPr>
          <w:rFonts w:ascii="Arial" w:cs="Arial" w:eastAsia="Arial" w:hAnsi="Arial"/>
          <w:color w:val="334155"/>
          <w:sz w:val="22"/>
          <w:szCs w:val="22"/>
        </w:rPr>
        <w:t xml:space="preserve"> — As each section’s prototype is approved, the visual identity—brand, typography, color, and polish—is applied immediately. The interaction patterns are proven; this step makes them look as good as they 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rPr>
          <w:tblHeader/>
        </w:trPr>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1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Hours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Design System Creation</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Color palette (brand navy, pillar identity colors for Privacy/Asset/Formation/Compliance), typography scale (display through caption), spacing system, button styles (primary/secondary/ghost/CTA variants), form elements, icon set.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color w:val="334155"/>
                <w:sz w:val="20"/>
                <w:szCs w:val="20"/>
              </w:rPr>
              <w:t xml:space="preserve">8</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Homepage Design</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Full visual design applied to validated homepage prototype. Desktop and mobile responsive layouts. Hero imagery, trust signals styling, testimonial treatment.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color w:val="334155"/>
                <w:sz w:val="20"/>
                <w:szCs w:val="20"/>
              </w:rPr>
              <w:t xml:space="preserve">7</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Pillar Page Design</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Visual treatment for progressive disclosure patterns, cluster navigation grid, inline CTA blocks. Pillar-specific color coding applied (blue/green/amber/purple).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color w:val="334155"/>
                <w:sz w:val="20"/>
                <w:szCs w:val="20"/>
              </w:rPr>
              <w:t xml:space="preserve">7</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Cluster Page Design</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Content layout styling for long-form educational content, FAQ accordion visual treatment, CTA blocks, related content sidebar design.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color w:val="334155"/>
                <w:sz w:val="20"/>
                <w:szCs w:val="20"/>
              </w:rPr>
              <w:t xml:space="preserve">5</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Package Page Design</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Visual design for 3-tier comparison grid, tooltip styling, add-on configurator interface, LLC/Corp toggle, responsive mobile adaptation of pricing tables.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color w:val="334155"/>
                <w:sz w:val="20"/>
                <w:szCs w:val="20"/>
              </w:rPr>
              <w:t xml:space="preserve">7</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Comparison Page Design</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Side-by-side table styling optimized for scanability, responsive mobile adaptation (stacked cards on small screens), decision CTA treatment.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color w:val="334155"/>
                <w:sz w:val="20"/>
                <w:szCs w:val="20"/>
              </w:rPr>
              <w:t xml:space="preserve">4</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State Hub Design</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Cross-pillar layout aggregating content from all four pillars for a given state, state-specific content styling, package quick links.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color w:val="334155"/>
                <w:sz w:val="20"/>
                <w:szCs w:val="20"/>
              </w:rPr>
              <w:t xml:space="preserve">4</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Checkout Flow Design</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Multi-step form styling, progress step indicator, payment form layout, confirmation page design, error state treatment.</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color w:val="334155"/>
                <w:sz w:val="20"/>
                <w:szCs w:val="20"/>
              </w:rPr>
              <w:t xml:space="preserve">6</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Component Library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Document all reusable components: buttons, cards, forms, accordions, tooltips, CTAs, badges, alerts, navigation elements. Each component with all variant states.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color w:val="334155"/>
                <w:sz w:val="20"/>
                <w:szCs w:val="20"/>
              </w:rPr>
              <w:t xml:space="preserve">8</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Design Specifications</w:t>
            </w:r>
          </w:p>
        </w:tc>
        <w:tc>
          <w:tcPr>
            <w:tcW w:type="dxa" w:w="5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Spacing, sizing, and interaction specs for development handoff. Include responsive breakpoints, animation timing, hover/focus/active states.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color w:val="334155"/>
                <w:sz w:val="20"/>
                <w:szCs w:val="20"/>
              </w:rPr>
              <w:t xml:space="preserve">5</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Client Review</w:t>
            </w:r>
          </w:p>
        </w:tc>
        <w:tc>
          <w:tcPr>
            <w:tcW w:type="dxa" w:w="5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Per-template review sessions with David. Feedback incorporation, revision rounds, final approval for each template type.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color w:val="334155"/>
                <w:sz w:val="20"/>
                <w:szCs w:val="20"/>
              </w:rPr>
              <w:t xml:space="preserve">4</w:t>
            </w:r>
          </w:p>
        </w:tc>
      </w:tr>
    </w:tbl>
    <w:p>
      <w:r>
        <w:br w:type="page"/>
      </w:r>
    </w:p>
    <w:p>
      <w:pPr>
        <w:pStyle w:val="Heading1"/>
      </w:pPr>
      <w:r>
        <w:t xml:space="preserve">5. Page Types &amp; Template Coverage</w:t>
      </w:r>
    </w:p>
    <w:p>
      <w:pPr>
        <w:spacing w:after="160"/>
      </w:pPr>
      <w:r>
        <w:rPr>
          <w:rFonts w:ascii="Arial" w:cs="Arial" w:eastAsia="Arial" w:hAnsi="Arial"/>
          <w:color w:val="334155"/>
          <w:sz w:val="22"/>
          <w:szCs w:val="22"/>
        </w:rPr>
        <w:t xml:space="preserve">The new Incorporate123 site architecture defines 9 distinct page types, each requiring its own prototype and visual design template. The combined total of 55–71+ unique pages are built from these templates, with content varying per page while layout, interaction patterns, and components remain consistent within each type.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00"/>
        <w:gridCol w:w="3560"/>
      </w:tblGrid>
      <w:tr>
        <w:trPr>
          <w:tblHeader/>
        </w:trPr>
        <w:tc>
          <w:tcPr>
            <w:tcW w:type="dxa" w:w="1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Template Type</w:t>
            </w:r>
          </w:p>
        </w:tc>
        <w:tc>
          <w:tcPr>
            <w:tcW w:type="dxa" w:w="1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 Count</w:t>
            </w:r>
          </w:p>
        </w:tc>
        <w:tc>
          <w:tcPr>
            <w:tcW w:type="dxa" w:w="2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Prototype Scope</w:t>
            </w:r>
          </w:p>
        </w:tc>
        <w:tc>
          <w:tcPr>
            <w:tcW w:type="dxa" w:w="3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Interactions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Homepage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Full prototype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Hero dual CTA, pillar nav, package links, testimonials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Pillar Pages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4</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Full prototype (each)</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Progressive disclosure, cluster grid, inline CTAs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Cluster Pages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24+</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 representative prototype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Long-form content, FAQ accordion, related links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Package Detail</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8–10</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Full prototype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3-tier pricing, tooltips, configurator, LLC/Corp toggle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Comparison Pages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6</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 representative prototype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Side-by-side tables, decision flow, dual CTAs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State Hubs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4</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1 representative prototype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Cross-pillar aggregation, dynamic linking</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Resource/FAQ</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5–10</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 representative prototype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Search/filter, accordion, category nav</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Checkout Flow</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3–4 steps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Full multi-step prototype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Step indicator, form validation, payment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Utility Pages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5–7</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 representative prototype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Contact form, about, legal content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1E3A5F" w:sz="6"/>
              <w:bottom w:val="single" w:color="E2E8F0" w:sz="1"/>
              <w:right w:val="single" w:color="E2E8F0" w:sz="1"/>
            </w:tcBorders>
            <w:shd w:fill="EFF6FF"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Prototype vs. Production Pages</w:t>
            </w:r>
          </w:p>
          <w:p>
            <w:r>
              <w:rPr>
                <w:rFonts w:ascii="Arial" w:cs="Arial" w:eastAsia="Arial" w:hAnsi="Arial"/>
                <w:color w:val="334155"/>
                <w:sz w:val="20"/>
                <w:szCs w:val="20"/>
              </w:rPr>
              <w:t xml:space="preserve">The prototype covers 10–20 representative pages across all 9 template types. Once a template’s prototype and visual design are approved, the remaining pages of that type (e.g., the other 23 cluster pages) are built during Development using the same template. No additional design work is required for pages that follow an approved template.</w:t>
            </w:r>
          </w:p>
        </w:tc>
      </w:tr>
    </w:tbl>
    <w:p>
      <w:pPr>
        <w:pStyle w:val="Heading1"/>
      </w:pPr>
      <w:r>
        <w:t xml:space="preserve">6. Conversion Path Validation</w:t>
      </w:r>
    </w:p>
    <w:p>
      <w:pPr>
        <w:spacing w:after="160"/>
      </w:pPr>
      <w:r>
        <w:rPr>
          <w:rFonts w:ascii="Arial" w:cs="Arial" w:eastAsia="Arial" w:hAnsi="Arial"/>
          <w:color w:val="334155"/>
          <w:sz w:val="22"/>
          <w:szCs w:val="22"/>
        </w:rPr>
        <w:t xml:space="preserve">The prototype must validate five primary user journeys identified during Discovery. Each journey represents a distinct persona with different entry points, information needs, and conversion targets. The UX prototype must demonstrate that each path functions intuitively from search entry through checkout.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360"/>
        <w:gridCol w:w="2400"/>
        <w:gridCol w:w="1600"/>
      </w:tblGrid>
      <w:tr>
        <w:trPr>
          <w:tblHeader/>
        </w:trPr>
        <w:tc>
          <w:tcPr>
            <w:tcW w:type="dxa" w:w="1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Journey</w:t>
            </w:r>
          </w:p>
        </w:tc>
        <w:tc>
          <w:tcPr>
            <w:tcW w:type="dxa" w:w="2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3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2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Package</w:t>
            </w:r>
          </w:p>
        </w:tc>
        <w:tc>
          <w:tcPr>
            <w:tcW w:type="dxa" w:w="1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 Length</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Privacy Researcher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/privacy/ pillar page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Wyoming/Nevada Gold ($1,275–$2,100)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4–7 pages</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CA/FL Resident</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/privacy/ with state selector</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CA/FL Private Package ($2,500–$3,200)</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2–3 pages</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Lawsuit-Averse Owner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/asset-protection/ pillar</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Silver → Gold upsell ($1,275–$2,100)</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4–6 pages</w:t>
            </w:r>
          </w:p>
        </w:tc>
      </w:tr>
      <w:tr>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Informed Buyer</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Homepage / State Hub</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Silver or Bronze ($900–$1,575)</w:t>
            </w:r>
          </w:p>
        </w:tc>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1–2 pages</w:t>
            </w:r>
          </w:p>
        </w:tc>
      </w:tr>
      <w:tr>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Formation Researcher</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/formation/ pillar page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Silver → Gold potential ($900–$1,575+)</w:t>
            </w:r>
          </w:p>
        </w:tc>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3–5 pages</w:t>
            </w:r>
          </w:p>
        </w:tc>
      </w:tr>
    </w:tbl>
    <w:p>
      <w:pPr>
        <w:spacing w:after="120"/>
      </w:pPr>
    </w:p>
    <w:p>
      <w:pPr>
        <w:spacing w:after="160"/>
      </w:pPr>
      <w:r>
        <w:rPr>
          <w:rFonts w:ascii="Arial" w:cs="Arial" w:eastAsia="Arial" w:hAnsi="Arial"/>
          <w:color w:val="334155"/>
          <w:sz w:val="22"/>
          <w:szCs w:val="22"/>
        </w:rPr>
        <w:t xml:space="preserve">Each journey will be prototyped as a complete clickable flow. During client review sessions, David will walk through each journey from the entry page through to the checkout confirmation to verify the experience matches the target persona’s expectations and information needs.</w:t>
      </w:r>
    </w:p>
    <w:p>
      <w:pPr>
        <w:spacing w:after="80"/>
      </w:pPr>
    </w:p>
    <w:p>
      <w:pPr>
        <w:pStyle w:val="Heading2"/>
      </w:pPr>
      <w:r>
        <w:t xml:space="preserve">6.1 Critical UX Patterns Across All Journeys</w:t>
      </w:r>
    </w:p>
    <w:p>
      <w:pPr>
        <w:pStyle w:val="ListParagraph"/>
        <w:numPr>
          <w:ilvl w:val="0"/>
          <w:numId w:val="2"/>
        </w:numPr>
        <w:spacing w:after="80"/>
      </w:pPr>
      <w:r>
        <w:rPr>
          <w:rFonts w:ascii="Arial" w:cs="Arial" w:eastAsia="Arial" w:hAnsi="Arial"/>
          <w:color w:val="334155"/>
          <w:sz w:val="22"/>
          <w:szCs w:val="22"/>
        </w:rPr>
        <w:t xml:space="preserve">Stage-skipping: Every page must offer both a “learn more” path downward and a “ready to buy” shortcut to packages, because not every visitor follows all funnel stages.</w:t>
      </w:r>
    </w:p>
    <w:p>
      <w:pPr>
        <w:pStyle w:val="ListParagraph"/>
        <w:numPr>
          <w:ilvl w:val="0"/>
          <w:numId w:val="2"/>
        </w:numPr>
        <w:spacing w:after="80"/>
      </w:pPr>
      <w:r>
        <w:rPr>
          <w:rFonts w:ascii="Arial" w:cs="Arial" w:eastAsia="Arial" w:hAnsi="Arial"/>
          <w:color w:val="334155"/>
          <w:sz w:val="22"/>
          <w:szCs w:val="22"/>
        </w:rPr>
        <w:t xml:space="preserve">Cross-pillar upselling: Privacy visitors see contextual Asset Protection CTAs (30–40% upsell). Asset Protection visitors see Privacy CTAs. Formation visitors see both.</w:t>
      </w:r>
    </w:p>
    <w:p>
      <w:pPr>
        <w:pStyle w:val="ListParagraph"/>
        <w:numPr>
          <w:ilvl w:val="0"/>
          <w:numId w:val="2"/>
        </w:numPr>
        <w:spacing w:after="80"/>
      </w:pPr>
      <w:r>
        <w:rPr>
          <w:rFonts w:ascii="Arial" w:cs="Arial" w:eastAsia="Arial" w:hAnsi="Arial"/>
          <w:color w:val="334155"/>
          <w:sz w:val="22"/>
          <w:szCs w:val="22"/>
        </w:rPr>
        <w:t xml:space="preserve">Progressive disclosure: Long-form pillar content uses expandable sections so visitors see key points without scrolling past content they don’t need.</w:t>
      </w:r>
    </w:p>
    <w:p>
      <w:pPr>
        <w:pStyle w:val="ListParagraph"/>
        <w:numPr>
          <w:ilvl w:val="0"/>
          <w:numId w:val="2"/>
        </w:numPr>
        <w:spacing w:after="80"/>
      </w:pPr>
      <w:r>
        <w:rPr>
          <w:rFonts w:ascii="Arial" w:cs="Arial" w:eastAsia="Arial" w:hAnsi="Arial"/>
          <w:color w:val="334155"/>
          <w:sz w:val="22"/>
          <w:szCs w:val="22"/>
        </w:rPr>
        <w:t xml:space="preserve">State selector routing: The Privacy pillar must include a “Which state are you in?” interaction that routes CA/FL residents to state-specific packages.</w:t>
      </w:r>
    </w:p>
    <w:p>
      <w:pPr>
        <w:pStyle w:val="ListParagraph"/>
        <w:numPr>
          <w:ilvl w:val="0"/>
          <w:numId w:val="2"/>
        </w:numPr>
        <w:spacing w:after="80"/>
      </w:pPr>
      <w:r>
        <w:rPr>
          <w:rFonts w:ascii="Arial" w:cs="Arial" w:eastAsia="Arial" w:hAnsi="Arial"/>
          <w:color w:val="334155"/>
          <w:sz w:val="22"/>
          <w:szCs w:val="22"/>
        </w:rPr>
        <w:t xml:space="preserve">Contextual add-ons: Package pages display relevant add-ons based on the visitor’s pillar entry point (e.g., Privacy visitors see Nominee Services prominently).</w:t>
      </w:r>
    </w:p>
    <w:p>
      <w:r>
        <w:br w:type="page"/>
      </w:r>
    </w:p>
    <w:p>
      <w:pPr>
        <w:pStyle w:val="Heading1"/>
      </w:pPr>
      <w:r>
        <w:t xml:space="preserve">7. Design System Architecture</w:t>
      </w:r>
    </w:p>
    <w:p>
      <w:pPr>
        <w:spacing w:after="160"/>
      </w:pPr>
      <w:r>
        <w:rPr>
          <w:rFonts w:ascii="Arial" w:cs="Arial" w:eastAsia="Arial" w:hAnsi="Arial"/>
          <w:color w:val="334155"/>
          <w:sz w:val="22"/>
          <w:szCs w:val="22"/>
        </w:rPr>
        <w:t xml:space="preserve">The design system is built as a standalone, CMS-agnostic component library using Next.js, TypeScript, and Tailwind CSS. Every component created during prototyping becomes a production-ready React component. The design system folder transfers directly to the production repository when development begins—no translation, no recreation.</w:t>
      </w:r>
    </w:p>
    <w:p>
      <w:pPr>
        <w:spacing w:after="80"/>
      </w:pPr>
    </w:p>
    <w:p>
      <w:pPr>
        <w:pStyle w:val="Heading2"/>
      </w:pPr>
      <w:r>
        <w:t xml:space="preserve">7.1 Design Token System</w:t>
      </w:r>
    </w:p>
    <w:p>
      <w:pPr>
        <w:spacing w:after="160"/>
      </w:pPr>
      <w:r>
        <w:rPr>
          <w:rFonts w:ascii="Arial" w:cs="Arial" w:eastAsia="Arial" w:hAnsi="Arial"/>
          <w:color w:val="334155"/>
          <w:sz w:val="22"/>
          <w:szCs w:val="22"/>
        </w:rPr>
        <w:t xml:space="preserve">All visual decisions are encoded as design tokens in the Tailwind configuration. No component hardcodes colors, fonts, or spacing. This ensures global consistency and enables rapid iteration when David requests changes.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Token Category</w:t>
            </w:r>
          </w:p>
        </w:tc>
        <w:tc>
          <w:tcPr>
            <w:tcW w:type="dxa" w:w="4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1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Brand Colors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Primary navy (#1E3A5F), Secondary blue (#2563EB), Accent amber (#D97706)</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Core brand identity across all page types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Pillar Identity Colors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Privacy: blue, Asset Protection: green, Formation: amber, Compliance: purple</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Color-coded navigation, headers, CTAs per pillar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Typography Scale</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Display XL through Caption (8 steps), with line-height and letter-spacing</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Consistent type hierarchy across all content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Spacing System</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Section padding, container widths, component gaps</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Consistent rhythm and white space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Shadows &amp; Borders</w:t>
            </w:r>
          </w:p>
        </w:tc>
        <w:tc>
          <w:tcPr>
            <w:tcW w:type="dxa" w:w="4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Card, card-hover, dropdown, tooltip shadow presets</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Elevation and interaction feedback</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Animation Tokens</w:t>
            </w:r>
          </w:p>
        </w:tc>
        <w:tc>
          <w:tcPr>
            <w:tcW w:type="dxa" w:w="4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Accordion expand/collapse, fade-in, tooltip appear</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Consistent motion design</w:t>
            </w:r>
          </w:p>
        </w:tc>
      </w:tr>
    </w:tbl>
    <w:p>
      <w:pPr>
        <w:spacing w:after="160"/>
      </w:pPr>
    </w:p>
    <w:p>
      <w:pPr>
        <w:pStyle w:val="Heading2"/>
      </w:pPr>
      <w:r>
        <w:t xml:space="preserve">7.2 Component Hierarchy</w:t>
      </w:r>
    </w:p>
    <w:p>
      <w:pPr>
        <w:spacing w:after="160"/>
      </w:pPr>
      <w:r>
        <w:rPr>
          <w:rFonts w:ascii="Arial" w:cs="Arial" w:eastAsia="Arial" w:hAnsi="Arial"/>
          <w:color w:val="334155"/>
          <w:sz w:val="22"/>
          <w:szCs w:val="22"/>
        </w:rPr>
        <w:t xml:space="preserve">Components are organized in three layers, from atomic primitives to full page layouts: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1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Primitives</w:t>
            </w:r>
          </w:p>
        </w:tc>
        <w:tc>
          <w:tcPr>
            <w:tcW w:type="dxa" w:w="4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Button, Badge, Input, Select, Textarea, Checkbox</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Atomic UI elements with CVA variants (size, color, state)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Composites</w:t>
            </w:r>
          </w:p>
        </w:tc>
        <w:tc>
          <w:tcPr>
            <w:tcW w:type="dxa" w:w="4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PricingGrid, Accordion, MegaMenu, MobileNav, CTABlock, TrustSignals, StepIndicator, TestimonialCarousel, ProgressiveDisclosure</w:t>
            </w:r>
          </w:p>
        </w:tc>
        <w:tc>
          <w:tcPr>
            <w:tcW w:type="dxa" w:w="3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Multi-element components combining primitives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Layouts</w:t>
            </w:r>
          </w:p>
        </w:tc>
        <w:tc>
          <w:tcPr>
            <w:tcW w:type="dxa" w:w="4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SiteHeader, SiteFooter, PillarLayout, ClusterLayout, PackageLayout, CheckoutLayout</w:t>
            </w:r>
          </w:p>
        </w:tc>
        <w:tc>
          <w:tcPr>
            <w:tcW w:type="dxa" w:w="3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Page-level layout patterns defining content areas, navigation, and footer</w:t>
            </w:r>
          </w:p>
        </w:tc>
      </w:tr>
    </w:tbl>
    <w:p>
      <w:pPr>
        <w:spacing w:after="160"/>
      </w:pPr>
    </w:p>
    <w:p>
      <w:pPr>
        <w:pStyle w:val="Heading2"/>
      </w:pPr>
      <w:r>
        <w:t xml:space="preserve">7.3 Technical Stack</w:t>
      </w:r>
    </w:p>
    <w:p>
      <w:pPr>
        <w:pStyle w:val="ListParagraph"/>
        <w:numPr>
          <w:ilvl w:val="0"/>
          <w:numId w:val="2"/>
        </w:numPr>
        <w:spacing w:after="80"/>
      </w:pPr>
      <w:r>
        <w:rPr>
          <w:rFonts w:ascii="Arial" w:cs="Arial" w:eastAsia="Arial" w:hAnsi="Arial"/>
          <w:color w:val="334155"/>
          <w:sz w:val="22"/>
          <w:szCs w:val="22"/>
        </w:rPr>
        <w:t xml:space="preserve">Framework: Next.js with App Router and TypeScript for type-safe components and modern routing.</w:t>
      </w:r>
    </w:p>
    <w:p>
      <w:pPr>
        <w:pStyle w:val="ListParagraph"/>
        <w:numPr>
          <w:ilvl w:val="0"/>
          <w:numId w:val="2"/>
        </w:numPr>
        <w:spacing w:after="80"/>
      </w:pPr>
      <w:r>
        <w:rPr>
          <w:rFonts w:ascii="Arial" w:cs="Arial" w:eastAsia="Arial" w:hAnsi="Arial"/>
          <w:color w:val="334155"/>
          <w:sz w:val="22"/>
          <w:szCs w:val="22"/>
        </w:rPr>
        <w:t xml:space="preserve">Styling: Tailwind CSS exclusively—no CSS modules, styled-components, or inline styles.</w:t>
      </w:r>
    </w:p>
    <w:p>
      <w:pPr>
        <w:pStyle w:val="ListParagraph"/>
        <w:numPr>
          <w:ilvl w:val="0"/>
          <w:numId w:val="2"/>
        </w:numPr>
        <w:spacing w:after="80"/>
      </w:pPr>
      <w:r>
        <w:rPr>
          <w:rFonts w:ascii="Arial" w:cs="Arial" w:eastAsia="Arial" w:hAnsi="Arial"/>
          <w:color w:val="334155"/>
          <w:sz w:val="22"/>
          <w:szCs w:val="22"/>
        </w:rPr>
        <w:t xml:space="preserve">Variant Management: Class Variance Authority (CVA) for type-safe component variants.</w:t>
      </w:r>
    </w:p>
    <w:p>
      <w:pPr>
        <w:pStyle w:val="ListParagraph"/>
        <w:numPr>
          <w:ilvl w:val="0"/>
          <w:numId w:val="2"/>
        </w:numPr>
        <w:spacing w:after="80"/>
      </w:pPr>
      <w:r>
        <w:rPr>
          <w:rFonts w:ascii="Arial" w:cs="Arial" w:eastAsia="Arial" w:hAnsi="Arial"/>
          <w:color w:val="334155"/>
          <w:sz w:val="22"/>
          <w:szCs w:val="22"/>
        </w:rPr>
        <w:t xml:space="preserve">Icons: Lucide React (MIT licensed, tree-shakeable, 1000+ icons).</w:t>
      </w:r>
    </w:p>
    <w:p>
      <w:pPr>
        <w:pStyle w:val="ListParagraph"/>
        <w:numPr>
          <w:ilvl w:val="0"/>
          <w:numId w:val="2"/>
        </w:numPr>
        <w:spacing w:after="80"/>
      </w:pPr>
      <w:r>
        <w:rPr>
          <w:rFonts w:ascii="Arial" w:cs="Arial" w:eastAsia="Arial" w:hAnsi="Arial"/>
          <w:color w:val="334155"/>
          <w:sz w:val="22"/>
          <w:szCs w:val="22"/>
        </w:rPr>
        <w:t xml:space="preserve">Utilities: clsx + tailwind-merge for conditional class composition without conflicts.</w:t>
      </w:r>
    </w:p>
    <w:p>
      <w:pPr>
        <w:pStyle w:val="ListParagraph"/>
        <w:numPr>
          <w:ilvl w:val="0"/>
          <w:numId w:val="2"/>
        </w:numPr>
        <w:spacing w:after="80"/>
      </w:pPr>
      <w:r>
        <w:rPr>
          <w:rFonts w:ascii="Arial" w:cs="Arial" w:eastAsia="Arial" w:hAnsi="Arial"/>
          <w:color w:val="334155"/>
          <w:sz w:val="22"/>
          <w:szCs w:val="22"/>
        </w:rPr>
        <w:t xml:space="preserve">Deployment: Vercel for live prototype URL—David clicks through on real devices.</w:t>
      </w:r>
    </w:p>
    <w:p>
      <w:pPr>
        <w:pStyle w:val="ListParagraph"/>
        <w:numPr>
          <w:ilvl w:val="0"/>
          <w:numId w:val="2"/>
        </w:numPr>
        <w:spacing w:after="80"/>
      </w:pPr>
      <w:r>
        <w:rPr>
          <w:rFonts w:ascii="Arial" w:cs="Arial" w:eastAsia="Arial" w:hAnsi="Arial"/>
          <w:color w:val="334155"/>
          <w:sz w:val="22"/>
          <w:szCs w:val="22"/>
        </w:rPr>
        <w:t xml:space="preserve">Quality: WCAG 2.1 AA color contrast, keyboard navigation, semantic HTML, no layout shift.</w:t>
      </w:r>
    </w:p>
    <w:p>
      <w:pPr>
        <w:pStyle w:val="Heading1"/>
      </w:pPr>
      <w:r>
        <w:t xml:space="preserve">8. Parallel Workflow &amp; Approval Process</w:t>
      </w:r>
    </w:p>
    <w:p>
      <w:pPr>
        <w:spacing w:after="160"/>
      </w:pPr>
      <w:r>
        <w:rPr>
          <w:rFonts w:ascii="Arial" w:cs="Arial" w:eastAsia="Arial" w:hAnsi="Arial"/>
          <w:color w:val="334155"/>
          <w:sz w:val="22"/>
          <w:szCs w:val="22"/>
        </w:rPr>
        <w:t xml:space="preserve">The two tracks run side by side in a rolling approval model. As each section’s prototype is approved by David, visual design begins on that section immediately. This means the homepage can be in visual design while pillar pages are still being prototyped, and development on the homepage can begin while other pages are still in design.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1E3A5F" w:sz="6"/>
              <w:bottom w:val="single" w:color="E2E8F0" w:sz="1"/>
              <w:right w:val="single" w:color="E2E8F0" w:sz="1"/>
            </w:tcBorders>
            <w:shd w:fill="EFF6FF"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You Approve as We Go</w:t>
            </w:r>
          </w:p>
          <w:p>
            <w:r>
              <w:rPr>
                <w:rFonts w:ascii="Arial" w:cs="Arial" w:eastAsia="Arial" w:hAnsi="Arial"/>
                <w:color w:val="334155"/>
                <w:sz w:val="20"/>
                <w:szCs w:val="20"/>
              </w:rPr>
              <w:t xml:space="preserve">Each major section follows its own cycle: Prototype → Your Sign-off → Visual Design → Your Sign-off → Development Begins. Different sections move at different speeds. The homepage will reach development first while package pages may still be in design.</w:t>
            </w:r>
          </w:p>
        </w:tc>
      </w:tr>
    </w:tbl>
    <w:p>
      <w:pPr>
        <w:spacing w:after="120"/>
      </w:pPr>
    </w:p>
    <w:p>
      <w:pPr>
        <w:pStyle w:val="Heading2"/>
      </w:pPr>
      <w:r>
        <w:t xml:space="preserve">8.1 Review Cadence</w:t>
      </w:r>
    </w:p>
    <w:p>
      <w:pPr>
        <w:pStyle w:val="ListParagraph"/>
        <w:numPr>
          <w:ilvl w:val="0"/>
          <w:numId w:val="2"/>
        </w:numPr>
        <w:spacing w:after="80"/>
      </w:pPr>
      <w:r>
        <w:rPr>
          <w:rFonts w:ascii="Arial" w:cs="Arial" w:eastAsia="Arial" w:hAnsi="Arial"/>
          <w:color w:val="334155"/>
          <w:sz w:val="22"/>
          <w:szCs w:val="22"/>
        </w:rPr>
        <w:t xml:space="preserve">Daily builds: BIT Studios pushes prototype updates to the live Vercel URL daily during active build periods.</w:t>
      </w:r>
    </w:p>
    <w:p>
      <w:pPr>
        <w:pStyle w:val="ListParagraph"/>
        <w:numPr>
          <w:ilvl w:val="0"/>
          <w:numId w:val="2"/>
        </w:numPr>
        <w:spacing w:after="80"/>
      </w:pPr>
      <w:r>
        <w:rPr>
          <w:rFonts w:ascii="Arial" w:cs="Arial" w:eastAsia="Arial" w:hAnsi="Arial"/>
          <w:color w:val="334155"/>
          <w:sz w:val="22"/>
          <w:szCs w:val="22"/>
        </w:rPr>
        <w:t xml:space="preserve">Client reviews 2×/week: Scheduled review sessions where David clicks through new or updated prototype sections and provides feedback.</w:t>
      </w:r>
    </w:p>
    <w:p>
      <w:pPr>
        <w:pStyle w:val="ListParagraph"/>
        <w:numPr>
          <w:ilvl w:val="0"/>
          <w:numId w:val="2"/>
        </w:numPr>
        <w:spacing w:after="80"/>
      </w:pPr>
      <w:r>
        <w:rPr>
          <w:rFonts w:ascii="Arial" w:cs="Arial" w:eastAsia="Arial" w:hAnsi="Arial"/>
          <w:color w:val="334155"/>
          <w:sz w:val="22"/>
          <w:szCs w:val="22"/>
        </w:rPr>
        <w:t xml:space="preserve">Feedback turnaround: 3–5 business days per review cycle. Delays beyond this window may extend the project timeline.</w:t>
      </w:r>
    </w:p>
    <w:p>
      <w:pPr>
        <w:pStyle w:val="ListParagraph"/>
        <w:numPr>
          <w:ilvl w:val="0"/>
          <w:numId w:val="2"/>
        </w:numPr>
        <w:spacing w:after="80"/>
      </w:pPr>
      <w:r>
        <w:rPr>
          <w:rFonts w:ascii="Arial" w:cs="Arial" w:eastAsia="Arial" w:hAnsi="Arial"/>
          <w:color w:val="334155"/>
          <w:sz w:val="22"/>
          <w:szCs w:val="22"/>
        </w:rPr>
        <w:t xml:space="preserve">Minimum 4 review cycles: Across the full prototype phase to ensure iterative refinement.</w:t>
      </w:r>
    </w:p>
    <w:p>
      <w:pPr>
        <w:spacing w:after="80"/>
      </w:pPr>
    </w:p>
    <w:p>
      <w:pPr>
        <w:pStyle w:val="Heading2"/>
      </w:pPr>
      <w:r>
        <w:t xml:space="preserve">8.2 Section Build Order</w:t>
      </w:r>
    </w:p>
    <w:p>
      <w:pPr>
        <w:spacing w:after="160"/>
      </w:pPr>
      <w:r>
        <w:rPr>
          <w:rFonts w:ascii="Arial" w:cs="Arial" w:eastAsia="Arial" w:hAnsi="Arial"/>
          <w:color w:val="334155"/>
          <w:sz w:val="22"/>
          <w:szCs w:val="22"/>
        </w:rPr>
        <w:t xml:space="preserve">The recommended build order ensures foundational components are validated before they’re used in more complex templates: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88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What’s Built</w:t>
            </w:r>
          </w:p>
        </w:tc>
        <w:tc>
          <w:tcPr>
            <w:tcW w:type="dxa" w:w="388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Validates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 Foundation</w:t>
            </w:r>
          </w:p>
        </w:tc>
        <w:tc>
          <w:tcPr>
            <w:tcW w:type="dxa" w:w="3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Design tokens, primitives (Button, Badge, Input), SiteHeader, SiteFooter, MegaMenu, MobileNav, root layout</w:t>
            </w:r>
          </w:p>
        </w:tc>
        <w:tc>
          <w:tcPr>
            <w:tcW w:type="dxa" w:w="3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Core design system, navigation patterns, responsive behavior</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 Core Templates</w:t>
            </w:r>
          </w:p>
        </w:tc>
        <w:tc>
          <w:tcPr>
            <w:tcW w:type="dxa" w:w="3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Homepage, Pillar page template, Package page (highest complexity)</w:t>
            </w:r>
          </w:p>
        </w:tc>
        <w:tc>
          <w:tcPr>
            <w:tcW w:type="dxa" w:w="3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Full design system integration, pricing grid, progressive disclosure</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 Supporting Templates</w:t>
            </w:r>
          </w:p>
        </w:tc>
        <w:tc>
          <w:tcPr>
            <w:tcW w:type="dxa" w:w="3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Cluster page, Comparison page, State hub, Resource/FAQ</w:t>
            </w:r>
          </w:p>
        </w:tc>
        <w:tc>
          <w:tcPr>
            <w:tcW w:type="dxa" w:w="3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Content layouts, cross-pillar navigation, search/filter</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 Checkout Flow</w:t>
            </w:r>
          </w:p>
        </w:tc>
        <w:tc>
          <w:tcPr>
            <w:tcW w:type="dxa" w:w="3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Checkout steps 1–4, step indicator, form validation patterns</w:t>
            </w:r>
          </w:p>
        </w:tc>
        <w:tc>
          <w:tcPr>
            <w:tcW w:type="dxa" w:w="38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Complete conversion path, payment flow, confirmation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 Polish &amp; Docs</w:t>
            </w:r>
          </w:p>
        </w:tc>
        <w:tc>
          <w:tcPr>
            <w:tcW w:type="dxa" w:w="3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Mobile responsive pass on all pages, component documentation, design specs for handoff</w:t>
            </w:r>
          </w:p>
        </w:tc>
        <w:tc>
          <w:tcPr>
            <w:tcW w:type="dxa" w:w="38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Production readiness, development handoff quality</w:t>
            </w:r>
          </w:p>
        </w:tc>
      </w:tr>
    </w:tbl>
    <w:p>
      <w:r>
        <w:br w:type="page"/>
      </w:r>
    </w:p>
    <w:p>
      <w:pPr>
        <w:pStyle w:val="Heading1"/>
      </w:pPr>
      <w:r>
        <w:t xml:space="preserve">9. Milestone Checkpoints</w:t>
      </w:r>
    </w:p>
    <w:p>
      <w:pPr>
        <w:spacing w:after="160"/>
      </w:pPr>
      <w:r>
        <w:rPr>
          <w:rFonts w:ascii="Arial" w:cs="Arial" w:eastAsia="Arial" w:hAnsi="Arial"/>
          <w:color w:val="334155"/>
          <w:sz w:val="22"/>
          <w:szCs w:val="22"/>
        </w:rPr>
        <w:t xml:space="preserve">Phase 2 contains three rolling milestones that unlock subsequent development work. These are not sequential gates—different sections progress at different speeds.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58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What’s Delivered</w:t>
            </w:r>
          </w:p>
        </w:tc>
        <w:tc>
          <w:tcPr>
            <w:tcW w:type="dxa" w:w="358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Unlocks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2A: Homepage Approved</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Homepage prototype + visual design signed off by David</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Homepage development begins immediately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2B: Core Templates Approved</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Pillar, Package, Comparison templates signed off + first SEO specs received</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Core page development begins, SEO content creation starts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2C: Full Design Complete</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All templates signed off, complete design system documented, all SEO specs delivered</w:t>
            </w:r>
          </w:p>
        </w:tc>
        <w:tc>
          <w:tcPr>
            <w:tcW w:type="dxa" w:w="35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Full development sprint, component library handoff</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1E3A5F" w:sz="6"/>
              <w:bottom w:val="single" w:color="E2E8F0" w:sz="1"/>
              <w:right w:val="single" w:color="E2E8F0" w:sz="1"/>
            </w:tcBorders>
            <w:shd w:fill="EFF6FF"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Milestone 2A is the Priority</w:t>
            </w:r>
          </w:p>
          <w:p>
            <w:r>
              <w:rPr>
                <w:rFonts w:ascii="Arial" w:cs="Arial" w:eastAsia="Arial" w:hAnsi="Arial"/>
                <w:color w:val="334155"/>
                <w:sz w:val="20"/>
                <w:szCs w:val="20"/>
              </w:rPr>
              <w:t xml:space="preserve">The homepage is the first prototype built and the first visual design completed. Its approval unblocks homepage development while the rest of the site is still being designed. This overlap is what keeps the 10-week overall timeline achievable.</w:t>
            </w:r>
          </w:p>
        </w:tc>
      </w:tr>
    </w:tbl>
    <w:p>
      <w:pPr>
        <w:pStyle w:val="Heading1"/>
      </w:pPr>
      <w:r>
        <w:t xml:space="preserve">10. Deliverables Summary</w:t>
      </w:r>
    </w:p>
    <w:p>
      <w:pPr>
        <w:spacing w:after="160"/>
      </w:pPr>
      <w:r>
        <w:rPr>
          <w:rFonts w:ascii="Arial" w:cs="Arial" w:eastAsia="Arial" w:hAnsi="Arial"/>
          <w:color w:val="334155"/>
          <w:sz w:val="22"/>
          <w:szCs w:val="22"/>
        </w:rPr>
        <w:t xml:space="preserve">Phase 2 produces the following formal deliverables. All deliverables are submitted for client review and approval before development begins on each section.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60"/>
        <w:gridCol w:w="4400"/>
      </w:tblGrid>
      <w:tr>
        <w:trPr>
          <w:tblHeader/>
        </w:trPr>
        <w:tc>
          <w:tcPr>
            <w:tcW w:type="dxa" w:w="2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3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4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Interactive Prototype</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Live URL (Vercel deployment)</w:t>
            </w:r>
          </w:p>
        </w:tc>
        <w:tc>
          <w:tcPr>
            <w:tcW w:type="dxa" w:w="4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10–20 clickable pages covering all 9 template types, deployed to a real URL for David to review on any device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Design System</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Next.js + Tailwind CSS codebase</w:t>
            </w:r>
          </w:p>
        </w:tc>
        <w:tc>
          <w:tcPr>
            <w:tcW w:type="dxa" w:w="4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Complete design token architecture, component variants, and utility functions—production-ready code, not static mockups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High-Fidelity Visual Designs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Applied to prototype pages</w:t>
            </w:r>
          </w:p>
        </w:tc>
        <w:tc>
          <w:tcPr>
            <w:tcW w:type="dxa" w:w="4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Full visual treatment for every template type, desktop and mobile responsive, with pillar color coding</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Component Library</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Documented React components</w:t>
            </w:r>
          </w:p>
        </w:tc>
        <w:tc>
          <w:tcPr>
            <w:tcW w:type="dxa" w:w="4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All reusable UI components with TypeScript interfaces, CVA variants, and usage documentation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Design Specifications</w:t>
            </w:r>
          </w:p>
        </w:tc>
        <w:tc>
          <w:tcPr>
            <w:tcW w:type="dxa" w:w="2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Handoff documentation</w:t>
            </w:r>
          </w:p>
        </w:tc>
        <w:tc>
          <w:tcPr>
            <w:tcW w:type="dxa" w:w="4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Spacing, sizing, responsive breakpoints, animation timing, hover/focus/active states for development team</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User Flow Validation</w:t>
            </w:r>
          </w:p>
        </w:tc>
        <w:tc>
          <w:tcPr>
            <w:tcW w:type="dxa" w:w="2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Clickable prototype paths</w:t>
            </w:r>
          </w:p>
        </w:tc>
        <w:tc>
          <w:tcPr>
            <w:tcW w:type="dxa" w:w="4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All 5 primary conversion journeys prototyped end-to-end from entry through checkout confirmation</w:t>
            </w:r>
          </w:p>
        </w:tc>
      </w:tr>
    </w:tbl>
    <w:p>
      <w:pPr>
        <w:pStyle w:val="Heading1"/>
      </w:pPr>
      <w:r>
        <w:t xml:space="preserve">11. Effort Estimate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560"/>
        <w:gridCol w:w="3600"/>
      </w:tblGrid>
      <w:tr>
        <w:trPr>
          <w:tblHeader/>
        </w:trPr>
        <w:tc>
          <w:tcPr>
            <w:tcW w:type="dxa" w:w="3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Track</w:t>
            </w:r>
          </w:p>
        </w:tc>
        <w:tc>
          <w:tcPr>
            <w:tcW w:type="dxa" w:w="10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15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UX &amp; Interactive Prototyping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53</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Weeks 2–5</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Parallel with Visual Design; daily builds, 2×/week client reviews</w:t>
            </w:r>
          </w:p>
        </w:tc>
      </w:tr>
      <w:tr>
        <w:tc>
          <w:tcPr>
            <w:tcW w:type="dxa" w:w="3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Visual Design &amp; Design System</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65</w:t>
            </w:r>
          </w:p>
        </w:tc>
        <w:tc>
          <w:tcPr>
            <w:tcW w:type="dxa" w:w="1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Weeks 2–5</w:t>
            </w:r>
          </w:p>
        </w:tc>
        <w:tc>
          <w:tcPr>
            <w:tcW w:type="dxa" w:w="3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Overlapping; begins per-section as prototypes are approved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Phase 2 Total</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118</w:t>
            </w:r>
          </w:p>
        </w:tc>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Weeks 2–5</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Includes project management, review coordination, meeting facilitation</w:t>
            </w:r>
          </w:p>
        </w:tc>
      </w:tr>
    </w:tbl>
    <w:p>
      <w:pPr>
        <w:spacing w:after="120"/>
      </w:pPr>
    </w:p>
    <w:p>
      <w:pPr>
        <w:spacing w:after="160"/>
      </w:pPr>
      <w:r>
        <w:rPr>
          <w:rFonts w:ascii="Arial" w:cs="Arial" w:eastAsia="Arial" w:hAnsi="Arial"/>
          <w:color w:val="334155"/>
          <w:sz w:val="22"/>
          <w:szCs w:val="22"/>
        </w:rPr>
        <w:t xml:space="preserve">All hour estimates include project management overhead, communication, review coordination, and meeting facilitation. The 118-hour total represents the AI-assisted approach; traditional manual execution would require approximately 95 hours (45 UX + 50 Visual Design) but without the production-ready code output that the prototype-to-production approach delivers.</w:t>
      </w:r>
    </w:p>
    <w:p>
      <w:pPr>
        <w:pStyle w:val="Heading1"/>
      </w:pPr>
      <w:r>
        <w:t xml:space="preserve">12. Production Handoff Strategy</w:t>
      </w:r>
    </w:p>
    <w:p>
      <w:pPr>
        <w:spacing w:after="160"/>
      </w:pPr>
      <w:r>
        <w:rPr>
          <w:rFonts w:ascii="Arial" w:cs="Arial" w:eastAsia="Arial" w:hAnsi="Arial"/>
          <w:color w:val="334155"/>
          <w:sz w:val="22"/>
          <w:szCs w:val="22"/>
        </w:rPr>
        <w:t xml:space="preserve">The prototype-to-production approach means the handoff to development is minimal. The design system folder built during Phase 2 transfers directly into the production repository. The critical separation is:</w:t>
      </w:r>
    </w:p>
    <w:p>
      <w:pPr>
        <w:spacing w:after="80"/>
      </w:pPr>
    </w:p>
    <w:p>
      <w:pPr>
        <w:pStyle w:val="ListParagraph"/>
        <w:numPr>
          <w:ilvl w:val="0"/>
          <w:numId w:val="2"/>
        </w:numPr>
        <w:spacing w:after="80"/>
      </w:pPr>
      <w:r>
        <w:rPr>
          <w:rFonts w:ascii="Arial" w:cs="Arial" w:eastAsia="Arial" w:hAnsi="Arial"/>
          <w:color w:val="334155"/>
          <w:sz w:val="22"/>
          <w:szCs w:val="22"/>
        </w:rPr>
        <w:t xml:space="preserve">Design system components (src/design-system/): CMS-agnostic, production-portable. Transfers as-is to the production repo regardless of CMS choice.</w:t>
      </w:r>
    </w:p>
    <w:p>
      <w:pPr>
        <w:pStyle w:val="ListParagraph"/>
        <w:numPr>
          <w:ilvl w:val="0"/>
          <w:numId w:val="2"/>
        </w:numPr>
        <w:spacing w:after="80"/>
      </w:pPr>
      <w:r>
        <w:rPr>
          <w:rFonts w:ascii="Arial" w:cs="Arial" w:eastAsia="Arial" w:hAnsi="Arial"/>
          <w:color w:val="334155"/>
          <w:sz w:val="22"/>
          <w:szCs w:val="22"/>
        </w:rPr>
        <w:t xml:space="preserve">Prototype pages (src/app/): Prototype-specific routing with mock data. Replaced by CMS-driven dynamic routes during development.</w:t>
      </w:r>
    </w:p>
    <w:p>
      <w:pPr>
        <w:pStyle w:val="ListParagraph"/>
        <w:numPr>
          <w:ilvl w:val="0"/>
          <w:numId w:val="2"/>
        </w:numPr>
        <w:spacing w:after="80"/>
      </w:pPr>
      <w:r>
        <w:rPr>
          <w:rFonts w:ascii="Arial" w:cs="Arial" w:eastAsia="Arial" w:hAnsi="Arial"/>
          <w:color w:val="334155"/>
          <w:sz w:val="22"/>
          <w:szCs w:val="22"/>
        </w:rPr>
        <w:t xml:space="preserve">Mock data (src/data/): Placeholder content used during prototyping. Replaced by CMS API calls during development.</w:t>
      </w:r>
    </w:p>
    <w:p>
      <w:pPr>
        <w:spacing w:after="80"/>
      </w:pPr>
    </w:p>
    <w:p>
      <w:pPr>
        <w:spacing w:after="160"/>
      </w:pPr>
      <w:r>
        <w:rPr>
          <w:rFonts w:ascii="Arial" w:cs="Arial" w:eastAsia="Arial" w:hAnsi="Arial"/>
          <w:color w:val="334155"/>
          <w:sz w:val="22"/>
          <w:szCs w:val="22"/>
        </w:rPr>
        <w:t xml:space="preserve">Whether the final CMS is WordPress (headless) or Payload CMS, the design system components import directly without translation. This approach eliminates the traditional design-to-development gap where visual fidelity is lost during code interpretation.</w:t>
      </w:r>
    </w:p>
    <w:p>
      <w:pPr>
        <w:pStyle w:val="Heading1"/>
      </w:pPr>
      <w:r>
        <w:t xml:space="preserve">13. Client Responsibilities</w:t>
      </w:r>
    </w:p>
    <w:p>
      <w:pPr>
        <w:spacing w:after="160"/>
      </w:pPr>
      <w:r>
        <w:rPr>
          <w:rFonts w:ascii="Arial" w:cs="Arial" w:eastAsia="Arial" w:hAnsi="Arial"/>
          <w:color w:val="334155"/>
          <w:sz w:val="22"/>
          <w:szCs w:val="22"/>
        </w:rPr>
        <w:t xml:space="preserve">Timely client participation is essential for maintaining the Phase 2 timeline. The following client actions are required:</w:t>
      </w:r>
    </w:p>
    <w:p>
      <w:pPr>
        <w:spacing w:after="80"/>
      </w:pPr>
    </w:p>
    <w:p>
      <w:pPr>
        <w:pStyle w:val="ListParagraph"/>
        <w:numPr>
          <w:ilvl w:val="0"/>
          <w:numId w:val="2"/>
        </w:numPr>
        <w:spacing w:after="80"/>
      </w:pPr>
      <w:r>
        <w:rPr>
          <w:rFonts w:ascii="Arial" w:cs="Arial" w:eastAsia="Arial" w:hAnsi="Arial"/>
          <w:color w:val="334155"/>
          <w:sz w:val="22"/>
          <w:szCs w:val="22"/>
        </w:rPr>
        <w:t xml:space="preserve">Provide feedback on prototype sections within 3–5 business days of each review submission.</w:t>
      </w:r>
    </w:p>
    <w:p>
      <w:pPr>
        <w:pStyle w:val="ListParagraph"/>
        <w:numPr>
          <w:ilvl w:val="0"/>
          <w:numId w:val="2"/>
        </w:numPr>
        <w:spacing w:after="80"/>
      </w:pPr>
      <w:r>
        <w:rPr>
          <w:rFonts w:ascii="Arial" w:cs="Arial" w:eastAsia="Arial" w:hAnsi="Arial"/>
          <w:color w:val="334155"/>
          <w:sz w:val="22"/>
          <w:szCs w:val="22"/>
        </w:rPr>
        <w:t xml:space="preserve">Attend scheduled 2×/week review sessions (30–45 minutes each) to walk through prototype updates.</w:t>
      </w:r>
    </w:p>
    <w:p>
      <w:pPr>
        <w:pStyle w:val="ListParagraph"/>
        <w:numPr>
          <w:ilvl w:val="0"/>
          <w:numId w:val="2"/>
        </w:numPr>
        <w:spacing w:after="80"/>
      </w:pPr>
      <w:r>
        <w:rPr>
          <w:rFonts w:ascii="Arial" w:cs="Arial" w:eastAsia="Arial" w:hAnsi="Arial"/>
          <w:color w:val="334155"/>
          <w:sz w:val="22"/>
          <w:szCs w:val="22"/>
        </w:rPr>
        <w:t xml:space="preserve">Approve or request revisions for each template type’s prototype before visual design begins on that section.</w:t>
      </w:r>
    </w:p>
    <w:p>
      <w:pPr>
        <w:pStyle w:val="ListParagraph"/>
        <w:numPr>
          <w:ilvl w:val="0"/>
          <w:numId w:val="2"/>
        </w:numPr>
        <w:spacing w:after="80"/>
      </w:pPr>
      <w:r>
        <w:rPr>
          <w:rFonts w:ascii="Arial" w:cs="Arial" w:eastAsia="Arial" w:hAnsi="Arial"/>
          <w:color w:val="334155"/>
          <w:sz w:val="22"/>
          <w:szCs w:val="22"/>
        </w:rPr>
        <w:t xml:space="preserve">Approve or request revisions for each template type’s visual design before development begins on that section.</w:t>
      </w:r>
    </w:p>
    <w:p>
      <w:pPr>
        <w:pStyle w:val="ListParagraph"/>
        <w:numPr>
          <w:ilvl w:val="0"/>
          <w:numId w:val="2"/>
        </w:numPr>
        <w:spacing w:after="80"/>
      </w:pPr>
      <w:r>
        <w:rPr>
          <w:rFonts w:ascii="Arial" w:cs="Arial" w:eastAsia="Arial" w:hAnsi="Arial"/>
          <w:color w:val="334155"/>
          <w:sz w:val="22"/>
          <w:szCs w:val="22"/>
        </w:rPr>
        <w:t xml:space="preserve">Provide existing brand assets (logos, color preferences, fonts) during the first week of Phase 2.</w:t>
      </w:r>
    </w:p>
    <w:p>
      <w:pPr>
        <w:pStyle w:val="ListParagraph"/>
        <w:numPr>
          <w:ilvl w:val="0"/>
          <w:numId w:val="2"/>
        </w:numPr>
        <w:spacing w:after="80"/>
      </w:pPr>
      <w:r>
        <w:rPr>
          <w:rFonts w:ascii="Arial" w:cs="Arial" w:eastAsia="Arial" w:hAnsi="Arial"/>
          <w:color w:val="334155"/>
          <w:sz w:val="22"/>
          <w:szCs w:val="22"/>
        </w:rPr>
        <w:t xml:space="preserve">Make decisions on open design questions: typography choice, primary brand color confirmation, pillar color coding validation.</w:t>
      </w:r>
    </w:p>
    <w:p>
      <w:pPr>
        <w:pStyle w:val="ListParagraph"/>
        <w:numPr>
          <w:ilvl w:val="0"/>
          <w:numId w:val="2"/>
        </w:numPr>
        <w:spacing w:after="80"/>
      </w:pPr>
      <w:r>
        <w:rPr>
          <w:rFonts w:ascii="Arial" w:cs="Arial" w:eastAsia="Arial" w:hAnsi="Arial"/>
          <w:color w:val="334155"/>
          <w:sz w:val="22"/>
          <w:szCs w:val="22"/>
        </w:rPr>
        <w:t xml:space="preserve">Provide subject matter expertise for content review, particularly for package descriptions and legal/compliance content accuracy.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2E8F0" w:sz="1"/>
              <w:left w:val="single" w:color="1E3A5F" w:sz="6"/>
              <w:bottom w:val="single" w:color="E2E8F0" w:sz="1"/>
              <w:right w:val="single" w:color="E2E8F0" w:sz="1"/>
            </w:tcBorders>
            <w:shd w:fill="EFF6FF" w:val="clear"/>
            <w:tcMar>
              <w:top w:type="dxa" w:w="120"/>
              <w:left w:type="dxa" w:w="200"/>
              <w:bottom w:type="dxa" w:w="120"/>
              <w:right w:type="dxa" w:w="200"/>
            </w:tcMar>
          </w:tcPr>
          <w:p>
            <w:pPr>
              <w:spacing w:after="80"/>
            </w:pPr>
            <w:r>
              <w:rPr>
                <w:rFonts w:ascii="Arial" w:cs="Arial" w:eastAsia="Arial" w:hAnsi="Arial"/>
                <w:b/>
                <w:bCs/>
                <w:color w:val="1E3A5F"/>
                <w:sz w:val="22"/>
                <w:szCs w:val="22"/>
              </w:rPr>
              <w:t xml:space="preserve">Timeline Impact</w:t>
            </w:r>
          </w:p>
          <w:p>
            <w:r>
              <w:rPr>
                <w:rFonts w:ascii="Arial" w:cs="Arial" w:eastAsia="Arial" w:hAnsi="Arial"/>
                <w:color w:val="334155"/>
                <w:sz w:val="20"/>
                <w:szCs w:val="20"/>
              </w:rPr>
              <w:t xml:space="preserve">Delays in client feedback beyond the agreed 3–5 business day window may extend the project timeline. Each review cycle that exceeds the window pushes the corresponding development start date by the same amount.</w:t>
            </w:r>
          </w:p>
        </w:tc>
      </w:tr>
    </w:tbl>
    <w:p>
      <w:pPr>
        <w:pStyle w:val="Heading1"/>
      </w:pPr>
      <w:r>
        <w:t xml:space="preserve">14. Risks &amp;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4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3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Architecture changes after Phase 2 begins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High — Requires re-prototyping affected sections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Phase 1 gate ensures architecture is locked before design starts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Extended client review cycles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Medium — Delays development start</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2×/week cadence keeps momentum; 3–5 day SLA on feedback</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Brand direction uncertainty</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Medium — Visual design rework</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Design system tokens enable rapid global changes; get color/type approved early</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Scope creep on page types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Medium — Additional prototyping hours</w:t>
            </w:r>
          </w:p>
        </w:tc>
        <w:tc>
          <w:tcPr>
            <w:tcW w:type="dxa" w:w="4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SOW defines 9 template types; new types require change order</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CMS decision delayed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Low — Prototype is CMS-agnostic</w:t>
            </w:r>
          </w:p>
        </w:tc>
        <w:tc>
          <w:tcPr>
            <w:tcW w:type="dxa" w:w="4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Components are portable; CMS decision can happen during or after prototyping</w:t>
            </w:r>
          </w:p>
        </w:tc>
      </w:tr>
    </w:tbl>
    <w:p>
      <w:pPr>
        <w:pStyle w:val="Heading1"/>
      </w:pPr>
      <w:r>
        <w:t xml:space="preserve">15. What Comes Next</w:t>
      </w:r>
    </w:p>
    <w:p>
      <w:pPr>
        <w:spacing w:after="160"/>
      </w:pPr>
      <w:r>
        <w:rPr>
          <w:rFonts w:ascii="Arial" w:cs="Arial" w:eastAsia="Arial" w:hAnsi="Arial"/>
          <w:color w:val="334155"/>
          <w:sz w:val="22"/>
          <w:szCs w:val="22"/>
        </w:rPr>
        <w:t xml:space="preserve">Upon completion of Phase 2, the project transitions into three parallel downstream workstreams. The approved designs and design system feed directly into each: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rPr>
          <w:tblHeader/>
        </w:trPr>
        <w:tc>
          <w:tcPr>
            <w:tcW w:type="dxa" w:w="4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Next Workstream</w:t>
            </w:r>
          </w:p>
        </w:tc>
        <w:tc>
          <w:tcPr>
            <w:tcW w:type="dxa" w:w="120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3960"/>
            <w:tcBorders>
              <w:top w:val="single" w:color="E2E8F0" w:sz="1"/>
              <w:left w:val="single" w:color="E2E8F0" w:sz="1"/>
              <w:bottom w:val="single" w:color="E2E8F0" w:sz="1"/>
              <w:right w:val="single" w:color="E2E8F0"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SEO Strategy &amp; Implementation (126 hrs)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3–8</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Locked site structure, approved templates, content migration map</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Development / WordPress or Payload CMS (120–180 hrs)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4–9</w:t>
            </w:r>
          </w:p>
        </w:tc>
        <w:tc>
          <w:tcPr>
            <w:tcW w:type="dxa" w:w="39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Approved designs (rolling), SEO specs, redirect plan, design system package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Testing &amp; Launch (36 hrs)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8–10</w:t>
            </w:r>
          </w:p>
        </w:tc>
        <w:tc>
          <w:tcPr>
            <w:tcW w:type="dxa" w:w="3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Completed development, all redirects finalized, QA pass</w:t>
            </w:r>
          </w:p>
        </w:tc>
      </w:tr>
    </w:tbl>
    <w:p>
      <w:pPr>
        <w:spacing w:after="160"/>
      </w:pPr>
    </w:p>
    <w:p>
      <w:pPr>
        <w:pBdr>
          <w:top w:val="single" w:color="1E3A5F" w:sz="4" w:space="8"/>
        </w:pBdr>
        <w:spacing w:before="200" w:after="120"/>
      </w:pPr>
      <w:r>
        <w:rPr>
          <w:rFonts w:ascii="Arial" w:cs="Arial" w:eastAsia="Arial" w:hAnsi="Arial"/>
          <w:i/>
          <w:iCs/>
          <w:color w:val="64748B"/>
          <w:sz w:val="20"/>
          <w:szCs w:val="20"/>
        </w:rPr>
        <w:t xml:space="preserve">This document is confidential and intended for Incorporate123 and BIT Studios project team members only. Phase 2 work begins upon Milestone 1 (Discovery Complete) approval.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64748B"/>
        <w:sz w:val="16"/>
        <w:szCs w:val="16"/>
      </w:rPr>
      <w:t xml:space="preserve">Confidential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pPr>
    <w:r>
      <w:rPr>
        <w:rFonts w:ascii="Arial" w:cs="Arial" w:eastAsia="Arial" w:hAnsi="Arial"/>
        <w:color w:val="64748B"/>
        <w:sz w:val="16"/>
        <w:szCs w:val="16"/>
      </w:rPr>
      <w:t xml:space="preserve">Incorporate123 — Phase 2: UX &amp; Design Scope</w:t>
    </w:r>
    <w:r>
      <w:rPr>
        <w:rFonts w:ascii="Arial" w:cs="Arial" w:eastAsia="Arial" w:hAnsi="Arial"/>
        <w:color w:val="64748B"/>
        <w:sz w:val="16"/>
        <w:szCs w:val="16"/>
      </w:rPr>
      <w:ptab w:alignment="right" w:relativeTo="margin" w:leader="none"/>
    </w:r>
    <w:r>
      <w:rPr>
        <w:rFonts w:ascii="Arial" w:cs="Arial" w:eastAsia="Arial" w:hAnsi="Arial"/>
        <w:color w:val="64748B"/>
        <w:sz w:val="16"/>
        <w:szCs w:val="16"/>
      </w:rPr>
      <w:t xml:space="preserve">BIT Studios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2026-03-02T23:17:39.293Z</dcterms:created>
  <dcterms:modified xsi:type="dcterms:W3CDTF">2026-03-02T23:17:39.294Z</dcterms:modified>
</cp:coreProperties>
</file>

<file path=docProps/custom.xml><?xml version="1.0" encoding="utf-8"?>
<Properties xmlns="http://schemas.openxmlformats.org/officeDocument/2006/custom-properties" xmlns:vt="http://schemas.openxmlformats.org/officeDocument/2006/docPropsVTypes"/>
</file>