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4433" w:dyaOrig="850">
          <v:rect xmlns:o="urn:schemas-microsoft-com:office:office" xmlns:v="urn:schemas-microsoft-com:vml" id="rectole0000000000" style="width:221.650000pt;height:4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bl>
      <w:tblPr/>
      <w:tblGrid>
        <w:gridCol w:w="5243"/>
      </w:tblGrid>
      <w:tr>
        <w:trPr>
          <w:trHeight w:val="877" w:hRule="auto"/>
          <w:jc w:val="center"/>
        </w:trPr>
        <w:tc>
          <w:tcPr>
            <w:tcW w:w="524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00" w:after="100" w:line="240"/>
              <w:ind w:right="0" w:left="0" w:firstLine="0"/>
              <w:jc w:val="right"/>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Department of Computer Science</w:t>
            </w:r>
          </w:p>
        </w:tc>
      </w:tr>
    </w:tbl>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Independent Completion Form</w:t>
      </w:r>
    </w:p>
    <w:p>
      <w:pPr>
        <w:spacing w:before="0" w:after="160" w:line="259"/>
        <w:ind w:right="0" w:left="0" w:firstLine="0"/>
        <w:jc w:val="left"/>
        <w:rPr>
          <w:rFonts w:ascii="Courier" w:hAnsi="Courier" w:cs="Courier" w:eastAsia="Courier"/>
          <w:color w:val="auto"/>
          <w:spacing w:val="0"/>
          <w:position w:val="0"/>
          <w:sz w:val="22"/>
          <w:shd w:fill="auto" w:val="clear"/>
        </w:rPr>
      </w:pPr>
    </w:p>
    <w:p>
      <w:pPr>
        <w:spacing w:before="0" w:after="160" w:line="259"/>
        <w:ind w:right="0" w:left="0" w:firstLine="0"/>
        <w:jc w:val="left"/>
        <w:rPr>
          <w:rFonts w:ascii="Courier" w:hAnsi="Courier" w:cs="Courier" w:eastAsia="Courier"/>
          <w:color w:val="auto"/>
          <w:spacing w:val="0"/>
          <w:position w:val="0"/>
          <w:sz w:val="24"/>
          <w:shd w:fill="auto" w:val="clear"/>
        </w:rPr>
      </w:pPr>
      <w:r>
        <w:rPr>
          <w:rFonts w:ascii="Courier" w:hAnsi="Courier" w:cs="Courier" w:eastAsia="Courier"/>
          <w:color w:val="auto"/>
          <w:spacing w:val="0"/>
          <w:position w:val="0"/>
          <w:sz w:val="24"/>
          <w:shd w:fill="auto" w:val="clear"/>
        </w:rPr>
        <w:t xml:space="preserve">I </w:t>
      </w:r>
      <w:r>
        <w:rPr>
          <w:rFonts w:ascii="Courier" w:hAnsi="Courier" w:cs="Courier" w:eastAsia="Courier"/>
          <w:color w:val="auto"/>
          <w:spacing w:val="0"/>
          <w:position w:val="0"/>
          <w:sz w:val="24"/>
          <w:u w:val="single"/>
          <w:shd w:fill="auto" w:val="clear"/>
        </w:rPr>
        <w:t xml:space="preserve">Alex Pruitt Jr.</w:t>
      </w:r>
      <w:r>
        <w:rPr>
          <w:rFonts w:ascii="Courier" w:hAnsi="Courier" w:cs="Courier" w:eastAsia="Courier"/>
          <w:color w:val="auto"/>
          <w:spacing w:val="0"/>
          <w:position w:val="0"/>
          <w:sz w:val="24"/>
          <w:shd w:fill="auto" w:val="clear"/>
        </w:rPr>
        <w:t xml:space="preserve"> declare that I have completed this assignment completely and entirely on my own, without any consultation with others.  I have read the UAB Academic Honor Code and understand that any breach of the Honor Code may result in severe penalties.</w:t>
        <w:tab/>
      </w:r>
    </w:p>
    <w:p>
      <w:pPr>
        <w:spacing w:before="0" w:after="160" w:line="259"/>
        <w:ind w:right="0" w:left="0" w:firstLine="0"/>
        <w:jc w:val="left"/>
        <w:rPr>
          <w:rFonts w:ascii="Book Antiqua" w:hAnsi="Book Antiqua" w:cs="Book Antiqua" w:eastAsia="Book Antiqua"/>
          <w:color w:val="auto"/>
          <w:spacing w:val="0"/>
          <w:position w:val="0"/>
          <w:sz w:val="22"/>
          <w:shd w:fill="auto" w:val="clear"/>
        </w:rPr>
      </w:pPr>
      <w:r>
        <w:rPr>
          <w:rFonts w:ascii="Courier" w:hAnsi="Courier" w:cs="Courier" w:eastAsia="Courier"/>
          <w:color w:val="auto"/>
          <w:spacing w:val="0"/>
          <w:position w:val="0"/>
          <w:sz w:val="24"/>
          <w:shd w:fill="auto" w:val="clear"/>
        </w:rPr>
        <w:br/>
        <w:t xml:space="preserve">Student signature/initials: </w:t>
      </w:r>
      <w:r>
        <w:rPr>
          <w:rFonts w:ascii="Courier" w:hAnsi="Courier" w:cs="Courier" w:eastAsia="Courier"/>
          <w:color w:val="auto"/>
          <w:spacing w:val="0"/>
          <w:position w:val="0"/>
          <w:sz w:val="24"/>
          <w:u w:val="single"/>
          <w:shd w:fill="auto" w:val="clear"/>
        </w:rPr>
        <w:t xml:space="preserve">APJ</w:t>
      </w:r>
      <w:r>
        <w:rPr>
          <w:rFonts w:ascii="Courier" w:hAnsi="Courier" w:cs="Courier" w:eastAsia="Courier"/>
          <w:color w:val="auto"/>
          <w:spacing w:val="0"/>
          <w:position w:val="0"/>
          <w:sz w:val="24"/>
          <w:shd w:fill="auto" w:val="clear"/>
        </w:rPr>
        <w:tab/>
        <w:br/>
        <w:t xml:space="preserve">Date: </w:t>
      </w:r>
      <w:r>
        <w:rPr>
          <w:rFonts w:ascii="Courier" w:hAnsi="Courier" w:cs="Courier" w:eastAsia="Courier"/>
          <w:color w:val="auto"/>
          <w:spacing w:val="0"/>
          <w:position w:val="0"/>
          <w:sz w:val="24"/>
          <w:u w:val="single"/>
          <w:shd w:fill="auto" w:val="clear"/>
        </w:rPr>
        <w:t xml:space="preserve">July 18, 2024</w:t>
      </w:r>
      <w:r>
        <w:rPr>
          <w:rFonts w:ascii="Calibri" w:hAnsi="Calibri" w:cs="Calibri" w:eastAsia="Calibri"/>
          <w:color w:val="auto"/>
          <w:spacing w:val="0"/>
          <w:position w:val="0"/>
          <w:sz w:val="24"/>
          <w:shd w:fill="auto" w:val="clear"/>
        </w:rPr>
        <w:tab/>
        <w:br/>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merican Typewriter" w:hAnsi="American Typewriter" w:cs="American Typewriter" w:eastAsia="American Typewriter"/>
          <w:b/>
          <w:color w:val="000000"/>
          <w:spacing w:val="0"/>
          <w:position w:val="0"/>
          <w:sz w:val="32"/>
          <w:shd w:fill="auto" w:val="clear"/>
        </w:rPr>
      </w:pPr>
      <w:r>
        <w:rPr>
          <w:rFonts w:ascii="American Typewriter" w:hAnsi="American Typewriter" w:cs="American Typewriter" w:eastAsia="American Typewriter"/>
          <w:b/>
          <w:color w:val="000000"/>
          <w:spacing w:val="0"/>
          <w:position w:val="0"/>
          <w:sz w:val="32"/>
          <w:shd w:fill="auto" w:val="clear"/>
        </w:rPr>
        <w:t xml:space="preserve">Academic Integrity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https://www.uab.edu/one-stop/policies/academic-integrity-code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Violations of this honor code will result in a variety of sanctions as provided in the Code. A minor offense may result in a reduced grade for the associated assignment or homework. A major offense may, at a minimum, result in the failure of the course. Repeat offenders may be expelled from UAB.</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important to note that </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students are expected to be familiar with the Academic Integrity Code and abide by it. By their continued enrollment at the University, students reaffirm their pledge to adhere to the provisions of the Academic Integrity Code.”</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Unauthorized assistance from third parties including a commercial service such as </w:t>
      </w:r>
      <w:r>
        <w:rPr>
          <w:rFonts w:ascii="Calibri" w:hAnsi="Calibri" w:cs="Calibri" w:eastAsia="Calibri"/>
          <w:color w:val="FF0000"/>
          <w:spacing w:val="0"/>
          <w:position w:val="0"/>
          <w:sz w:val="22"/>
          <w:shd w:fill="auto" w:val="clear"/>
        </w:rPr>
        <w:t xml:space="preserve">chegg.com </w:t>
      </w:r>
      <w:r>
        <w:rPr>
          <w:rFonts w:ascii="Calibri" w:hAnsi="Calibri" w:cs="Calibri" w:eastAsia="Calibri"/>
          <w:color w:val="auto"/>
          <w:spacing w:val="0"/>
          <w:position w:val="0"/>
          <w:sz w:val="22"/>
          <w:shd w:fill="auto" w:val="clear"/>
        </w:rPr>
        <w:t xml:space="preserve">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pPr>
        <w:numPr>
          <w:ilvl w:val="0"/>
          <w:numId w:val="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UAB requires both faculty and students uphold the standards for academic integrity. Students who witness academic misconduct have a duty to report it.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tbl>
      <w:tblPr/>
      <w:tblGrid>
        <w:gridCol w:w="1726"/>
        <w:gridCol w:w="2072"/>
        <w:gridCol w:w="2244"/>
        <w:gridCol w:w="3027"/>
      </w:tblGrid>
      <w:tr>
        <w:trPr>
          <w:trHeight w:val="454" w:hRule="auto"/>
          <w:jc w:val="left"/>
        </w:trPr>
        <w:tc>
          <w:tcPr>
            <w:tcW w:w="9069" w:type="dxa"/>
            <w:gridSpan w:val="4"/>
            <w:tcBorders>
              <w:top w:val="single" w:color="000000" w:sz="4"/>
              <w:left w:val="single" w:color="000000" w:sz="4"/>
              <w:bottom w:val="single" w:color="000000" w:sz="4"/>
              <w:right w:val="single" w:color="000000" w:sz="4"/>
            </w:tcBorders>
            <w:shd w:color="000000" w:fill="ffffff" w:val="clear"/>
            <w:tcMar>
              <w:left w:w="88" w:type="dxa"/>
              <w:right w:w="88" w:type="dxa"/>
            </w:tcMar>
            <w:vAlign w:val="top"/>
          </w:tcPr>
          <w:p>
            <w:pPr>
              <w:spacing w:before="0" w:after="120" w:line="240"/>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Suggested Penalties for Violations of Different Severity </w:t>
            </w:r>
          </w:p>
          <w:p>
            <w:pPr>
              <w:spacing w:before="0" w:after="12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(Page 21 of Academic Integrity Code)</w:t>
            </w:r>
          </w:p>
        </w:tc>
      </w:tr>
      <w:tr>
        <w:trPr>
          <w:trHeight w:val="418"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bottom"/>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1</w:t>
            </w:r>
            <w:r>
              <w:rPr>
                <w:rFonts w:ascii="Calibri" w:hAnsi="Calibri" w:cs="Calibri" w:eastAsia="Calibri"/>
                <w:b/>
                <w:color w:val="000000"/>
                <w:spacing w:val="0"/>
                <w:position w:val="0"/>
                <w:sz w:val="22"/>
                <w:shd w:fill="auto" w:val="clear"/>
                <w:vertAlign w:val="superscript"/>
              </w:rPr>
              <w:t xml:space="preserve">st </w:t>
            </w:r>
            <w:r>
              <w:rPr>
                <w:rFonts w:ascii="Calibri" w:hAnsi="Calibri" w:cs="Calibri" w:eastAsia="Calibri"/>
                <w:b/>
                <w:color w:val="000000"/>
                <w:spacing w:val="0"/>
                <w:position w:val="0"/>
                <w:sz w:val="22"/>
                <w:shd w:fill="auto" w:val="clear"/>
              </w:rPr>
              <w:t xml:space="preserve">offense minor</w:t>
            </w: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bottom"/>
          </w:tcPr>
          <w:p>
            <w:pPr>
              <w:spacing w:before="0" w:after="12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r>
            <w:r>
              <w:rPr>
                <w:rFonts w:ascii="Calibri" w:hAnsi="Calibri" w:cs="Calibri" w:eastAsia="Calibri"/>
                <w:b/>
                <w:color w:val="000000"/>
                <w:spacing w:val="0"/>
                <w:position w:val="0"/>
                <w:sz w:val="22"/>
                <w:shd w:fill="auto" w:val="clear"/>
                <w:vertAlign w:val="superscript"/>
              </w:rPr>
              <w:t xml:space="preserve">st </w:t>
            </w:r>
            <w:r>
              <w:rPr>
                <w:rFonts w:ascii="Calibri" w:hAnsi="Calibri" w:cs="Calibri" w:eastAsia="Calibri"/>
                <w:b/>
                <w:color w:val="000000"/>
                <w:spacing w:val="0"/>
                <w:position w:val="0"/>
                <w:sz w:val="22"/>
                <w:shd w:fill="auto" w:val="clear"/>
              </w:rPr>
              <w:t xml:space="preserve">offense moderate</w:t>
            </w:r>
          </w:p>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2</w:t>
            </w:r>
            <w:r>
              <w:rPr>
                <w:rFonts w:ascii="Calibri" w:hAnsi="Calibri" w:cs="Calibri" w:eastAsia="Calibri"/>
                <w:b/>
                <w:color w:val="000000"/>
                <w:spacing w:val="0"/>
                <w:position w:val="0"/>
                <w:sz w:val="22"/>
                <w:shd w:fill="auto" w:val="clear"/>
                <w:vertAlign w:val="superscript"/>
              </w:rPr>
              <w:t xml:space="preserve">nd</w:t>
            </w:r>
            <w:r>
              <w:rPr>
                <w:rFonts w:ascii="Calibri" w:hAnsi="Calibri" w:cs="Calibri" w:eastAsia="Calibri"/>
                <w:b/>
                <w:color w:val="000000"/>
                <w:spacing w:val="0"/>
                <w:position w:val="0"/>
                <w:sz w:val="22"/>
                <w:shd w:fill="auto" w:val="clear"/>
              </w:rPr>
              <w:t xml:space="preserve"> offense minor</w:t>
            </w: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bottom"/>
          </w:tcPr>
          <w:p>
            <w:pPr>
              <w:spacing w:before="0" w:after="12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w:t>
            </w:r>
            <w:r>
              <w:rPr>
                <w:rFonts w:ascii="Calibri" w:hAnsi="Calibri" w:cs="Calibri" w:eastAsia="Calibri"/>
                <w:b/>
                <w:color w:val="000000"/>
                <w:spacing w:val="0"/>
                <w:position w:val="0"/>
                <w:sz w:val="22"/>
                <w:shd w:fill="auto" w:val="clear"/>
                <w:vertAlign w:val="superscript"/>
              </w:rPr>
              <w:t xml:space="preserve">st </w:t>
            </w:r>
            <w:r>
              <w:rPr>
                <w:rFonts w:ascii="Calibri" w:hAnsi="Calibri" w:cs="Calibri" w:eastAsia="Calibri"/>
                <w:b/>
                <w:color w:val="000000"/>
                <w:spacing w:val="0"/>
                <w:position w:val="0"/>
                <w:sz w:val="22"/>
                <w:shd w:fill="auto" w:val="clear"/>
              </w:rPr>
              <w:t xml:space="preserve">offense major</w:t>
            </w:r>
          </w:p>
          <w:p>
            <w:pPr>
              <w:spacing w:before="0" w:after="12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w:t>
            </w:r>
            <w:r>
              <w:rPr>
                <w:rFonts w:ascii="Calibri" w:hAnsi="Calibri" w:cs="Calibri" w:eastAsia="Calibri"/>
                <w:b/>
                <w:color w:val="000000"/>
                <w:spacing w:val="0"/>
                <w:position w:val="0"/>
                <w:sz w:val="22"/>
                <w:shd w:fill="auto" w:val="clear"/>
                <w:vertAlign w:val="superscript"/>
              </w:rPr>
              <w:t xml:space="preserve">nd</w:t>
            </w:r>
            <w:r>
              <w:rPr>
                <w:rFonts w:ascii="Calibri" w:hAnsi="Calibri" w:cs="Calibri" w:eastAsia="Calibri"/>
                <w:b/>
                <w:color w:val="000000"/>
                <w:spacing w:val="0"/>
                <w:position w:val="0"/>
                <w:sz w:val="22"/>
                <w:shd w:fill="auto" w:val="clear"/>
                <w:vertAlign w:val="subscript"/>
              </w:rPr>
              <w:t xml:space="preserve"> </w:t>
            </w:r>
            <w:r>
              <w:rPr>
                <w:rFonts w:ascii="Calibri" w:hAnsi="Calibri" w:cs="Calibri" w:eastAsia="Calibri"/>
                <w:b/>
                <w:color w:val="000000"/>
                <w:spacing w:val="0"/>
                <w:position w:val="0"/>
                <w:sz w:val="22"/>
                <w:shd w:fill="auto" w:val="clear"/>
              </w:rPr>
              <w:t xml:space="preserve">offense moderate</w:t>
            </w:r>
          </w:p>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3</w:t>
            </w:r>
            <w:r>
              <w:rPr>
                <w:rFonts w:ascii="Calibri" w:hAnsi="Calibri" w:cs="Calibri" w:eastAsia="Calibri"/>
                <w:b/>
                <w:color w:val="000000"/>
                <w:spacing w:val="0"/>
                <w:position w:val="0"/>
                <w:sz w:val="22"/>
                <w:shd w:fill="auto" w:val="clear"/>
                <w:vertAlign w:val="superscript"/>
              </w:rPr>
              <w:t xml:space="preserve">rd</w:t>
            </w:r>
            <w:r>
              <w:rPr>
                <w:rFonts w:ascii="Calibri" w:hAnsi="Calibri" w:cs="Calibri" w:eastAsia="Calibri"/>
                <w:b/>
                <w:color w:val="000000"/>
                <w:spacing w:val="0"/>
                <w:position w:val="0"/>
                <w:sz w:val="22"/>
                <w:shd w:fill="auto" w:val="clear"/>
              </w:rPr>
              <w:t xml:space="preserve"> offense any</w:t>
            </w: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bottom"/>
          </w:tcPr>
          <w:p>
            <w:pPr>
              <w:spacing w:before="0" w:after="12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PROPOSED SANCTION</w:t>
            </w:r>
          </w:p>
        </w:tc>
      </w:tr>
      <w:tr>
        <w:trPr>
          <w:trHeight w:val="247"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1"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0"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37"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Academic Integrity workshop</w:t>
            </w:r>
          </w:p>
        </w:tc>
      </w:tr>
      <w:tr>
        <w:trPr>
          <w:trHeight w:val="247"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1"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4" w:firstLine="0"/>
              <w:jc w:val="center"/>
              <w:rPr>
                <w:rFonts w:ascii="Calibri" w:hAnsi="Calibri" w:cs="Calibri" w:eastAsia="Calibri"/>
                <w:color w:val="auto"/>
                <w:spacing w:val="0"/>
                <w:position w:val="0"/>
                <w:sz w:val="22"/>
                <w:shd w:fill="auto" w:val="clear"/>
              </w:rPr>
            </w:pP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7" w:firstLine="0"/>
              <w:jc w:val="center"/>
              <w:rPr>
                <w:rFonts w:ascii="Calibri" w:hAnsi="Calibri" w:cs="Calibri" w:eastAsia="Calibri"/>
                <w:color w:val="auto"/>
                <w:spacing w:val="0"/>
                <w:position w:val="0"/>
                <w:sz w:val="22"/>
                <w:shd w:fill="auto" w:val="clear"/>
              </w:rPr>
            </w:pP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Reduced grade on assignment</w:t>
            </w:r>
          </w:p>
        </w:tc>
      </w:tr>
      <w:tr>
        <w:trPr>
          <w:trHeight w:val="247"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1"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4" w:firstLine="0"/>
              <w:jc w:val="center"/>
              <w:rPr>
                <w:rFonts w:ascii="Calibri" w:hAnsi="Calibri" w:cs="Calibri" w:eastAsia="Calibri"/>
                <w:color w:val="auto"/>
                <w:spacing w:val="0"/>
                <w:position w:val="0"/>
                <w:sz w:val="22"/>
                <w:shd w:fill="auto" w:val="clear"/>
              </w:rPr>
            </w:pP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7" w:firstLine="0"/>
              <w:jc w:val="center"/>
              <w:rPr>
                <w:rFonts w:ascii="Calibri" w:hAnsi="Calibri" w:cs="Calibri" w:eastAsia="Calibri"/>
                <w:color w:val="auto"/>
                <w:spacing w:val="0"/>
                <w:position w:val="0"/>
                <w:sz w:val="22"/>
                <w:shd w:fill="auto" w:val="clear"/>
              </w:rPr>
            </w:pP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Additional Course Work</w:t>
            </w:r>
          </w:p>
        </w:tc>
      </w:tr>
      <w:tr>
        <w:trPr>
          <w:trHeight w:val="247"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1"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4" w:firstLine="0"/>
              <w:jc w:val="center"/>
              <w:rPr>
                <w:rFonts w:ascii="Calibri" w:hAnsi="Calibri" w:cs="Calibri" w:eastAsia="Calibri"/>
                <w:color w:val="auto"/>
                <w:spacing w:val="0"/>
                <w:position w:val="0"/>
                <w:sz w:val="22"/>
                <w:shd w:fill="auto" w:val="clear"/>
              </w:rPr>
            </w:pP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7" w:firstLine="0"/>
              <w:jc w:val="center"/>
              <w:rPr>
                <w:rFonts w:ascii="Calibri" w:hAnsi="Calibri" w:cs="Calibri" w:eastAsia="Calibri"/>
                <w:color w:val="auto"/>
                <w:spacing w:val="0"/>
                <w:position w:val="0"/>
                <w:sz w:val="22"/>
                <w:shd w:fill="auto" w:val="clear"/>
              </w:rPr>
            </w:pP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Opportunity to revise/repeat</w:t>
            </w:r>
          </w:p>
        </w:tc>
      </w:tr>
      <w:tr>
        <w:trPr>
          <w:trHeight w:val="247"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1"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0"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7" w:firstLine="0"/>
              <w:jc w:val="center"/>
              <w:rPr>
                <w:rFonts w:ascii="Calibri" w:hAnsi="Calibri" w:cs="Calibri" w:eastAsia="Calibri"/>
                <w:color w:val="auto"/>
                <w:spacing w:val="0"/>
                <w:position w:val="0"/>
                <w:sz w:val="22"/>
                <w:shd w:fill="auto" w:val="clear"/>
              </w:rPr>
            </w:pP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Failure of Assignment</w:t>
            </w:r>
          </w:p>
        </w:tc>
      </w:tr>
      <w:tr>
        <w:trPr>
          <w:trHeight w:val="247"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1"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0"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7" w:firstLine="0"/>
              <w:jc w:val="center"/>
              <w:rPr>
                <w:rFonts w:ascii="Calibri" w:hAnsi="Calibri" w:cs="Calibri" w:eastAsia="Calibri"/>
                <w:color w:val="auto"/>
                <w:spacing w:val="0"/>
                <w:position w:val="0"/>
                <w:sz w:val="22"/>
                <w:shd w:fill="auto" w:val="clear"/>
              </w:rPr>
            </w:pP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Reduced course grade</w:t>
            </w:r>
          </w:p>
        </w:tc>
      </w:tr>
      <w:tr>
        <w:trPr>
          <w:trHeight w:val="247"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4" w:firstLine="0"/>
              <w:jc w:val="center"/>
              <w:rPr>
                <w:rFonts w:ascii="Calibri" w:hAnsi="Calibri" w:cs="Calibri" w:eastAsia="Calibri"/>
                <w:color w:val="auto"/>
                <w:spacing w:val="0"/>
                <w:position w:val="0"/>
                <w:sz w:val="22"/>
                <w:shd w:fill="auto" w:val="clear"/>
              </w:rPr>
            </w:pP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0"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37"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 in Course</w:t>
            </w:r>
          </w:p>
        </w:tc>
      </w:tr>
      <w:tr>
        <w:trPr>
          <w:trHeight w:val="247"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4" w:firstLine="0"/>
              <w:jc w:val="center"/>
              <w:rPr>
                <w:rFonts w:ascii="Calibri" w:hAnsi="Calibri" w:cs="Calibri" w:eastAsia="Calibri"/>
                <w:color w:val="auto"/>
                <w:spacing w:val="0"/>
                <w:position w:val="0"/>
                <w:sz w:val="22"/>
                <w:shd w:fill="auto" w:val="clear"/>
              </w:rPr>
            </w:pP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40"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37"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Academic Probation</w:t>
            </w:r>
          </w:p>
        </w:tc>
      </w:tr>
      <w:tr>
        <w:trPr>
          <w:trHeight w:val="247"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4" w:firstLine="0"/>
              <w:jc w:val="center"/>
              <w:rPr>
                <w:rFonts w:ascii="Calibri" w:hAnsi="Calibri" w:cs="Calibri" w:eastAsia="Calibri"/>
                <w:color w:val="auto"/>
                <w:spacing w:val="0"/>
                <w:position w:val="0"/>
                <w:sz w:val="22"/>
                <w:shd w:fill="auto" w:val="clear"/>
              </w:rPr>
            </w:pP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4" w:firstLine="0"/>
              <w:jc w:val="center"/>
              <w:rPr>
                <w:rFonts w:ascii="Calibri" w:hAnsi="Calibri" w:cs="Calibri" w:eastAsia="Calibri"/>
                <w:color w:val="auto"/>
                <w:spacing w:val="0"/>
                <w:position w:val="0"/>
                <w:sz w:val="22"/>
                <w:shd w:fill="auto" w:val="clear"/>
              </w:rPr>
            </w:pP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37"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Academic Suspension</w:t>
            </w:r>
          </w:p>
        </w:tc>
      </w:tr>
      <w:tr>
        <w:trPr>
          <w:trHeight w:val="247" w:hRule="auto"/>
          <w:jc w:val="left"/>
        </w:trPr>
        <w:tc>
          <w:tcPr>
            <w:tcW w:w="1726"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4" w:firstLine="0"/>
              <w:jc w:val="center"/>
              <w:rPr>
                <w:rFonts w:ascii="Calibri" w:hAnsi="Calibri" w:cs="Calibri" w:eastAsia="Calibri"/>
                <w:color w:val="auto"/>
                <w:spacing w:val="0"/>
                <w:position w:val="0"/>
                <w:sz w:val="22"/>
                <w:shd w:fill="auto" w:val="clear"/>
              </w:rPr>
            </w:pPr>
          </w:p>
        </w:tc>
        <w:tc>
          <w:tcPr>
            <w:tcW w:w="2072"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14" w:firstLine="0"/>
              <w:jc w:val="center"/>
              <w:rPr>
                <w:rFonts w:ascii="Calibri" w:hAnsi="Calibri" w:cs="Calibri" w:eastAsia="Calibri"/>
                <w:color w:val="auto"/>
                <w:spacing w:val="0"/>
                <w:position w:val="0"/>
                <w:sz w:val="22"/>
                <w:shd w:fill="auto" w:val="clear"/>
              </w:rPr>
            </w:pPr>
          </w:p>
        </w:tc>
        <w:tc>
          <w:tcPr>
            <w:tcW w:w="2244"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37" w:left="0" w:firstLine="0"/>
              <w:jc w:val="center"/>
              <w:rPr>
                <w:spacing w:val="0"/>
                <w:position w:val="0"/>
                <w:sz w:val="22"/>
              </w:rPr>
            </w:pPr>
            <w:r>
              <w:rPr>
                <w:rFonts w:ascii="Wingdings" w:hAnsi="Wingdings" w:cs="Wingdings" w:eastAsia="Wingdings"/>
                <w:color w:val="000000"/>
                <w:spacing w:val="0"/>
                <w:position w:val="0"/>
                <w:sz w:val="22"/>
                <w:shd w:fill="auto" w:val="clear"/>
              </w:rPr>
              <w:t xml:space="preserve"></w:t>
            </w:r>
          </w:p>
        </w:tc>
        <w:tc>
          <w:tcPr>
            <w:tcW w:w="3027" w:type="dxa"/>
            <w:tcBorders>
              <w:top w:val="single" w:color="000000" w:sz="4"/>
              <w:left w:val="single" w:color="000000" w:sz="4"/>
              <w:bottom w:val="single" w:color="000000" w:sz="4"/>
              <w:right w:val="single" w:color="000000" w:sz="4"/>
            </w:tcBorders>
            <w:shd w:color="000000" w:fill="ffffff" w:val="clear"/>
            <w:tcMar>
              <w:left w:w="88" w:type="dxa"/>
              <w:right w:w="88" w:type="dxa"/>
            </w:tcMar>
            <w:vAlign w:val="center"/>
          </w:tcPr>
          <w:p>
            <w:pPr>
              <w:spacing w:before="0" w:after="12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Academic Expulsion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also review UAB Student Code of Conduct at the linked below:</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https://www.uab.edu/students/accountability/student-conduct-code</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https://www.uab.edu/policies/content/Pages/UAB-UC-POL-0000781.html</w:t>
        </w:r>
      </w:hyperlink>
    </w:p>
    <w:p>
      <w:pPr>
        <w:spacing w:before="0" w:after="160" w:line="259"/>
        <w:ind w:right="0" w:left="0" w:firstLine="0"/>
        <w:jc w:val="left"/>
        <w:rPr>
          <w:rFonts w:ascii="Calibri" w:hAnsi="Calibri" w:cs="Calibri" w:eastAsia="Calibri"/>
          <w:color w:val="0563C1"/>
          <w:spacing w:val="0"/>
          <w:position w:val="0"/>
          <w:sz w:val="22"/>
          <w:u w:val="single"/>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IMPORTANT:</w:t>
      </w:r>
      <w:r>
        <w:rPr>
          <w:rFonts w:ascii="Times New Roman" w:hAnsi="Times New Roman" w:cs="Times New Roman" w:eastAsia="Times New Roman"/>
          <w:color w:val="auto"/>
          <w:spacing w:val="0"/>
          <w:position w:val="0"/>
          <w:sz w:val="24"/>
          <w:shd w:fill="auto" w:val="clear"/>
        </w:rPr>
        <w:t xml:space="preserve"> Assignments may be submitted to plagiarizing detection software, such as Turnitin or MOSS. Turnitin is a comprehensive digital repository of potentially plagiarize material and MOSS is a system designed to detect source code plagiarism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https://theory.stanford.edu/~aiken/moss/</w:t>
        </w:r>
      </w:hyperlink>
      <w:r>
        <w:rPr>
          <w:rFonts w:ascii="Times New Roman" w:hAnsi="Times New Roman" w:cs="Times New Roman" w:eastAsia="Times New Roman"/>
          <w:color w:val="auto"/>
          <w:spacing w:val="0"/>
          <w:position w:val="0"/>
          <w:sz w:val="24"/>
          <w:shd w:fill="auto" w:val="clear"/>
        </w:rPr>
        <w:t xml:space="preserve">. Your work may be stored in those databases and used as a reference for future comparisons.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who plagiarize a computer program (or parts of a program), get others to write a program (or parts of a program), or are found cheating on a quiz/exam, will be reported for academic dishonesty.</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UAB CS Honor Code</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Specifically, the Department enforces the following </w:t>
      </w:r>
      <w:r>
        <w:rPr>
          <w:rFonts w:ascii="Times New Roman" w:hAnsi="Times New Roman" w:cs="Times New Roman" w:eastAsia="Times New Roman"/>
          <w:color w:val="000000"/>
          <w:spacing w:val="0"/>
          <w:position w:val="0"/>
          <w:sz w:val="24"/>
          <w:shd w:fill="FFFF00" w:val="clear"/>
        </w:rPr>
        <w:t xml:space="preserve">"3 Strikes, You're Out"</w:t>
      </w:r>
      <w:r>
        <w:rPr>
          <w:rFonts w:ascii="Times New Roman" w:hAnsi="Times New Roman" w:cs="Times New Roman" w:eastAsia="Times New Roman"/>
          <w:color w:val="000000"/>
          <w:spacing w:val="0"/>
          <w:position w:val="0"/>
          <w:sz w:val="24"/>
          <w:shd w:fill="auto" w:val="clear"/>
        </w:rPr>
        <w:t xml:space="preserve"> penalty escalation procedure for its undergraduate programs:</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it's the first violation of the UAB Academic Honor Code by a student, the student may receive a zero (0) mark for the particular assignment or homework.</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it's the second violation, the student may receive an F grade for the course.</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it's the third violation, the student may be referred to appropriate college and university level disciplinary committees. Penalties the student receives may include expulsion from UAB. </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00" w:val="clear"/>
        </w:rPr>
        <w:t xml:space="preserve">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Pr>
          <w:rFonts w:ascii="Times New Roman" w:hAnsi="Times New Roman" w:cs="Times New Roman" w:eastAsia="Times New Roman"/>
          <w:color w:val="000000"/>
          <w:spacing w:val="0"/>
          <w:position w:val="0"/>
          <w:sz w:val="24"/>
          <w:shd w:fill="auto" w:val="clear"/>
        </w:rPr>
        <w:t xml:space="preserve"> For academic misconduct within the context of meeting course requirements, students will be expelled on a second offense. Further details can be found in the graduate catalog:</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6">
        <w:r>
          <w:rPr>
            <w:rFonts w:ascii="Times New Roman" w:hAnsi="Times New Roman" w:cs="Times New Roman" w:eastAsia="Times New Roman"/>
            <w:color w:val="0563C1"/>
            <w:spacing w:val="0"/>
            <w:position w:val="0"/>
            <w:sz w:val="24"/>
            <w:u w:val="single"/>
            <w:shd w:fill="auto" w:val="clear"/>
          </w:rPr>
          <w:t xml:space="preserve">http://catalog.uab.edu/graduate/academicprogress/#academicethicsandmisconducttext</w:t>
        </w:r>
      </w:hyperlink>
      <w:r>
        <w:rPr>
          <w:rFonts w:ascii="Times New Roman" w:hAnsi="Times New Roman" w:cs="Times New Roman" w:eastAsia="Times New Roman"/>
          <w:color w:val="000000"/>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UAB requires both faculty and students uphold the standards for academic honesty and integrity. Students who witness academic misconduct have the duty to report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ab.edu/students/accountability/student-conduct-code"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www.uab.edu/one-stop/policies/academic-integrity-code" Id="docRId2" Type="http://schemas.openxmlformats.org/officeDocument/2006/relationships/hyperlink" /><Relationship TargetMode="External" Target="https://www.uab.edu/policies/content/Pages/UAB-UC-POL-0000781.html" Id="docRId4" Type="http://schemas.openxmlformats.org/officeDocument/2006/relationships/hyperlink" /><Relationship TargetMode="External" Target="http://catalog.uab.edu/graduate/academicprogres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theory.stanford.edu/~aiken/moss/" Id="docRId5" Type="http://schemas.openxmlformats.org/officeDocument/2006/relationships/hyperlink" /></Relationships>
</file>