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935C" w14:textId="351C13F2" w:rsidR="00A7478A" w:rsidRDefault="00C87AA3">
      <w:r>
        <w:t xml:space="preserve">In this case, the controller appeared </w:t>
      </w:r>
      <w:proofErr w:type="gramStart"/>
      <w:r>
        <w:t>to</w:t>
      </w:r>
      <w:proofErr w:type="gramEnd"/>
      <w:r>
        <w:t xml:space="preserve"> not be aggressive enough. I may have reduced the control weight too much. It was 0.001. Original was 0.00001. I’ll split the difference next.</w:t>
      </w:r>
    </w:p>
    <w:sectPr w:rsidR="00A7478A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3"/>
    <w:rsid w:val="006D3C48"/>
    <w:rsid w:val="0077208C"/>
    <w:rsid w:val="00C87AA3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022ED"/>
  <w15:chartTrackingRefBased/>
  <w15:docId w15:val="{9AD13908-10AF-0C48-9BCF-B12C2E4B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2023-12-19T01:59:00Z</dcterms:created>
  <dcterms:modified xsi:type="dcterms:W3CDTF">2023-12-19T02:03:00Z</dcterms:modified>
</cp:coreProperties>
</file>