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F72A2" w14:textId="77777777" w:rsidR="0055439F" w:rsidRPr="0055439F" w:rsidRDefault="0055439F" w:rsidP="0055439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5439F">
        <w:rPr>
          <w:rFonts w:ascii="Times New Roman" w:hAnsi="Times New Roman" w:cs="Times New Roman"/>
          <w:b/>
          <w:bCs/>
          <w:sz w:val="28"/>
          <w:szCs w:val="28"/>
          <w:lang w:val="en-US"/>
        </w:rPr>
        <w:t>Borderline personality traits mediate the relationship between low perceived social support and non-suicidal self-injury in a clinical sample of adolescents</w:t>
      </w:r>
    </w:p>
    <w:p w14:paraId="75D5E217" w14:textId="77777777" w:rsidR="0055439F" w:rsidRDefault="0055439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9FAF00" w14:textId="32E1054D" w:rsidR="004F4F43" w:rsidRPr="0055439F" w:rsidRDefault="00046AF7" w:rsidP="0055439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5439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SUPPLEMENTA</w:t>
      </w:r>
      <w:r w:rsidR="00F978E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RY</w:t>
      </w:r>
      <w:r w:rsidRPr="0055439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MATERIAL</w:t>
      </w:r>
    </w:p>
    <w:p w14:paraId="1809765C" w14:textId="77777777" w:rsidR="00046AF7" w:rsidRPr="00591E69" w:rsidRDefault="00046A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0E555A" w14:textId="77777777" w:rsidR="00046AF7" w:rsidRPr="00591E69" w:rsidRDefault="00046AF7" w:rsidP="00046AF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1E69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 S1</w:t>
      </w:r>
    </w:p>
    <w:p w14:paraId="46ED44CC" w14:textId="108D337A" w:rsidR="00046AF7" w:rsidRDefault="00046AF7" w:rsidP="00046A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6AF7">
        <w:rPr>
          <w:rFonts w:ascii="Times New Roman" w:hAnsi="Times New Roman" w:cs="Times New Roman"/>
          <w:sz w:val="24"/>
          <w:szCs w:val="24"/>
          <w:lang w:val="en-US"/>
        </w:rPr>
        <w:t>Diagnos</w:t>
      </w:r>
      <w:r w:rsidR="00EA149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46AF7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="00EA1491">
        <w:rPr>
          <w:rFonts w:ascii="Times New Roman" w:hAnsi="Times New Roman" w:cs="Times New Roman"/>
          <w:sz w:val="24"/>
          <w:szCs w:val="24"/>
          <w:lang w:val="en-US"/>
        </w:rPr>
        <w:t xml:space="preserve">according to </w:t>
      </w:r>
      <w:r w:rsidR="00DD1DA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046AF7">
        <w:rPr>
          <w:rFonts w:ascii="Times New Roman" w:hAnsi="Times New Roman" w:cs="Times New Roman"/>
          <w:sz w:val="24"/>
          <w:szCs w:val="24"/>
          <w:lang w:val="en-US"/>
        </w:rPr>
        <w:t xml:space="preserve">MINI-KID </w:t>
      </w:r>
      <w:r w:rsidR="00DD1DA4">
        <w:rPr>
          <w:rFonts w:ascii="Times New Roman" w:hAnsi="Times New Roman" w:cs="Times New Roman"/>
          <w:sz w:val="24"/>
          <w:szCs w:val="24"/>
          <w:lang w:val="en-US"/>
        </w:rPr>
        <w:t>disorder classification</w:t>
      </w:r>
    </w:p>
    <w:p w14:paraId="17751D8E" w14:textId="77777777" w:rsidR="00046AF7" w:rsidRDefault="00046AF7" w:rsidP="00046AF7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6"/>
        <w:tblW w:w="8693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"/>
        <w:gridCol w:w="2175"/>
        <w:gridCol w:w="1380"/>
        <w:gridCol w:w="283"/>
        <w:gridCol w:w="283"/>
        <w:gridCol w:w="222"/>
        <w:gridCol w:w="208"/>
        <w:gridCol w:w="208"/>
        <w:gridCol w:w="1655"/>
        <w:gridCol w:w="222"/>
        <w:gridCol w:w="704"/>
        <w:gridCol w:w="235"/>
        <w:gridCol w:w="883"/>
      </w:tblGrid>
      <w:tr w:rsidR="00EA1491" w:rsidRPr="003A4C3E" w14:paraId="2B881D2E" w14:textId="77777777" w:rsidTr="00DD1DA4">
        <w:tc>
          <w:tcPr>
            <w:tcW w:w="0" w:type="auto"/>
            <w:tcBorders>
              <w:top w:val="nil"/>
            </w:tcBorders>
          </w:tcPr>
          <w:p w14:paraId="02FB8317" w14:textId="77777777" w:rsidR="00046AF7" w:rsidRPr="00B948B1" w:rsidRDefault="00046AF7" w:rsidP="00046A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58" w:type="dxa"/>
            <w:tcBorders>
              <w:top w:val="nil"/>
            </w:tcBorders>
          </w:tcPr>
          <w:p w14:paraId="05E0CD2B" w14:textId="77777777" w:rsidR="00046AF7" w:rsidRPr="00B948B1" w:rsidRDefault="00046AF7" w:rsidP="00046A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</w:tcBorders>
          </w:tcPr>
          <w:p w14:paraId="1C2BACDD" w14:textId="77777777" w:rsidR="00046AF7" w:rsidRPr="00B948B1" w:rsidRDefault="00046AF7" w:rsidP="00046A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nil"/>
            </w:tcBorders>
          </w:tcPr>
          <w:p w14:paraId="52935445" w14:textId="77777777" w:rsidR="00046AF7" w:rsidRPr="00B948B1" w:rsidRDefault="00046AF7" w:rsidP="00046A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6"/>
            <w:tcBorders>
              <w:top w:val="nil"/>
            </w:tcBorders>
          </w:tcPr>
          <w:p w14:paraId="7914BC48" w14:textId="77777777" w:rsidR="00046AF7" w:rsidRPr="00B948B1" w:rsidRDefault="00046AF7" w:rsidP="00046A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A1491" w:rsidRPr="00342BDB" w14:paraId="4AA53D79" w14:textId="77777777" w:rsidTr="00EA1491">
        <w:tc>
          <w:tcPr>
            <w:tcW w:w="2410" w:type="dxa"/>
            <w:gridSpan w:val="2"/>
            <w:tcBorders>
              <w:top w:val="single" w:sz="4" w:space="0" w:color="auto"/>
              <w:bottom w:val="nil"/>
            </w:tcBorders>
          </w:tcPr>
          <w:p w14:paraId="1FD42D7A" w14:textId="77777777" w:rsidR="00046AF7" w:rsidRPr="006C40BC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9E16AE7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NSSI </w:t>
            </w:r>
            <w:r w:rsidRPr="007D1F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(N = 132)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47CEE1A1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6B2C2CA" w14:textId="77777777" w:rsidR="00046AF7" w:rsidRPr="007A4F0C" w:rsidRDefault="00046AF7" w:rsidP="00046A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Non-NSSI </w:t>
            </w:r>
            <w:r w:rsidRPr="007D1F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(N = 96)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72E7AF66" w14:textId="77777777" w:rsidR="00046AF7" w:rsidRPr="007A4F0C" w:rsidRDefault="00046AF7" w:rsidP="00046A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D40CB19" w14:textId="77777777" w:rsidR="00046AF7" w:rsidRPr="00342BDB" w:rsidRDefault="00046AF7" w:rsidP="00046A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4F0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Analysis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9BC5F69" w14:textId="77777777" w:rsidR="00046AF7" w:rsidRPr="00342BDB" w:rsidRDefault="00046AF7" w:rsidP="00046A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EA1491" w:rsidRPr="00342BDB" w14:paraId="05023609" w14:textId="77777777" w:rsidTr="00EA1491">
        <w:tc>
          <w:tcPr>
            <w:tcW w:w="2410" w:type="dxa"/>
            <w:gridSpan w:val="2"/>
            <w:tcBorders>
              <w:top w:val="nil"/>
              <w:bottom w:val="single" w:sz="4" w:space="0" w:color="auto"/>
            </w:tcBorders>
          </w:tcPr>
          <w:p w14:paraId="40342E63" w14:textId="77777777" w:rsidR="00046AF7" w:rsidRPr="00342BDB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2CE4673B" w14:textId="77777777" w:rsidR="00046AF7" w:rsidRPr="00342BDB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0" w:type="auto"/>
            <w:gridSpan w:val="2"/>
            <w:tcBorders>
              <w:top w:val="nil"/>
              <w:bottom w:val="single" w:sz="4" w:space="0" w:color="auto"/>
            </w:tcBorders>
          </w:tcPr>
          <w:p w14:paraId="5158FF0D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5E3D6D89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bottom w:val="single" w:sz="4" w:space="0" w:color="auto"/>
            </w:tcBorders>
          </w:tcPr>
          <w:p w14:paraId="75A01C79" w14:textId="77777777" w:rsidR="00046AF7" w:rsidRPr="00342BDB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1A7149E4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072C7417" w14:textId="77777777" w:rsidR="00046AF7" w:rsidRPr="00FB5DB2" w:rsidRDefault="00046AF7" w:rsidP="00046A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F6E5C0A" w14:textId="77777777" w:rsidR="00046AF7" w:rsidRPr="00342BDB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B5DB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χ²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7CDC2A0" w14:textId="77777777" w:rsidR="00046AF7" w:rsidRPr="00342BDB" w:rsidRDefault="00046AF7" w:rsidP="00046AF7">
            <w:pPr>
              <w:ind w:left="-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BB0498C" w14:textId="77777777" w:rsidR="00046AF7" w:rsidRPr="00342BDB" w:rsidRDefault="00046AF7" w:rsidP="00046AF7">
            <w:pPr>
              <w:ind w:left="-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  <w:r w:rsidRPr="00342BD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-value</w:t>
            </w:r>
          </w:p>
        </w:tc>
      </w:tr>
      <w:tr w:rsidR="00EA1491" w:rsidRPr="00BF52B5" w14:paraId="42BBC08F" w14:textId="77777777" w:rsidTr="00EA1491">
        <w:tc>
          <w:tcPr>
            <w:tcW w:w="2410" w:type="dxa"/>
            <w:gridSpan w:val="2"/>
            <w:shd w:val="clear" w:color="auto" w:fill="auto"/>
          </w:tcPr>
          <w:p w14:paraId="40DFB742" w14:textId="6AD5BFE6" w:rsidR="00046AF7" w:rsidRDefault="00DD1DA4" w:rsidP="00046AF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Frequency of diagnoses </w:t>
            </w:r>
            <w:r w:rsidR="00046AF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61863D76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</w:tcPr>
          <w:p w14:paraId="75F0B394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2E261B32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14:paraId="06EE0C55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755BD112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5E70A895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23003E83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5B6AEE05" w14:textId="77777777" w:rsidR="00046AF7" w:rsidRPr="00610B22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303A2C21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EA1491" w:rsidRPr="00BF52B5" w14:paraId="116A2138" w14:textId="77777777" w:rsidTr="00EA1491">
        <w:tc>
          <w:tcPr>
            <w:tcW w:w="2410" w:type="dxa"/>
            <w:gridSpan w:val="2"/>
            <w:shd w:val="clear" w:color="auto" w:fill="auto"/>
          </w:tcPr>
          <w:p w14:paraId="37D70E3C" w14:textId="77777777" w:rsidR="00046AF7" w:rsidRDefault="00046AF7" w:rsidP="00EA1491">
            <w:pPr>
              <w:ind w:firstLine="174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Depressive Disorders</w:t>
            </w:r>
          </w:p>
        </w:tc>
        <w:tc>
          <w:tcPr>
            <w:tcW w:w="0" w:type="auto"/>
            <w:shd w:val="clear" w:color="auto" w:fill="auto"/>
          </w:tcPr>
          <w:p w14:paraId="5049D6EF" w14:textId="77777777" w:rsidR="00046AF7" w:rsidRDefault="007B4311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78</w:t>
            </w:r>
          </w:p>
        </w:tc>
        <w:tc>
          <w:tcPr>
            <w:tcW w:w="0" w:type="auto"/>
            <w:gridSpan w:val="2"/>
          </w:tcPr>
          <w:p w14:paraId="3BC75F13" w14:textId="77777777" w:rsidR="00046AF7" w:rsidRDefault="007B4311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59.1</w:t>
            </w:r>
          </w:p>
        </w:tc>
        <w:tc>
          <w:tcPr>
            <w:tcW w:w="0" w:type="auto"/>
          </w:tcPr>
          <w:p w14:paraId="6A9723FB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14:paraId="434C4A58" w14:textId="77777777" w:rsidR="00046AF7" w:rsidRDefault="007B4311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</w:p>
        </w:tc>
        <w:tc>
          <w:tcPr>
            <w:tcW w:w="0" w:type="auto"/>
          </w:tcPr>
          <w:p w14:paraId="60CCFCF7" w14:textId="77777777" w:rsidR="00046AF7" w:rsidRDefault="007B4311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28.1</w:t>
            </w:r>
          </w:p>
        </w:tc>
        <w:tc>
          <w:tcPr>
            <w:tcW w:w="0" w:type="auto"/>
          </w:tcPr>
          <w:p w14:paraId="33117842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403F3E5D" w14:textId="77777777" w:rsidR="00046AF7" w:rsidRPr="00BB4E52" w:rsidRDefault="007B4311" w:rsidP="007B431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</w:t>
            </w:r>
            <w:r w:rsidR="00046A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</w:t>
            </w:r>
          </w:p>
        </w:tc>
        <w:tc>
          <w:tcPr>
            <w:tcW w:w="0" w:type="auto"/>
            <w:shd w:val="clear" w:color="auto" w:fill="auto"/>
          </w:tcPr>
          <w:p w14:paraId="55484D13" w14:textId="77777777" w:rsidR="00046AF7" w:rsidRPr="00610B22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51C1C331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BB4E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&lt;.001</w:t>
            </w:r>
          </w:p>
        </w:tc>
      </w:tr>
      <w:tr w:rsidR="00EA1491" w:rsidRPr="00BF52B5" w14:paraId="17D7EEF0" w14:textId="77777777" w:rsidTr="00EA1491">
        <w:tc>
          <w:tcPr>
            <w:tcW w:w="2410" w:type="dxa"/>
            <w:gridSpan w:val="2"/>
            <w:shd w:val="clear" w:color="auto" w:fill="auto"/>
          </w:tcPr>
          <w:p w14:paraId="2F8922D5" w14:textId="77777777" w:rsidR="00046AF7" w:rsidRDefault="00046AF7" w:rsidP="00EA1491">
            <w:pPr>
              <w:ind w:firstLine="174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Anxiety Disorders</w:t>
            </w:r>
          </w:p>
        </w:tc>
        <w:tc>
          <w:tcPr>
            <w:tcW w:w="0" w:type="auto"/>
            <w:shd w:val="clear" w:color="auto" w:fill="auto"/>
          </w:tcPr>
          <w:p w14:paraId="3B0A15C7" w14:textId="77777777" w:rsidR="00046AF7" w:rsidRDefault="007B4311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75</w:t>
            </w:r>
          </w:p>
        </w:tc>
        <w:tc>
          <w:tcPr>
            <w:tcW w:w="0" w:type="auto"/>
            <w:gridSpan w:val="2"/>
          </w:tcPr>
          <w:p w14:paraId="0CF24950" w14:textId="77777777" w:rsidR="00046AF7" w:rsidRDefault="00046AF7" w:rsidP="007B431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="007B43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="007B43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</w:tcPr>
          <w:p w14:paraId="45F3499E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14:paraId="215C1E26" w14:textId="77777777" w:rsidR="00046AF7" w:rsidRDefault="007B4311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</w:t>
            </w:r>
          </w:p>
        </w:tc>
        <w:tc>
          <w:tcPr>
            <w:tcW w:w="0" w:type="auto"/>
          </w:tcPr>
          <w:p w14:paraId="65FD52EC" w14:textId="77777777" w:rsidR="00046AF7" w:rsidRDefault="007B4311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41.7</w:t>
            </w:r>
          </w:p>
        </w:tc>
        <w:tc>
          <w:tcPr>
            <w:tcW w:w="0" w:type="auto"/>
          </w:tcPr>
          <w:p w14:paraId="42630DA3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6D0F0140" w14:textId="77777777" w:rsidR="00046AF7" w:rsidRPr="00BB4E52" w:rsidRDefault="007B4311" w:rsidP="007B431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="00046A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73AFE8B0" w14:textId="77777777" w:rsidR="00046AF7" w:rsidRPr="00610B22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3E7E8C44" w14:textId="77777777" w:rsidR="00046AF7" w:rsidRPr="007B4311" w:rsidRDefault="00046AF7" w:rsidP="007B43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B431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.</w:t>
            </w:r>
            <w:r w:rsidR="007B4311" w:rsidRPr="007B431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0</w:t>
            </w:r>
            <w:r w:rsidRPr="007B431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  <w:r w:rsidR="007B4311" w:rsidRPr="007B431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4</w:t>
            </w:r>
          </w:p>
        </w:tc>
      </w:tr>
      <w:tr w:rsidR="00EA1491" w:rsidRPr="00BF52B5" w14:paraId="0C735D0A" w14:textId="77777777" w:rsidTr="00EA1491">
        <w:tc>
          <w:tcPr>
            <w:tcW w:w="2410" w:type="dxa"/>
            <w:gridSpan w:val="2"/>
            <w:shd w:val="clear" w:color="auto" w:fill="auto"/>
          </w:tcPr>
          <w:p w14:paraId="51F625AF" w14:textId="77777777" w:rsidR="00046AF7" w:rsidRDefault="007B4311" w:rsidP="00EA1491">
            <w:pPr>
              <w:ind w:firstLine="174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OCD</w:t>
            </w:r>
          </w:p>
        </w:tc>
        <w:tc>
          <w:tcPr>
            <w:tcW w:w="0" w:type="auto"/>
            <w:shd w:val="clear" w:color="auto" w:fill="auto"/>
          </w:tcPr>
          <w:p w14:paraId="6B1082C3" w14:textId="77777777" w:rsidR="00046AF7" w:rsidRDefault="007B4311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gridSpan w:val="2"/>
          </w:tcPr>
          <w:p w14:paraId="73756B06" w14:textId="77777777" w:rsidR="00046AF7" w:rsidRDefault="007B4311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="00046A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.8</w:t>
            </w:r>
          </w:p>
        </w:tc>
        <w:tc>
          <w:tcPr>
            <w:tcW w:w="0" w:type="auto"/>
          </w:tcPr>
          <w:p w14:paraId="7A97AC81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14:paraId="27C1BD49" w14:textId="77777777" w:rsidR="00046AF7" w:rsidRDefault="007B4311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</w:tcPr>
          <w:p w14:paraId="4E876D10" w14:textId="77777777" w:rsidR="00046AF7" w:rsidRDefault="007B4311" w:rsidP="007B431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="00046A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</w:tcPr>
          <w:p w14:paraId="3C6FECF5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2CE24D4B" w14:textId="77777777" w:rsidR="00046AF7" w:rsidRPr="00BB4E52" w:rsidRDefault="007B4311" w:rsidP="007B431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="00046A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0BC0B5E" w14:textId="77777777" w:rsidR="00046AF7" w:rsidRPr="00610B22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490CD5D0" w14:textId="77777777" w:rsidR="00046AF7" w:rsidRPr="005D59C8" w:rsidRDefault="00046AF7" w:rsidP="007B43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5D59C8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.</w:t>
            </w:r>
            <w:r w:rsidR="007B431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083</w:t>
            </w:r>
          </w:p>
        </w:tc>
      </w:tr>
      <w:tr w:rsidR="00EA1491" w:rsidRPr="00BF52B5" w14:paraId="33BC29C2" w14:textId="77777777" w:rsidTr="00EA1491">
        <w:tc>
          <w:tcPr>
            <w:tcW w:w="2410" w:type="dxa"/>
            <w:gridSpan w:val="2"/>
            <w:shd w:val="clear" w:color="auto" w:fill="auto"/>
          </w:tcPr>
          <w:p w14:paraId="40C50AB8" w14:textId="77777777" w:rsidR="00046AF7" w:rsidRDefault="00046AF7" w:rsidP="00EA1491">
            <w:pPr>
              <w:ind w:firstLine="174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Psychotic Disorders</w:t>
            </w:r>
          </w:p>
        </w:tc>
        <w:tc>
          <w:tcPr>
            <w:tcW w:w="0" w:type="auto"/>
            <w:shd w:val="clear" w:color="auto" w:fill="auto"/>
          </w:tcPr>
          <w:p w14:paraId="623916A0" w14:textId="30327B67" w:rsidR="00046AF7" w:rsidRDefault="00591E69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0" w:type="auto"/>
            <w:gridSpan w:val="2"/>
          </w:tcPr>
          <w:p w14:paraId="4325D38A" w14:textId="36D90E9B" w:rsidR="00046AF7" w:rsidRPr="00E6658E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591E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="00591E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</w:tcPr>
          <w:p w14:paraId="1D311FB0" w14:textId="77777777" w:rsidR="00046AF7" w:rsidRPr="00E6658E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14:paraId="00997284" w14:textId="47C75A56" w:rsidR="00046AF7" w:rsidRDefault="00591E69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0" w:type="auto"/>
          </w:tcPr>
          <w:p w14:paraId="19CAE1AF" w14:textId="2B506BE8" w:rsidR="00046AF7" w:rsidRDefault="00591E69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</w:t>
            </w:r>
            <w:r w:rsidR="00046A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</w:tcPr>
          <w:p w14:paraId="1740C51A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2AD64336" w14:textId="65EFEF41" w:rsidR="00046AF7" w:rsidRPr="00BB4E52" w:rsidRDefault="00591E69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046A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</w:t>
            </w:r>
          </w:p>
        </w:tc>
        <w:tc>
          <w:tcPr>
            <w:tcW w:w="0" w:type="auto"/>
            <w:shd w:val="clear" w:color="auto" w:fill="auto"/>
          </w:tcPr>
          <w:p w14:paraId="78DD38C1" w14:textId="77777777" w:rsidR="00046AF7" w:rsidRPr="00610B22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59D74D45" w14:textId="2F16A286" w:rsidR="00046AF7" w:rsidRPr="00591E69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1E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="00591E69" w:rsidRPr="00591E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249</w:t>
            </w:r>
          </w:p>
        </w:tc>
      </w:tr>
      <w:tr w:rsidR="00EA1491" w:rsidRPr="00BF52B5" w14:paraId="62C18A73" w14:textId="77777777" w:rsidTr="00EA1491">
        <w:tc>
          <w:tcPr>
            <w:tcW w:w="2410" w:type="dxa"/>
            <w:gridSpan w:val="2"/>
            <w:shd w:val="clear" w:color="auto" w:fill="auto"/>
          </w:tcPr>
          <w:p w14:paraId="574E9276" w14:textId="77777777" w:rsidR="00046AF7" w:rsidRDefault="00046AF7" w:rsidP="00EA1491">
            <w:pPr>
              <w:ind w:firstLine="174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FF2DD0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Substance use Disorders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7C55AC41" w14:textId="293B5017" w:rsidR="00046AF7" w:rsidRDefault="00591E69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</w:t>
            </w:r>
          </w:p>
        </w:tc>
        <w:tc>
          <w:tcPr>
            <w:tcW w:w="0" w:type="auto"/>
            <w:gridSpan w:val="2"/>
          </w:tcPr>
          <w:p w14:paraId="7DBE2F52" w14:textId="78CC9EA9" w:rsidR="00046AF7" w:rsidRDefault="00591E69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046A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</w:tcPr>
          <w:p w14:paraId="042A6AC8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14:paraId="6A4F3639" w14:textId="03F0F612" w:rsidR="00046AF7" w:rsidRDefault="00591E69" w:rsidP="00591E69">
            <w:pPr>
              <w:tabs>
                <w:tab w:val="center" w:pos="100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8</w:t>
            </w:r>
          </w:p>
        </w:tc>
        <w:tc>
          <w:tcPr>
            <w:tcW w:w="0" w:type="auto"/>
          </w:tcPr>
          <w:p w14:paraId="7BE0120E" w14:textId="7062DA59" w:rsidR="00046AF7" w:rsidRDefault="00591E69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  <w:r w:rsidR="00046A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.3</w:t>
            </w:r>
          </w:p>
        </w:tc>
        <w:tc>
          <w:tcPr>
            <w:tcW w:w="0" w:type="auto"/>
          </w:tcPr>
          <w:p w14:paraId="5E218BC2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47FB883D" w14:textId="4D170DAF" w:rsidR="00046AF7" w:rsidRPr="00BB4E52" w:rsidRDefault="00591E69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046A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95</w:t>
            </w:r>
          </w:p>
        </w:tc>
        <w:tc>
          <w:tcPr>
            <w:tcW w:w="0" w:type="auto"/>
            <w:shd w:val="clear" w:color="auto" w:fill="auto"/>
          </w:tcPr>
          <w:p w14:paraId="17A6622E" w14:textId="77777777" w:rsidR="00046AF7" w:rsidRPr="00610B22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65114644" w14:textId="406DFE30" w:rsidR="00046AF7" w:rsidRPr="00964444" w:rsidRDefault="00046AF7" w:rsidP="00046AF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6444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.</w:t>
            </w:r>
            <w:r w:rsidR="00591E6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162</w:t>
            </w:r>
          </w:p>
        </w:tc>
      </w:tr>
      <w:tr w:rsidR="00EA1491" w:rsidRPr="00BF52B5" w14:paraId="6F5B8B44" w14:textId="77777777" w:rsidTr="00EA1491">
        <w:tc>
          <w:tcPr>
            <w:tcW w:w="2410" w:type="dxa"/>
            <w:gridSpan w:val="2"/>
            <w:shd w:val="clear" w:color="auto" w:fill="auto"/>
          </w:tcPr>
          <w:p w14:paraId="35E93F43" w14:textId="77777777" w:rsidR="00046AF7" w:rsidRDefault="00046AF7" w:rsidP="00EA1491">
            <w:pPr>
              <w:ind w:firstLine="174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Eating Disorders</w:t>
            </w:r>
          </w:p>
        </w:tc>
        <w:tc>
          <w:tcPr>
            <w:tcW w:w="0" w:type="auto"/>
            <w:shd w:val="clear" w:color="auto" w:fill="auto"/>
          </w:tcPr>
          <w:p w14:paraId="502CACE1" w14:textId="181017BE" w:rsidR="00046AF7" w:rsidRDefault="00591E69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</w:t>
            </w:r>
          </w:p>
        </w:tc>
        <w:tc>
          <w:tcPr>
            <w:tcW w:w="0" w:type="auto"/>
            <w:gridSpan w:val="2"/>
          </w:tcPr>
          <w:p w14:paraId="5CF10EC6" w14:textId="55B43BB6" w:rsidR="00046AF7" w:rsidRDefault="00591E69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30.3</w:t>
            </w:r>
          </w:p>
        </w:tc>
        <w:tc>
          <w:tcPr>
            <w:tcW w:w="0" w:type="auto"/>
          </w:tcPr>
          <w:p w14:paraId="26D0B65F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14:paraId="2FF11854" w14:textId="03A491E7" w:rsidR="00046AF7" w:rsidRDefault="00591E69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="00046A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</w:tcPr>
          <w:p w14:paraId="4F3F22BC" w14:textId="5C550620" w:rsidR="00046AF7" w:rsidRDefault="00591E69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37.5</w:t>
            </w:r>
          </w:p>
        </w:tc>
        <w:tc>
          <w:tcPr>
            <w:tcW w:w="0" w:type="auto"/>
          </w:tcPr>
          <w:p w14:paraId="4424666E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437A6586" w14:textId="6595E3A6" w:rsidR="00046AF7" w:rsidRPr="00BB4E52" w:rsidRDefault="00591E69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046A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</w:p>
        </w:tc>
        <w:tc>
          <w:tcPr>
            <w:tcW w:w="0" w:type="auto"/>
            <w:shd w:val="clear" w:color="auto" w:fill="auto"/>
          </w:tcPr>
          <w:p w14:paraId="49959E2B" w14:textId="77777777" w:rsidR="00046AF7" w:rsidRPr="00591E69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0BE1C552" w14:textId="4A89591B" w:rsidR="00046AF7" w:rsidRPr="00591E69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1E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="00591E69" w:rsidRPr="00591E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255</w:t>
            </w:r>
          </w:p>
        </w:tc>
      </w:tr>
      <w:tr w:rsidR="00EA1491" w:rsidRPr="00BF52B5" w14:paraId="363D21F7" w14:textId="77777777" w:rsidTr="00EA1491">
        <w:tc>
          <w:tcPr>
            <w:tcW w:w="2410" w:type="dxa"/>
            <w:gridSpan w:val="2"/>
            <w:shd w:val="clear" w:color="auto" w:fill="auto"/>
          </w:tcPr>
          <w:p w14:paraId="25FA9D8D" w14:textId="77777777" w:rsidR="00046AF7" w:rsidRDefault="00046AF7" w:rsidP="00EA1491">
            <w:pPr>
              <w:ind w:firstLine="174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ADHD</w:t>
            </w:r>
          </w:p>
        </w:tc>
        <w:tc>
          <w:tcPr>
            <w:tcW w:w="0" w:type="auto"/>
            <w:shd w:val="clear" w:color="auto" w:fill="auto"/>
          </w:tcPr>
          <w:p w14:paraId="1A7AE8CA" w14:textId="188D4ECD" w:rsidR="00046AF7" w:rsidRDefault="00591E69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0" w:type="auto"/>
            <w:gridSpan w:val="2"/>
          </w:tcPr>
          <w:p w14:paraId="78415A8E" w14:textId="4769E23E" w:rsidR="00046AF7" w:rsidRDefault="00591E69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  <w:r w:rsidR="00046A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7E3BFD3B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14:paraId="5E6EC62E" w14:textId="3B2FCD1C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591E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</w:tcPr>
          <w:p w14:paraId="5AB5B564" w14:textId="4344EDFF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591E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="00591E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</w:tcPr>
          <w:p w14:paraId="07FC9FA3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0184EFAF" w14:textId="2E956233" w:rsidR="00046AF7" w:rsidRPr="00BB4E52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="00591E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95</w:t>
            </w:r>
          </w:p>
        </w:tc>
        <w:tc>
          <w:tcPr>
            <w:tcW w:w="0" w:type="auto"/>
            <w:shd w:val="clear" w:color="auto" w:fill="auto"/>
          </w:tcPr>
          <w:p w14:paraId="63EBBA47" w14:textId="77777777" w:rsidR="00046AF7" w:rsidRPr="00610B22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65562E5A" w14:textId="40ABE4CA" w:rsidR="00046AF7" w:rsidRPr="00725695" w:rsidRDefault="00046AF7" w:rsidP="00046AF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72569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.</w:t>
            </w:r>
            <w:r w:rsidR="00591E6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329</w:t>
            </w:r>
          </w:p>
        </w:tc>
      </w:tr>
      <w:tr w:rsidR="00EA1491" w:rsidRPr="00BF52B5" w14:paraId="1A3D96E5" w14:textId="77777777" w:rsidTr="00EA1491">
        <w:tc>
          <w:tcPr>
            <w:tcW w:w="2410" w:type="dxa"/>
            <w:gridSpan w:val="2"/>
            <w:shd w:val="clear" w:color="auto" w:fill="auto"/>
          </w:tcPr>
          <w:p w14:paraId="624CD074" w14:textId="396DA471" w:rsidR="00046AF7" w:rsidRDefault="0030552C" w:rsidP="00EA1491">
            <w:pPr>
              <w:ind w:firstLine="174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Negativism</w:t>
            </w:r>
            <w:r w:rsidR="00046AF7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Disorder</w:t>
            </w:r>
            <w:r w:rsidR="00591E6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/PD</w:t>
            </w:r>
          </w:p>
        </w:tc>
        <w:tc>
          <w:tcPr>
            <w:tcW w:w="0" w:type="auto"/>
            <w:shd w:val="clear" w:color="auto" w:fill="auto"/>
          </w:tcPr>
          <w:p w14:paraId="37E5D62C" w14:textId="7CB03A60" w:rsidR="00046AF7" w:rsidRDefault="0030552C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</w:t>
            </w:r>
          </w:p>
        </w:tc>
        <w:tc>
          <w:tcPr>
            <w:tcW w:w="0" w:type="auto"/>
            <w:gridSpan w:val="2"/>
          </w:tcPr>
          <w:p w14:paraId="07561C45" w14:textId="7AFF8E46" w:rsidR="00046AF7" w:rsidRDefault="0030552C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046A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</w:tcPr>
          <w:p w14:paraId="0D874515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14:paraId="1971EB15" w14:textId="69ABEEE3" w:rsidR="00046AF7" w:rsidRDefault="0030552C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</w:tcPr>
          <w:p w14:paraId="42543DCD" w14:textId="5E6E955D" w:rsidR="00046AF7" w:rsidRDefault="0030552C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  <w:r w:rsidR="00046A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</w:tcPr>
          <w:p w14:paraId="34D3ABA7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376CF8C4" w14:textId="703D3464" w:rsidR="00046AF7" w:rsidRPr="00BB4E52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="003055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79</w:t>
            </w:r>
          </w:p>
        </w:tc>
        <w:tc>
          <w:tcPr>
            <w:tcW w:w="0" w:type="auto"/>
            <w:shd w:val="clear" w:color="auto" w:fill="auto"/>
          </w:tcPr>
          <w:p w14:paraId="6A903B89" w14:textId="77777777" w:rsidR="00046AF7" w:rsidRPr="00610B22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3A48E9C9" w14:textId="2192CF55" w:rsidR="00046AF7" w:rsidRPr="000C295F" w:rsidRDefault="00046AF7" w:rsidP="00046AF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0C295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.</w:t>
            </w:r>
            <w:r w:rsidR="0030552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374</w:t>
            </w:r>
          </w:p>
        </w:tc>
      </w:tr>
      <w:tr w:rsidR="00EA1491" w:rsidRPr="00BF52B5" w14:paraId="0CB38960" w14:textId="77777777" w:rsidTr="00EA1491">
        <w:tc>
          <w:tcPr>
            <w:tcW w:w="2410" w:type="dxa"/>
            <w:gridSpan w:val="2"/>
            <w:shd w:val="clear" w:color="auto" w:fill="auto"/>
          </w:tcPr>
          <w:p w14:paraId="09AE2C15" w14:textId="12193F03" w:rsidR="0030552C" w:rsidRDefault="0030552C" w:rsidP="00EA1491">
            <w:pPr>
              <w:ind w:firstLine="174"/>
              <w:rPr>
                <w:rFonts w:ascii="Times New Roman" w:hAnsi="Times New Roman" w:cs="Times New Roman"/>
                <w:bCs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lang w:val="en-US"/>
              </w:rPr>
              <w:t>Conduct disorder</w:t>
            </w:r>
          </w:p>
        </w:tc>
        <w:tc>
          <w:tcPr>
            <w:tcW w:w="0" w:type="auto"/>
            <w:shd w:val="clear" w:color="auto" w:fill="auto"/>
          </w:tcPr>
          <w:p w14:paraId="79DDEA28" w14:textId="450B71D0" w:rsidR="0030552C" w:rsidRDefault="0030552C" w:rsidP="00046AF7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13</w:t>
            </w:r>
          </w:p>
        </w:tc>
        <w:tc>
          <w:tcPr>
            <w:tcW w:w="0" w:type="auto"/>
            <w:gridSpan w:val="2"/>
          </w:tcPr>
          <w:p w14:paraId="516CFA24" w14:textId="4EA092E5" w:rsidR="0030552C" w:rsidRDefault="0030552C" w:rsidP="00046AF7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9.8</w:t>
            </w:r>
          </w:p>
        </w:tc>
        <w:tc>
          <w:tcPr>
            <w:tcW w:w="0" w:type="auto"/>
          </w:tcPr>
          <w:p w14:paraId="5CC5096C" w14:textId="77777777" w:rsidR="0030552C" w:rsidRDefault="0030552C" w:rsidP="00046AF7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14:paraId="0E0765FB" w14:textId="631A07C3" w:rsidR="0030552C" w:rsidRDefault="0030552C" w:rsidP="00046AF7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9</w:t>
            </w:r>
          </w:p>
        </w:tc>
        <w:tc>
          <w:tcPr>
            <w:tcW w:w="0" w:type="auto"/>
          </w:tcPr>
          <w:p w14:paraId="4CDFF752" w14:textId="5ABC8C8A" w:rsidR="0030552C" w:rsidRDefault="0030552C" w:rsidP="00046AF7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9.4</w:t>
            </w:r>
          </w:p>
        </w:tc>
        <w:tc>
          <w:tcPr>
            <w:tcW w:w="0" w:type="auto"/>
          </w:tcPr>
          <w:p w14:paraId="471FD3EA" w14:textId="77777777" w:rsidR="0030552C" w:rsidRDefault="0030552C" w:rsidP="00046AF7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2B118AA8" w14:textId="3E46ABE9" w:rsidR="0030552C" w:rsidRDefault="0030552C" w:rsidP="00046AF7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.01</w:t>
            </w:r>
          </w:p>
        </w:tc>
        <w:tc>
          <w:tcPr>
            <w:tcW w:w="0" w:type="auto"/>
            <w:shd w:val="clear" w:color="auto" w:fill="auto"/>
          </w:tcPr>
          <w:p w14:paraId="5B010FEB" w14:textId="77777777" w:rsidR="0030552C" w:rsidRPr="00610B22" w:rsidRDefault="0030552C" w:rsidP="00046AF7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52CC8FC0" w14:textId="170F1D36" w:rsidR="0030552C" w:rsidRPr="000C295F" w:rsidRDefault="0030552C" w:rsidP="00046AF7">
            <w:pPr>
              <w:jc w:val="center"/>
              <w:rPr>
                <w:rFonts w:ascii="Times New Roman" w:hAnsi="Times New Roman" w:cs="Times New Roman"/>
                <w:bCs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lang w:val="en-US"/>
              </w:rPr>
              <w:t>.905</w:t>
            </w:r>
          </w:p>
        </w:tc>
      </w:tr>
      <w:tr w:rsidR="00EA1491" w:rsidRPr="00BF52B5" w14:paraId="6B0C849A" w14:textId="77777777" w:rsidTr="00EA1491">
        <w:tc>
          <w:tcPr>
            <w:tcW w:w="2410" w:type="dxa"/>
            <w:gridSpan w:val="2"/>
            <w:shd w:val="clear" w:color="auto" w:fill="auto"/>
          </w:tcPr>
          <w:p w14:paraId="47D27E9F" w14:textId="77777777" w:rsidR="00046AF7" w:rsidRDefault="00046AF7" w:rsidP="00EA1491">
            <w:pPr>
              <w:ind w:firstLine="174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Suicide Risk</w:t>
            </w:r>
          </w:p>
        </w:tc>
        <w:tc>
          <w:tcPr>
            <w:tcW w:w="0" w:type="auto"/>
            <w:shd w:val="clear" w:color="auto" w:fill="auto"/>
          </w:tcPr>
          <w:p w14:paraId="715072C6" w14:textId="39E04C27" w:rsidR="00046AF7" w:rsidRDefault="0030552C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="00046A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gridSpan w:val="2"/>
          </w:tcPr>
          <w:p w14:paraId="36500E0A" w14:textId="640D04E6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="003055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="003055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</w:tcPr>
          <w:p w14:paraId="38377611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14:paraId="42B93B40" w14:textId="71CC734E" w:rsidR="00046AF7" w:rsidRDefault="0030552C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</w:tcPr>
          <w:p w14:paraId="5722CE41" w14:textId="1415FD11" w:rsidR="00046AF7" w:rsidRDefault="0030552C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8.3</w:t>
            </w:r>
          </w:p>
        </w:tc>
        <w:tc>
          <w:tcPr>
            <w:tcW w:w="0" w:type="auto"/>
          </w:tcPr>
          <w:p w14:paraId="6D4F82CE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1E5A07F5" w14:textId="662046F7" w:rsidR="00046AF7" w:rsidRPr="00BB4E52" w:rsidRDefault="0030552C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31.99</w:t>
            </w:r>
          </w:p>
        </w:tc>
        <w:tc>
          <w:tcPr>
            <w:tcW w:w="0" w:type="auto"/>
            <w:shd w:val="clear" w:color="auto" w:fill="auto"/>
          </w:tcPr>
          <w:p w14:paraId="7EF003DD" w14:textId="77777777" w:rsidR="00046AF7" w:rsidRPr="00610B22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58D12886" w14:textId="4AAB19DB" w:rsidR="00046AF7" w:rsidRDefault="0030552C" w:rsidP="00046AF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BB4E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&lt;.001</w:t>
            </w:r>
          </w:p>
        </w:tc>
      </w:tr>
      <w:tr w:rsidR="00EA1491" w:rsidRPr="00BF52B5" w14:paraId="51361072" w14:textId="77777777" w:rsidTr="00EA1491">
        <w:tc>
          <w:tcPr>
            <w:tcW w:w="2410" w:type="dxa"/>
            <w:gridSpan w:val="2"/>
            <w:tcBorders>
              <w:bottom w:val="nil"/>
            </w:tcBorders>
            <w:shd w:val="clear" w:color="auto" w:fill="auto"/>
          </w:tcPr>
          <w:p w14:paraId="5A4805AC" w14:textId="1B0EC428" w:rsidR="00046AF7" w:rsidRDefault="0030552C" w:rsidP="00EA1491">
            <w:pPr>
              <w:ind w:firstLine="174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Other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180E8FE6" w14:textId="2E4011B1" w:rsidR="00046AF7" w:rsidRDefault="0030552C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</w:p>
        </w:tc>
        <w:tc>
          <w:tcPr>
            <w:tcW w:w="0" w:type="auto"/>
            <w:gridSpan w:val="2"/>
            <w:tcBorders>
              <w:bottom w:val="nil"/>
            </w:tcBorders>
          </w:tcPr>
          <w:p w14:paraId="01B31A10" w14:textId="5FBBB4FF" w:rsidR="00046AF7" w:rsidRDefault="0030552C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046A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  <w:tcBorders>
              <w:bottom w:val="nil"/>
            </w:tcBorders>
          </w:tcPr>
          <w:p w14:paraId="4EFB916F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tcBorders>
              <w:bottom w:val="nil"/>
            </w:tcBorders>
            <w:shd w:val="clear" w:color="auto" w:fill="auto"/>
          </w:tcPr>
          <w:p w14:paraId="24071CF4" w14:textId="5569D1B9" w:rsidR="00046AF7" w:rsidRDefault="0030552C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</w:t>
            </w:r>
          </w:p>
        </w:tc>
        <w:tc>
          <w:tcPr>
            <w:tcW w:w="0" w:type="auto"/>
            <w:tcBorders>
              <w:bottom w:val="nil"/>
            </w:tcBorders>
          </w:tcPr>
          <w:p w14:paraId="3FEE8E03" w14:textId="67E4404D" w:rsidR="00046AF7" w:rsidRDefault="0030552C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21.9</w:t>
            </w:r>
          </w:p>
        </w:tc>
        <w:tc>
          <w:tcPr>
            <w:tcW w:w="0" w:type="auto"/>
            <w:tcBorders>
              <w:bottom w:val="nil"/>
            </w:tcBorders>
          </w:tcPr>
          <w:p w14:paraId="3DCAECF8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2CF1C4CE" w14:textId="4C17892D" w:rsidR="00046AF7" w:rsidRPr="00BB4E52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="003055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5217DD17" w14:textId="77777777" w:rsidR="00046AF7" w:rsidRPr="00610B22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7889956B" w14:textId="17DD60DC" w:rsidR="00046AF7" w:rsidRPr="00644BDA" w:rsidRDefault="00046AF7" w:rsidP="00046AF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644BD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.</w:t>
            </w:r>
            <w:r w:rsidR="0030552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879</w:t>
            </w:r>
          </w:p>
        </w:tc>
      </w:tr>
      <w:tr w:rsidR="00EA1491" w:rsidRPr="003A4C3E" w14:paraId="150F12CE" w14:textId="77777777" w:rsidTr="00EA1491">
        <w:tc>
          <w:tcPr>
            <w:tcW w:w="2410" w:type="dxa"/>
            <w:gridSpan w:val="2"/>
            <w:tcBorders>
              <w:bottom w:val="nil"/>
            </w:tcBorders>
            <w:shd w:val="clear" w:color="auto" w:fill="auto"/>
          </w:tcPr>
          <w:p w14:paraId="2221D8E1" w14:textId="17BA7BD9" w:rsidR="00046AF7" w:rsidRPr="003E34C9" w:rsidRDefault="00EA1491" w:rsidP="00BA0D2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Number of diagnoses</w:t>
            </w:r>
            <w:r w:rsidR="00046AF7" w:rsidRPr="003E34C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DD1DA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per participant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078A060F" w14:textId="77777777" w:rsidR="00046AF7" w:rsidRDefault="00046AF7" w:rsidP="00BA0D2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tcBorders>
              <w:bottom w:val="nil"/>
            </w:tcBorders>
          </w:tcPr>
          <w:p w14:paraId="55172A84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nil"/>
            </w:tcBorders>
          </w:tcPr>
          <w:p w14:paraId="74C6E536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tcBorders>
              <w:bottom w:val="nil"/>
            </w:tcBorders>
            <w:shd w:val="clear" w:color="auto" w:fill="auto"/>
          </w:tcPr>
          <w:p w14:paraId="0D5451F7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nil"/>
            </w:tcBorders>
          </w:tcPr>
          <w:p w14:paraId="76D92241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nil"/>
            </w:tcBorders>
          </w:tcPr>
          <w:p w14:paraId="03041A4B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4F715A54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4AA3335E" w14:textId="77777777" w:rsidR="00046AF7" w:rsidRPr="00610B22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71F66860" w14:textId="77777777" w:rsidR="00046AF7" w:rsidRPr="00644BDA" w:rsidRDefault="00046AF7" w:rsidP="00046AF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</w:tr>
      <w:tr w:rsidR="00EA1491" w:rsidRPr="00BF52B5" w14:paraId="7396830C" w14:textId="77777777" w:rsidTr="00EA1491">
        <w:tc>
          <w:tcPr>
            <w:tcW w:w="2410" w:type="dxa"/>
            <w:gridSpan w:val="2"/>
            <w:tcBorders>
              <w:bottom w:val="nil"/>
            </w:tcBorders>
            <w:shd w:val="clear" w:color="auto" w:fill="auto"/>
          </w:tcPr>
          <w:p w14:paraId="7E5119E9" w14:textId="2648747D" w:rsidR="00046AF7" w:rsidRPr="000A6E0C" w:rsidRDefault="00046AF7" w:rsidP="00EA1491">
            <w:pPr>
              <w:ind w:firstLine="174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0A6E0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085BFEE0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</w:t>
            </w:r>
          </w:p>
        </w:tc>
        <w:tc>
          <w:tcPr>
            <w:tcW w:w="0" w:type="auto"/>
            <w:gridSpan w:val="2"/>
            <w:tcBorders>
              <w:bottom w:val="nil"/>
            </w:tcBorders>
          </w:tcPr>
          <w:p w14:paraId="4C4D9B56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12.9</w:t>
            </w:r>
          </w:p>
        </w:tc>
        <w:tc>
          <w:tcPr>
            <w:tcW w:w="0" w:type="auto"/>
            <w:tcBorders>
              <w:bottom w:val="nil"/>
            </w:tcBorders>
          </w:tcPr>
          <w:p w14:paraId="584D026A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tcBorders>
              <w:bottom w:val="nil"/>
            </w:tcBorders>
            <w:shd w:val="clear" w:color="auto" w:fill="auto"/>
          </w:tcPr>
          <w:p w14:paraId="1D6283FC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</w:p>
        </w:tc>
        <w:tc>
          <w:tcPr>
            <w:tcW w:w="0" w:type="auto"/>
            <w:tcBorders>
              <w:bottom w:val="nil"/>
            </w:tcBorders>
          </w:tcPr>
          <w:p w14:paraId="676E2E77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25.0</w:t>
            </w:r>
          </w:p>
        </w:tc>
        <w:tc>
          <w:tcPr>
            <w:tcW w:w="0" w:type="auto"/>
            <w:tcBorders>
              <w:bottom w:val="nil"/>
            </w:tcBorders>
          </w:tcPr>
          <w:p w14:paraId="08F975DB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652B183D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5.53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414DD984" w14:textId="77777777" w:rsidR="00046AF7" w:rsidRPr="00610B22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629E725F" w14:textId="673857CC" w:rsidR="00046AF7" w:rsidRPr="00644BDA" w:rsidRDefault="00046AF7" w:rsidP="00046AF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B0B4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.0</w:t>
            </w:r>
            <w:r w:rsidR="00EA149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19</w:t>
            </w:r>
          </w:p>
        </w:tc>
      </w:tr>
      <w:tr w:rsidR="00EA1491" w:rsidRPr="00BF52B5" w14:paraId="49F39F83" w14:textId="77777777" w:rsidTr="00EA1491">
        <w:tc>
          <w:tcPr>
            <w:tcW w:w="2410" w:type="dxa"/>
            <w:gridSpan w:val="2"/>
            <w:tcBorders>
              <w:bottom w:val="nil"/>
            </w:tcBorders>
            <w:shd w:val="clear" w:color="auto" w:fill="auto"/>
          </w:tcPr>
          <w:p w14:paraId="702E49B5" w14:textId="0E0359A3" w:rsidR="00046AF7" w:rsidRPr="000A6E0C" w:rsidRDefault="00046AF7" w:rsidP="00EA1491">
            <w:pPr>
              <w:ind w:firstLine="174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0A6E0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3ACEA9C1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</w:t>
            </w:r>
          </w:p>
        </w:tc>
        <w:tc>
          <w:tcPr>
            <w:tcW w:w="0" w:type="auto"/>
            <w:gridSpan w:val="2"/>
            <w:tcBorders>
              <w:bottom w:val="nil"/>
            </w:tcBorders>
          </w:tcPr>
          <w:p w14:paraId="2553147A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26.5</w:t>
            </w:r>
          </w:p>
        </w:tc>
        <w:tc>
          <w:tcPr>
            <w:tcW w:w="0" w:type="auto"/>
            <w:tcBorders>
              <w:bottom w:val="nil"/>
            </w:tcBorders>
          </w:tcPr>
          <w:p w14:paraId="7F454B1B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tcBorders>
              <w:bottom w:val="nil"/>
            </w:tcBorders>
            <w:shd w:val="clear" w:color="auto" w:fill="auto"/>
          </w:tcPr>
          <w:p w14:paraId="205F5341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</w:t>
            </w:r>
          </w:p>
        </w:tc>
        <w:tc>
          <w:tcPr>
            <w:tcW w:w="0" w:type="auto"/>
            <w:tcBorders>
              <w:bottom w:val="nil"/>
            </w:tcBorders>
          </w:tcPr>
          <w:p w14:paraId="0409B59D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40.6</w:t>
            </w:r>
          </w:p>
        </w:tc>
        <w:tc>
          <w:tcPr>
            <w:tcW w:w="0" w:type="auto"/>
            <w:tcBorders>
              <w:bottom w:val="nil"/>
            </w:tcBorders>
          </w:tcPr>
          <w:p w14:paraId="03890914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3B2DEADB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5.04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6B979BF0" w14:textId="77777777" w:rsidR="00046AF7" w:rsidRPr="00610B22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324631DC" w14:textId="5AB6B1AA" w:rsidR="00046AF7" w:rsidRPr="00644BDA" w:rsidRDefault="00046AF7" w:rsidP="00046AF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B0B4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.0</w:t>
            </w:r>
            <w:r w:rsidR="00DD1DA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25</w:t>
            </w:r>
          </w:p>
        </w:tc>
      </w:tr>
      <w:tr w:rsidR="00EA1491" w:rsidRPr="00BF52B5" w14:paraId="476B9313" w14:textId="77777777" w:rsidTr="00EA1491">
        <w:tc>
          <w:tcPr>
            <w:tcW w:w="2410" w:type="dxa"/>
            <w:gridSpan w:val="2"/>
            <w:tcBorders>
              <w:bottom w:val="nil"/>
            </w:tcBorders>
            <w:shd w:val="clear" w:color="auto" w:fill="auto"/>
          </w:tcPr>
          <w:p w14:paraId="223B2F38" w14:textId="5FEF1784" w:rsidR="00046AF7" w:rsidRPr="000A6E0C" w:rsidRDefault="00046AF7" w:rsidP="00EA1491">
            <w:pPr>
              <w:ind w:firstLine="174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538F4DE3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46</w:t>
            </w:r>
          </w:p>
        </w:tc>
        <w:tc>
          <w:tcPr>
            <w:tcW w:w="0" w:type="auto"/>
            <w:gridSpan w:val="2"/>
            <w:tcBorders>
              <w:bottom w:val="nil"/>
            </w:tcBorders>
          </w:tcPr>
          <w:p w14:paraId="3BABCF70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34.8</w:t>
            </w:r>
          </w:p>
        </w:tc>
        <w:tc>
          <w:tcPr>
            <w:tcW w:w="0" w:type="auto"/>
            <w:tcBorders>
              <w:bottom w:val="nil"/>
            </w:tcBorders>
          </w:tcPr>
          <w:p w14:paraId="4941CA96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tcBorders>
              <w:bottom w:val="nil"/>
            </w:tcBorders>
            <w:shd w:val="clear" w:color="auto" w:fill="auto"/>
          </w:tcPr>
          <w:p w14:paraId="7C05C098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</w:p>
        </w:tc>
        <w:tc>
          <w:tcPr>
            <w:tcW w:w="0" w:type="auto"/>
            <w:tcBorders>
              <w:bottom w:val="nil"/>
            </w:tcBorders>
          </w:tcPr>
          <w:p w14:paraId="03BA7AD6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26.0</w:t>
            </w:r>
          </w:p>
        </w:tc>
        <w:tc>
          <w:tcPr>
            <w:tcW w:w="0" w:type="auto"/>
            <w:tcBorders>
              <w:bottom w:val="nil"/>
            </w:tcBorders>
          </w:tcPr>
          <w:p w14:paraId="240721B6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40A4FEE9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2.01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14D4088A" w14:textId="77777777" w:rsidR="00046AF7" w:rsidRPr="00610B22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25584C15" w14:textId="2DCAA625" w:rsidR="00046AF7" w:rsidRPr="00644BDA" w:rsidRDefault="00046AF7" w:rsidP="00046AF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.15</w:t>
            </w:r>
            <w:r w:rsidR="00DD1DA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6</w:t>
            </w:r>
          </w:p>
        </w:tc>
      </w:tr>
      <w:tr w:rsidR="00EA1491" w:rsidRPr="00BF52B5" w14:paraId="63FBF787" w14:textId="77777777" w:rsidTr="00EA1491">
        <w:tc>
          <w:tcPr>
            <w:tcW w:w="2410" w:type="dxa"/>
            <w:gridSpan w:val="2"/>
            <w:tcBorders>
              <w:bottom w:val="nil"/>
            </w:tcBorders>
            <w:shd w:val="clear" w:color="auto" w:fill="auto"/>
          </w:tcPr>
          <w:p w14:paraId="04F62AC1" w14:textId="4A087B78" w:rsidR="00046AF7" w:rsidRDefault="00DD1DA4" w:rsidP="00EA1491">
            <w:pPr>
              <w:ind w:firstLine="174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076D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≥ </w:t>
            </w:r>
            <w:r w:rsidR="00046AF7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72D2E256" w14:textId="2B7D3BEA" w:rsidR="00046AF7" w:rsidRDefault="00DD1DA4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</w:t>
            </w:r>
          </w:p>
        </w:tc>
        <w:tc>
          <w:tcPr>
            <w:tcW w:w="0" w:type="auto"/>
            <w:gridSpan w:val="2"/>
            <w:tcBorders>
              <w:bottom w:val="nil"/>
            </w:tcBorders>
          </w:tcPr>
          <w:p w14:paraId="1F41EE3D" w14:textId="0D2C6F40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DD1D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="00DD1D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tcBorders>
              <w:bottom w:val="nil"/>
            </w:tcBorders>
          </w:tcPr>
          <w:p w14:paraId="3F5D4A57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tcBorders>
              <w:bottom w:val="nil"/>
            </w:tcBorders>
            <w:shd w:val="clear" w:color="auto" w:fill="auto"/>
          </w:tcPr>
          <w:p w14:paraId="78F9BD93" w14:textId="3695929E" w:rsidR="00046AF7" w:rsidRDefault="00DD1DA4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  <w:tcBorders>
              <w:bottom w:val="nil"/>
            </w:tcBorders>
          </w:tcPr>
          <w:p w14:paraId="1FEAA5AB" w14:textId="3A699F58" w:rsidR="00046AF7" w:rsidRDefault="00DD1DA4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  <w:r w:rsidR="00046A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.3</w:t>
            </w:r>
          </w:p>
        </w:tc>
        <w:tc>
          <w:tcPr>
            <w:tcW w:w="0" w:type="auto"/>
            <w:tcBorders>
              <w:bottom w:val="nil"/>
            </w:tcBorders>
          </w:tcPr>
          <w:p w14:paraId="07E24EF1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0FFB2169" w14:textId="6E0BD2C0" w:rsidR="00046AF7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DD1D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="00DD1D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303D72EA" w14:textId="77777777" w:rsidR="00046AF7" w:rsidRPr="00610B22" w:rsidRDefault="00046AF7" w:rsidP="00046A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406E5692" w14:textId="56A10BAE" w:rsidR="00046AF7" w:rsidRPr="00644BDA" w:rsidRDefault="00046AF7" w:rsidP="00046AF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&lt;.0</w:t>
            </w:r>
            <w:r w:rsidR="00DD1DA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</w:t>
            </w:r>
            <w:r w:rsidRPr="00051A5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1</w:t>
            </w:r>
          </w:p>
        </w:tc>
      </w:tr>
      <w:tr w:rsidR="00EA1491" w:rsidRPr="00105CC2" w14:paraId="109C9BEA" w14:textId="77777777" w:rsidTr="00DD1DA4"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103E586B" w14:textId="77777777" w:rsidR="00046AF7" w:rsidRDefault="00046AF7" w:rsidP="00046AF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058" w:type="dxa"/>
            <w:tcBorders>
              <w:top w:val="single" w:sz="4" w:space="0" w:color="auto"/>
              <w:bottom w:val="nil"/>
            </w:tcBorders>
          </w:tcPr>
          <w:p w14:paraId="42D2BE9D" w14:textId="77777777" w:rsidR="00046AF7" w:rsidRDefault="00046AF7" w:rsidP="00046AF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nil"/>
            </w:tcBorders>
          </w:tcPr>
          <w:p w14:paraId="29E75A4A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nil"/>
            </w:tcBorders>
          </w:tcPr>
          <w:p w14:paraId="2B7F86C6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662351E" w14:textId="77777777" w:rsidR="00046AF7" w:rsidRDefault="00046AF7" w:rsidP="00046AF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63161594" w14:textId="77777777" w:rsidR="00046AF7" w:rsidRDefault="00046AF7" w:rsidP="00046A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46CA19" w14:textId="1B3349EB" w:rsidR="00046AF7" w:rsidRDefault="00046AF7" w:rsidP="00046A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6AF7">
        <w:rPr>
          <w:rFonts w:ascii="Times New Roman" w:hAnsi="Times New Roman" w:cs="Times New Roman"/>
          <w:sz w:val="24"/>
          <w:szCs w:val="24"/>
          <w:lang w:val="en-US"/>
        </w:rPr>
        <w:t xml:space="preserve">Note. MINI-KID = MINI International Neuropsychiatric Interview for Children and Adolescents; Substance use Disorders = includes use of drugs and alcohol; </w:t>
      </w:r>
      <w:r w:rsidR="0030552C">
        <w:rPr>
          <w:rFonts w:ascii="Times New Roman" w:hAnsi="Times New Roman" w:cs="Times New Roman"/>
          <w:sz w:val="24"/>
          <w:szCs w:val="24"/>
          <w:lang w:val="en-US"/>
        </w:rPr>
        <w:t xml:space="preserve">OCD = </w:t>
      </w:r>
      <w:proofErr w:type="gramStart"/>
      <w:r w:rsidR="0030552C">
        <w:rPr>
          <w:rFonts w:ascii="Times New Roman" w:hAnsi="Times New Roman" w:cs="Times New Roman"/>
          <w:sz w:val="24"/>
          <w:szCs w:val="24"/>
          <w:lang w:val="en-US"/>
        </w:rPr>
        <w:t>Obsessive Compulsive Disorder</w:t>
      </w:r>
      <w:proofErr w:type="gramEnd"/>
      <w:r w:rsidR="00EA149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Pr="00046AF7">
        <w:rPr>
          <w:rFonts w:ascii="Times New Roman" w:hAnsi="Times New Roman" w:cs="Times New Roman"/>
          <w:sz w:val="24"/>
          <w:szCs w:val="24"/>
          <w:lang w:val="en-US"/>
        </w:rPr>
        <w:t>ADHD = Attention Deficit Disorder with Hyperactivity</w:t>
      </w:r>
      <w:r w:rsidR="00EA1491">
        <w:rPr>
          <w:rFonts w:ascii="Times New Roman" w:hAnsi="Times New Roman" w:cs="Times New Roman"/>
          <w:sz w:val="24"/>
          <w:szCs w:val="24"/>
          <w:lang w:val="en-US"/>
        </w:rPr>
        <w:t xml:space="preserve">; PD = personality disorder or dysfunctional personality traits; ‘Others’ category includes adjustment disorders, autism spectrum disorders and motor disorders. </w:t>
      </w:r>
    </w:p>
    <w:p w14:paraId="19A775C5" w14:textId="485DBF49" w:rsidR="00B420D1" w:rsidRDefault="00B420D1" w:rsidP="00046A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80409D" w14:textId="063BB2DC" w:rsidR="00B420D1" w:rsidRDefault="00B420D1" w:rsidP="00046A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496402" w14:textId="098E8283" w:rsidR="00B420D1" w:rsidRDefault="00B420D1" w:rsidP="00046A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3190A4" w14:textId="7786AE21" w:rsidR="00B420D1" w:rsidRDefault="00B420D1" w:rsidP="00046A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D31DEE" w14:textId="322FE357" w:rsidR="00B420D1" w:rsidRDefault="00B420D1" w:rsidP="00046A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315D10" w14:textId="6ACC348F" w:rsidR="00B420D1" w:rsidRDefault="00B420D1" w:rsidP="00046A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0934A1" w14:textId="7734E6DE" w:rsidR="00B420D1" w:rsidRDefault="00B420D1" w:rsidP="00046A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89BF72" w14:textId="22B4EDE9" w:rsidR="00B420D1" w:rsidRDefault="00C018E6" w:rsidP="00046A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7089">
        <w:rPr>
          <w:noProof/>
        </w:rPr>
        <w:drawing>
          <wp:inline distT="0" distB="0" distL="0" distR="0" wp14:anchorId="1217CCDA" wp14:editId="7989C710">
            <wp:extent cx="5400040" cy="47319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3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B43DE" w14:textId="77777777" w:rsidR="008505E7" w:rsidRPr="008505E7" w:rsidRDefault="008505E7" w:rsidP="008505E7">
      <w:pP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</w:p>
    <w:p w14:paraId="60924347" w14:textId="531B008E" w:rsidR="008505E7" w:rsidRPr="003A4C3E" w:rsidRDefault="008505E7" w:rsidP="008505E7">
      <w:pPr>
        <w:rPr>
          <w:rFonts w:ascii="Times New Roman" w:hAnsi="Times New Roman" w:cs="Times New Roman"/>
          <w:sz w:val="24"/>
          <w:lang w:val="en-US"/>
        </w:rPr>
      </w:pPr>
      <w:bookmarkStart w:id="0" w:name="_Hlk89513634"/>
      <w:bookmarkStart w:id="1" w:name="_Hlk89513777"/>
      <w:r w:rsidRPr="003A4C3E">
        <w:rPr>
          <w:rFonts w:ascii="Times New Roman" w:hAnsi="Times New Roman" w:cs="Times New Roman"/>
          <w:b/>
          <w:sz w:val="24"/>
          <w:szCs w:val="24"/>
          <w:lang w:val="en-US"/>
        </w:rPr>
        <w:t>Figure S1.</w:t>
      </w:r>
      <w:r w:rsidRPr="003A4C3E">
        <w:rPr>
          <w:rFonts w:ascii="Times New Roman" w:hAnsi="Times New Roman" w:cs="Times New Roman"/>
          <w:sz w:val="24"/>
          <w:szCs w:val="24"/>
          <w:lang w:val="en-US"/>
        </w:rPr>
        <w:t xml:space="preserve"> Mediation model controlling for gender and current psychological distress (DASS-21), using the standardized regression coefficients. (A) The standardized estimate of the indirect effect was significant, -.04 (95% CI: -.07 to -.02), indicating that borderline features (BPQ) fully mediate the relationship between perceived social support from friends (MSPSS-Friends) and probability of engaging in NSSI. (B) The standardized estimate of the indirect effect was significant, -.03 (95% CI: -.06 to -.01), indicating that borderline features (BPQ) fully mediate the relationship between perceived social support from family (MSPSS-Family) and probability of engaging in NSSI.</w:t>
      </w:r>
      <w:r w:rsidR="00C018E6" w:rsidRPr="003A4C3E">
        <w:rPr>
          <w:rFonts w:ascii="Times New Roman" w:hAnsi="Times New Roman" w:cs="Times New Roman"/>
          <w:sz w:val="24"/>
          <w:szCs w:val="24"/>
          <w:lang w:val="en-US"/>
        </w:rPr>
        <w:t xml:space="preserve"> We checked for multicollinearity in this outcome model (Y ~ X + M + Covariate1 + Covariate2) and all variance inflation factors were &lt; 2.</w:t>
      </w:r>
    </w:p>
    <w:bookmarkEnd w:id="0"/>
    <w:p w14:paraId="511329A4" w14:textId="086BC17D" w:rsidR="008505E7" w:rsidRPr="003A4C3E" w:rsidRDefault="00C018E6" w:rsidP="008505E7">
      <w:pPr>
        <w:rPr>
          <w:rFonts w:ascii="Times New Roman" w:hAnsi="Times New Roman" w:cs="Times New Roman"/>
          <w:sz w:val="24"/>
          <w:lang w:val="en-US"/>
        </w:rPr>
      </w:pPr>
      <w:r w:rsidRPr="003A4C3E">
        <w:rPr>
          <w:rFonts w:ascii="Times New Roman" w:hAnsi="Times New Roman" w:cs="Times New Roman"/>
          <w:sz w:val="24"/>
          <w:lang w:val="en-US"/>
        </w:rPr>
        <w:t xml:space="preserve">* </w:t>
      </w:r>
      <w:r w:rsidRPr="003A4C3E">
        <w:rPr>
          <w:rFonts w:ascii="Times New Roman" w:hAnsi="Times New Roman" w:cs="Times New Roman"/>
          <w:i/>
          <w:sz w:val="24"/>
          <w:lang w:val="en-US"/>
        </w:rPr>
        <w:t>p</w:t>
      </w:r>
      <w:r w:rsidRPr="003A4C3E">
        <w:rPr>
          <w:rFonts w:ascii="Times New Roman" w:hAnsi="Times New Roman" w:cs="Times New Roman"/>
          <w:sz w:val="24"/>
          <w:lang w:val="en-US"/>
        </w:rPr>
        <w:t xml:space="preserve"> &lt; .05; </w:t>
      </w:r>
      <w:r w:rsidR="008505E7" w:rsidRPr="003A4C3E">
        <w:rPr>
          <w:rFonts w:ascii="Times New Roman" w:hAnsi="Times New Roman" w:cs="Times New Roman"/>
          <w:sz w:val="24"/>
          <w:lang w:val="en-US"/>
        </w:rPr>
        <w:t xml:space="preserve">** </w:t>
      </w:r>
      <w:r w:rsidR="008505E7" w:rsidRPr="003A4C3E">
        <w:rPr>
          <w:rFonts w:ascii="Times New Roman" w:hAnsi="Times New Roman" w:cs="Times New Roman"/>
          <w:i/>
          <w:sz w:val="24"/>
          <w:lang w:val="en-US"/>
        </w:rPr>
        <w:t>p</w:t>
      </w:r>
      <w:r w:rsidR="008505E7" w:rsidRPr="003A4C3E">
        <w:rPr>
          <w:rFonts w:ascii="Times New Roman" w:hAnsi="Times New Roman" w:cs="Times New Roman"/>
          <w:sz w:val="24"/>
          <w:lang w:val="en-US"/>
        </w:rPr>
        <w:t xml:space="preserve"> &lt; .0</w:t>
      </w:r>
      <w:r w:rsidRPr="003A4C3E">
        <w:rPr>
          <w:rFonts w:ascii="Times New Roman" w:hAnsi="Times New Roman" w:cs="Times New Roman"/>
          <w:sz w:val="24"/>
          <w:lang w:val="en-US"/>
        </w:rPr>
        <w:t>1; ***</w:t>
      </w:r>
      <w:r w:rsidRPr="003A4C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A4C3E">
        <w:rPr>
          <w:rFonts w:ascii="Times New Roman" w:hAnsi="Times New Roman" w:cs="Times New Roman"/>
          <w:i/>
          <w:sz w:val="24"/>
          <w:lang w:val="en-US"/>
        </w:rPr>
        <w:t>p</w:t>
      </w:r>
      <w:r w:rsidRPr="003A4C3E">
        <w:rPr>
          <w:rFonts w:ascii="Times New Roman" w:hAnsi="Times New Roman" w:cs="Times New Roman"/>
          <w:sz w:val="24"/>
          <w:lang w:val="en-US"/>
        </w:rPr>
        <w:t xml:space="preserve"> &lt; .001</w:t>
      </w:r>
    </w:p>
    <w:bookmarkEnd w:id="1"/>
    <w:p w14:paraId="4347678D" w14:textId="67315A48" w:rsidR="008505E7" w:rsidRPr="008505E7" w:rsidRDefault="008505E7" w:rsidP="008505E7">
      <w:pPr>
        <w:rPr>
          <w:rFonts w:ascii="Times New Roman" w:hAnsi="Times New Roman" w:cs="Times New Roman"/>
          <w:color w:val="FF0000"/>
          <w:sz w:val="24"/>
          <w:szCs w:val="22"/>
          <w:lang w:val="en-US"/>
        </w:rPr>
      </w:pPr>
    </w:p>
    <w:p w14:paraId="666C2EB5" w14:textId="42556C31" w:rsidR="00B420D1" w:rsidRDefault="00B420D1" w:rsidP="00046A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245D4E" w14:textId="281C5A72" w:rsidR="00D2434C" w:rsidRDefault="00D2434C" w:rsidP="00046A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C68A79" w14:textId="77777777" w:rsidR="00D2434C" w:rsidRDefault="00D2434C" w:rsidP="00046A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2BF1E4" w14:textId="75E17FC2" w:rsidR="00D2434C" w:rsidRPr="003A4C3E" w:rsidRDefault="00D2434C" w:rsidP="00046AF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A4C3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 xml:space="preserve">Alternative mediation </w:t>
      </w:r>
      <w:r w:rsidR="00EF4519" w:rsidRPr="003A4C3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models</w:t>
      </w:r>
    </w:p>
    <w:p w14:paraId="7FA77C67" w14:textId="43141ECA" w:rsidR="00D2434C" w:rsidRPr="00D2434C" w:rsidRDefault="00D2434C" w:rsidP="00046AF7">
      <w:pPr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</w:pPr>
      <w:r w:rsidRPr="003A4C3E">
        <w:rPr>
          <w:rFonts w:ascii="Times New Roman" w:hAnsi="Times New Roman" w:cs="Times New Roman"/>
          <w:sz w:val="24"/>
          <w:szCs w:val="24"/>
          <w:lang w:val="en-US"/>
        </w:rPr>
        <w:t>We conducted two mediation analyses to examine whether PSS from (</w:t>
      </w:r>
      <w:proofErr w:type="spellStart"/>
      <w:r w:rsidRPr="003A4C3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A4C3E">
        <w:rPr>
          <w:rFonts w:ascii="Times New Roman" w:hAnsi="Times New Roman" w:cs="Times New Roman"/>
          <w:sz w:val="24"/>
          <w:szCs w:val="24"/>
          <w:lang w:val="en-US"/>
        </w:rPr>
        <w:t xml:space="preserve">) family and (ii) friends could mediate the relationship between borderline traits and NSSI, controlling for gender and current psychological distress (DASS-Total). The unstandardized bootstrapped estimate for the average causal mediation effect was not significant either for the analysis with </w:t>
      </w:r>
      <w:proofErr w:type="spellStart"/>
      <w:r w:rsidRPr="003A4C3E">
        <w:rPr>
          <w:rFonts w:ascii="Times New Roman" w:hAnsi="Times New Roman" w:cs="Times New Roman"/>
          <w:sz w:val="24"/>
          <w:szCs w:val="24"/>
          <w:lang w:val="en-US"/>
        </w:rPr>
        <w:t>MSPSS_Family</w:t>
      </w:r>
      <w:proofErr w:type="spellEnd"/>
      <w:r w:rsidRPr="003A4C3E">
        <w:rPr>
          <w:rFonts w:ascii="Times New Roman" w:hAnsi="Times New Roman" w:cs="Times New Roman"/>
          <w:sz w:val="24"/>
          <w:szCs w:val="24"/>
          <w:lang w:val="en-US"/>
        </w:rPr>
        <w:t xml:space="preserve"> as the mediator (ACME = -.001 [95% CI: -.0005 to .00]) or for the analysis with MSPSS-Friends as the mediator (ACME = -.0008 [95% CI: -.003 to .00]). We repeated the analyses using the standardized regression coefficients, and we yield equivalent results. T</w:t>
      </w:r>
      <w:r w:rsidR="00F978E2" w:rsidRPr="003A4C3E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3A4C3E">
        <w:rPr>
          <w:rFonts w:ascii="Times New Roman" w:hAnsi="Times New Roman" w:cs="Times New Roman"/>
          <w:sz w:val="24"/>
          <w:szCs w:val="24"/>
          <w:lang w:val="en-US"/>
        </w:rPr>
        <w:t xml:space="preserve">e standardized estimate for the average causal mediation effect was not significant either for the analysis with </w:t>
      </w:r>
      <w:proofErr w:type="spellStart"/>
      <w:r w:rsidRPr="003A4C3E">
        <w:rPr>
          <w:rFonts w:ascii="Times New Roman" w:hAnsi="Times New Roman" w:cs="Times New Roman"/>
          <w:sz w:val="24"/>
          <w:szCs w:val="24"/>
          <w:lang w:val="en-US"/>
        </w:rPr>
        <w:t>MSPSS_Family</w:t>
      </w:r>
      <w:proofErr w:type="spellEnd"/>
      <w:r w:rsidRPr="003A4C3E">
        <w:rPr>
          <w:rFonts w:ascii="Times New Roman" w:hAnsi="Times New Roman" w:cs="Times New Roman"/>
          <w:sz w:val="24"/>
          <w:szCs w:val="24"/>
          <w:lang w:val="en-US"/>
        </w:rPr>
        <w:t xml:space="preserve"> as the mediator (ACME = 0.02, [95% CI: -.01 to .06]) or for the analysis with </w:t>
      </w:r>
      <w:proofErr w:type="spellStart"/>
      <w:r w:rsidRPr="003A4C3E">
        <w:rPr>
          <w:rFonts w:ascii="Times New Roman" w:hAnsi="Times New Roman" w:cs="Times New Roman"/>
          <w:sz w:val="24"/>
          <w:szCs w:val="24"/>
          <w:lang w:val="en-US"/>
        </w:rPr>
        <w:t>MSPSS_Friends</w:t>
      </w:r>
      <w:proofErr w:type="spellEnd"/>
      <w:r w:rsidRPr="003A4C3E">
        <w:rPr>
          <w:rFonts w:ascii="Times New Roman" w:hAnsi="Times New Roman" w:cs="Times New Roman"/>
          <w:sz w:val="24"/>
          <w:szCs w:val="24"/>
          <w:lang w:val="en-US"/>
        </w:rPr>
        <w:t xml:space="preserve"> as the mediator (ACME = -0.02, [95% CI: -.05 to .02]). These results suggest that perceived social support from family and friends does not significantly mediate the relationship between borderline traits (</w:t>
      </w:r>
      <w:proofErr w:type="spellStart"/>
      <w:r w:rsidRPr="003A4C3E">
        <w:rPr>
          <w:rFonts w:ascii="Times New Roman" w:hAnsi="Times New Roman" w:cs="Times New Roman"/>
          <w:sz w:val="24"/>
          <w:szCs w:val="24"/>
          <w:lang w:val="en-US"/>
        </w:rPr>
        <w:t>BPQ_Total</w:t>
      </w:r>
      <w:proofErr w:type="spellEnd"/>
      <w:r w:rsidRPr="003A4C3E">
        <w:rPr>
          <w:rFonts w:ascii="Times New Roman" w:hAnsi="Times New Roman" w:cs="Times New Roman"/>
          <w:sz w:val="24"/>
          <w:szCs w:val="24"/>
          <w:lang w:val="en-US"/>
        </w:rPr>
        <w:t>) and NSSI</w:t>
      </w:r>
      <w:r w:rsidR="003A4C3E" w:rsidRPr="003A4C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A4C3E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in our sample of adolescents. </w:t>
      </w:r>
    </w:p>
    <w:sectPr w:rsidR="00D2434C" w:rsidRPr="00D2434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5B725" w14:textId="77777777" w:rsidR="008C2E9E" w:rsidRDefault="008C2E9E" w:rsidP="0055439F">
      <w:pPr>
        <w:spacing w:after="0" w:line="240" w:lineRule="auto"/>
      </w:pPr>
      <w:r>
        <w:separator/>
      </w:r>
    </w:p>
  </w:endnote>
  <w:endnote w:type="continuationSeparator" w:id="0">
    <w:p w14:paraId="1EB8295A" w14:textId="77777777" w:rsidR="008C2E9E" w:rsidRDefault="008C2E9E" w:rsidP="00554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1F92F" w14:textId="77777777" w:rsidR="008C2E9E" w:rsidRDefault="008C2E9E" w:rsidP="0055439F">
      <w:pPr>
        <w:spacing w:after="0" w:line="240" w:lineRule="auto"/>
      </w:pPr>
      <w:r>
        <w:separator/>
      </w:r>
    </w:p>
  </w:footnote>
  <w:footnote w:type="continuationSeparator" w:id="0">
    <w:p w14:paraId="15872D2B" w14:textId="77777777" w:rsidR="008C2E9E" w:rsidRDefault="008C2E9E" w:rsidP="00554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63431" w14:textId="050086D2" w:rsidR="0055439F" w:rsidRDefault="0055439F">
    <w:pPr>
      <w:pStyle w:val="Encabezado"/>
    </w:pPr>
    <w:r>
      <w:t>Méndez et al.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AF7"/>
    <w:rsid w:val="00046AF7"/>
    <w:rsid w:val="000A45D5"/>
    <w:rsid w:val="000E05AD"/>
    <w:rsid w:val="002E2C59"/>
    <w:rsid w:val="002F6496"/>
    <w:rsid w:val="0030552C"/>
    <w:rsid w:val="003A4C3E"/>
    <w:rsid w:val="004F4F43"/>
    <w:rsid w:val="0055439F"/>
    <w:rsid w:val="00591E69"/>
    <w:rsid w:val="00712CDC"/>
    <w:rsid w:val="007B4311"/>
    <w:rsid w:val="008505E7"/>
    <w:rsid w:val="008C2E9E"/>
    <w:rsid w:val="00AF21AA"/>
    <w:rsid w:val="00B1117A"/>
    <w:rsid w:val="00B420D1"/>
    <w:rsid w:val="00BA0D2B"/>
    <w:rsid w:val="00BD28DE"/>
    <w:rsid w:val="00C018E6"/>
    <w:rsid w:val="00D2434C"/>
    <w:rsid w:val="00DD1DA4"/>
    <w:rsid w:val="00EA1491"/>
    <w:rsid w:val="00EF4519"/>
    <w:rsid w:val="00F641C2"/>
    <w:rsid w:val="00F9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ks-Dev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142B3"/>
  <w15:chartTrackingRefBased/>
  <w15:docId w15:val="{A7B5A36F-09FE-46D0-9BE7-0CF3145A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s-ES" w:eastAsia="en-US" w:bidi="ks-Dev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6">
    <w:name w:val="Tabla con cuadrícula6"/>
    <w:basedOn w:val="Tablanormal"/>
    <w:next w:val="Tablaconcuadrcula"/>
    <w:uiPriority w:val="39"/>
    <w:rsid w:val="00046AF7"/>
    <w:pPr>
      <w:spacing w:after="0" w:line="240" w:lineRule="auto"/>
    </w:pPr>
    <w:rPr>
      <w:szCs w:val="22"/>
      <w:lang w:val="es-CL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046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543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439F"/>
  </w:style>
  <w:style w:type="paragraph" w:styleId="Piedepgina">
    <w:name w:val="footer"/>
    <w:basedOn w:val="Normal"/>
    <w:link w:val="PiedepginaCar"/>
    <w:uiPriority w:val="99"/>
    <w:unhideWhenUsed/>
    <w:rsid w:val="005543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4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530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Vega Moreno</dc:creator>
  <cp:keywords/>
  <dc:description/>
  <cp:lastModifiedBy>Daniel Vega Moreno</cp:lastModifiedBy>
  <cp:revision>2</cp:revision>
  <dcterms:created xsi:type="dcterms:W3CDTF">2022-01-11T13:30:00Z</dcterms:created>
  <dcterms:modified xsi:type="dcterms:W3CDTF">2022-01-11T13:30:00Z</dcterms:modified>
</cp:coreProperties>
</file>