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B1B" w:rsidRPr="006C492F" w:rsidRDefault="00B21CFA">
      <w:pPr>
        <w:rPr>
          <w:b/>
        </w:rPr>
      </w:pPr>
      <w:r w:rsidRPr="006C492F">
        <w:rPr>
          <w:b/>
        </w:rPr>
        <w:t>Supplementary S1:</w:t>
      </w:r>
    </w:p>
    <w:p w:rsidR="00B21CFA" w:rsidRDefault="00B21CFA">
      <w:r w:rsidRPr="00E33E6A">
        <w:t xml:space="preserve">To assemble a global list of insect pests, all records from </w:t>
      </w:r>
      <w:r>
        <w:t xml:space="preserve">a range of global sources (Supplementary S1) </w:t>
      </w:r>
      <w:r w:rsidRPr="00E33E6A">
        <w:t xml:space="preserve"> EPPO global database (</w:t>
      </w:r>
      <w:hyperlink r:id="rId4" w:history="1">
        <w:r w:rsidRPr="00E33E6A">
          <w:rPr>
            <w:rStyle w:val="Hyperlink"/>
          </w:rPr>
          <w:t>https://gd.eppo.int/</w:t>
        </w:r>
      </w:hyperlink>
      <w:r w:rsidRPr="00E33E6A">
        <w:t xml:space="preserve">), EPPO </w:t>
      </w:r>
      <w:proofErr w:type="spellStart"/>
      <w:r w:rsidRPr="00E33E6A">
        <w:t>Qbank</w:t>
      </w:r>
      <w:proofErr w:type="spellEnd"/>
      <w:r w:rsidRPr="00E33E6A">
        <w:t xml:space="preserve"> (</w:t>
      </w:r>
      <w:hyperlink r:id="rId5" w:history="1">
        <w:r w:rsidRPr="00E33E6A">
          <w:rPr>
            <w:rStyle w:val="Hyperlink"/>
          </w:rPr>
          <w:t>https://qbank.eppo.int</w:t>
        </w:r>
      </w:hyperlink>
      <w:r w:rsidRPr="00E33E6A">
        <w:t>), the Global invasive species database (</w:t>
      </w:r>
      <w:hyperlink r:id="rId6" w:history="1">
        <w:r w:rsidRPr="00E33E6A">
          <w:rPr>
            <w:rStyle w:val="Hyperlink"/>
          </w:rPr>
          <w:t>http://www.iucngisd.org/gisd/</w:t>
        </w:r>
      </w:hyperlink>
      <w:r w:rsidRPr="00E33E6A">
        <w:t>), the Global register of introduced or invasive species (</w:t>
      </w:r>
      <w:hyperlink r:id="rId7" w:history="1">
        <w:r w:rsidRPr="00E33E6A">
          <w:rPr>
            <w:rStyle w:val="Hyperlink"/>
          </w:rPr>
          <w:t>http://www.griis.org/</w:t>
        </w:r>
      </w:hyperlink>
      <w:r w:rsidRPr="00E33E6A">
        <w:t xml:space="preserve">), CABI invasive species compendium (https://www.cabi.org/cpc),   </w:t>
      </w:r>
      <w:proofErr w:type="spellStart"/>
      <w:r w:rsidRPr="00E33E6A">
        <w:t>VectorBase</w:t>
      </w:r>
      <w:proofErr w:type="spellEnd"/>
      <w:r w:rsidRPr="00E33E6A">
        <w:t xml:space="preserve"> (</w:t>
      </w:r>
      <w:hyperlink r:id="rId8" w:history="1">
        <w:r w:rsidRPr="00E33E6A">
          <w:rPr>
            <w:rStyle w:val="Hyperlink"/>
          </w:rPr>
          <w:t>https://www.vectorbase.org/</w:t>
        </w:r>
      </w:hyperlink>
      <w:r w:rsidRPr="00E33E6A">
        <w:t>), Australian department of agriculture top 40 priority pests (</w:t>
      </w:r>
      <w:hyperlink r:id="rId9" w:history="1">
        <w:r w:rsidRPr="00E33E6A">
          <w:rPr>
            <w:rStyle w:val="Hyperlink"/>
          </w:rPr>
          <w:t>http://www.agriculture.gov.au/pests-diseases-weeds/plant</w:t>
        </w:r>
      </w:hyperlink>
      <w:r w:rsidRPr="00E33E6A">
        <w:t>), Plant health Australia national biosecurity status report (</w:t>
      </w:r>
      <w:hyperlink r:id="rId10" w:history="1">
        <w:r w:rsidRPr="00E33E6A">
          <w:rPr>
            <w:rStyle w:val="Hyperlink"/>
          </w:rPr>
          <w:t>http://www.planthealthaustralia.com.au/national-programs/national-plant-biosecurity-status-report/</w:t>
        </w:r>
      </w:hyperlink>
      <w:r w:rsidRPr="00E33E6A">
        <w:t>), Delivering invasive alien species inventories Europe (</w:t>
      </w:r>
      <w:hyperlink r:id="rId11" w:history="1">
        <w:r w:rsidRPr="00E33E6A">
          <w:rPr>
            <w:rStyle w:val="Hyperlink"/>
          </w:rPr>
          <w:t>http://www.europe-aliens.org</w:t>
        </w:r>
      </w:hyperlink>
      <w:r w:rsidRPr="00E33E6A">
        <w:t xml:space="preserve">), and the list from </w:t>
      </w:r>
      <w:r w:rsidRPr="00E33E6A">
        <w:fldChar w:fldCharType="begin" w:fldLock="1"/>
      </w:r>
      <w:r w:rsidRPr="00E33E6A">
        <w:instrText>ADDIN CSL_CITATION {"citationItems":[{"id":"ITEM-1","itemData":{"DOI":"10.1139/gen-2016-0024","ISBN":"2013112033","ISSN":"08312796 (ISSN)","abstract":"© 2016 Published by NRC Research Press.Many of the arthropod species that are important pests of agriculture and forestry are impossible to discriminate morphologically throughout all of their life stages. Some cannot be differentiated at any life stage. Over the past decade, DNA barcoding has gained increasing adoption as a tool to both identify known species and to reveal cryptic taxa. Although there has not been a focused effort to develop a barcode library for them, reference sequences are now available for 77% of the 409 species of arthropods documented on major pest databases. Aside from developing the reference library needed to guide specimen identifications, past barcode studies have revealed that a significant fraction of arthropod pests are a complex of allied taxa. Because of their importance as pests and disease vectors impacting global agriculture and forestry, DNA barcode results on these arthropods have significant implications for quarantine detection, regulation, and management. The current review discusses these implications in light of the presence of cryptic species in plant pests exposed by DNA barcoding.","author":[{"dropping-particle":"","family":"Ashfaq","given":"Muhammad","non-dropping-particle":"","parse-names":false,"suffix":""},{"dropping-particle":"","family":"Hebert","given":"P.D.N. Paul D.N.","non-dropping-particle":"","parse-names":false,"suffix":""},{"dropping-particle":"","family":"Naaum","given":"Amanda","non-dropping-particle":"","parse-names":false,"suffix":""}],"container-title":"Genome","id":"ITEM-1","issue":"11","issued":{"date-parts":[["2016"]]},"page":"933-945","title":"DNA barcodes for bio-surveillance: Regulated and economically important arthropod plant pests","type":"article-journal","volume":"59"},"uris":["http://www.mendeley.com/documents/?uuid=920a7c04-1f88-4d3b-8ab8-d16261ecc8d1"]}],"mendeley":{"formattedCitation":"(Ashfaq et al., 2016)","plainTextFormattedCitation":"(Ashfaq et al., 2016)","previouslyFormattedCitation":"(Ashfaq et al., 2016)"},"properties":{"noteIndex":0},"schema":"https://github.com/citation-style-language/schema/raw/master/csl-citation.json"}</w:instrText>
      </w:r>
      <w:r w:rsidRPr="00E33E6A">
        <w:fldChar w:fldCharType="separate"/>
      </w:r>
      <w:r w:rsidRPr="00E33E6A">
        <w:rPr>
          <w:noProof/>
        </w:rPr>
        <w:t>(Ashfaq et al., 2016)</w:t>
      </w:r>
      <w:r w:rsidRPr="00E33E6A">
        <w:fldChar w:fldCharType="end"/>
      </w:r>
      <w:r w:rsidRPr="00E33E6A">
        <w:t xml:space="preserve">.  </w:t>
      </w:r>
    </w:p>
    <w:p w:rsidR="00F87EDC" w:rsidRDefault="00F87EDC"/>
    <w:p w:rsidR="00F87EDC" w:rsidRPr="00F87EDC" w:rsidRDefault="00F87EDC">
      <w:pPr>
        <w:rPr>
          <w:b/>
        </w:rPr>
      </w:pPr>
      <w:r w:rsidRPr="00F87EDC">
        <w:rPr>
          <w:b/>
        </w:rPr>
        <w:t>Reaction information</w:t>
      </w:r>
    </w:p>
    <w:p w:rsidR="00F87EDC" w:rsidRDefault="00F87EDC">
      <w:pPr>
        <w:rPr>
          <w:rFonts w:cs="Arial"/>
          <w:color w:val="000000"/>
        </w:rPr>
      </w:pPr>
      <w:r w:rsidRPr="00E33E6A">
        <w:rPr>
          <w:rFonts w:cs="Arial"/>
          <w:color w:val="000000"/>
        </w:rPr>
        <w:t>Each 25</w:t>
      </w:r>
      <w:r w:rsidRPr="00E33E6A">
        <w:rPr>
          <w:rFonts w:cs="Arial"/>
        </w:rPr>
        <w:t>µ</w:t>
      </w:r>
      <w:r w:rsidRPr="00E33E6A">
        <w:rPr>
          <w:rFonts w:cs="Arial"/>
          <w:color w:val="000000"/>
        </w:rPr>
        <w:t xml:space="preserve">l reaction consisted of 5 </w:t>
      </w:r>
      <w:proofErr w:type="spellStart"/>
      <w:r w:rsidRPr="00E33E6A">
        <w:rPr>
          <w:rFonts w:cs="Arial"/>
          <w:color w:val="545454"/>
          <w:shd w:val="clear" w:color="auto" w:fill="FFFFFF"/>
        </w:rPr>
        <w:t>μ</w:t>
      </w:r>
      <w:r w:rsidRPr="00E33E6A">
        <w:rPr>
          <w:rFonts w:cs="Arial"/>
          <w:color w:val="000000"/>
        </w:rPr>
        <w:t>L</w:t>
      </w:r>
      <w:proofErr w:type="spellEnd"/>
      <w:r w:rsidRPr="00E33E6A">
        <w:rPr>
          <w:rFonts w:cs="Arial"/>
          <w:color w:val="000000"/>
        </w:rPr>
        <w:t xml:space="preserve"> 5X </w:t>
      </w:r>
      <w:proofErr w:type="spellStart"/>
      <w:r w:rsidRPr="00E33E6A">
        <w:rPr>
          <w:rFonts w:cs="Arial"/>
          <w:color w:val="000000"/>
        </w:rPr>
        <w:t>MyFi</w:t>
      </w:r>
      <w:proofErr w:type="spellEnd"/>
      <w:r w:rsidRPr="00E33E6A">
        <w:rPr>
          <w:rFonts w:cs="Arial"/>
          <w:color w:val="000000"/>
        </w:rPr>
        <w:t xml:space="preserve"> reaction buffer, 1uL of 10 </w:t>
      </w:r>
      <w:proofErr w:type="spellStart"/>
      <w:r w:rsidRPr="00E33E6A">
        <w:rPr>
          <w:rFonts w:cs="Arial"/>
          <w:color w:val="000000"/>
        </w:rPr>
        <w:t>nM</w:t>
      </w:r>
      <w:proofErr w:type="spellEnd"/>
      <w:r w:rsidRPr="00E33E6A">
        <w:rPr>
          <w:rFonts w:cs="Arial"/>
          <w:color w:val="000000"/>
        </w:rPr>
        <w:t xml:space="preserve"> forward and reverse primer, 0.8 </w:t>
      </w:r>
      <w:proofErr w:type="spellStart"/>
      <w:r w:rsidRPr="00E33E6A">
        <w:rPr>
          <w:rFonts w:cs="Arial"/>
          <w:color w:val="545454"/>
          <w:shd w:val="clear" w:color="auto" w:fill="FFFFFF"/>
        </w:rPr>
        <w:t>μ</w:t>
      </w:r>
      <w:r w:rsidRPr="00E33E6A">
        <w:rPr>
          <w:rFonts w:cs="Arial"/>
          <w:color w:val="000000"/>
        </w:rPr>
        <w:t>L</w:t>
      </w:r>
      <w:proofErr w:type="spellEnd"/>
      <w:r w:rsidRPr="00E33E6A">
        <w:rPr>
          <w:rFonts w:cs="Arial"/>
          <w:color w:val="000000"/>
        </w:rPr>
        <w:t xml:space="preserve"> </w:t>
      </w:r>
      <w:proofErr w:type="spellStart"/>
      <w:r w:rsidRPr="00E33E6A">
        <w:rPr>
          <w:rFonts w:cs="Arial"/>
          <w:color w:val="000000"/>
        </w:rPr>
        <w:t>MyFi</w:t>
      </w:r>
      <w:proofErr w:type="spellEnd"/>
      <w:r w:rsidRPr="00E33E6A">
        <w:rPr>
          <w:rFonts w:cs="Arial"/>
          <w:color w:val="000000"/>
        </w:rPr>
        <w:t xml:space="preserve"> DNA polymerase, 11.2 </w:t>
      </w:r>
      <w:proofErr w:type="spellStart"/>
      <w:r w:rsidRPr="00E33E6A">
        <w:rPr>
          <w:rFonts w:cs="Arial"/>
          <w:color w:val="545454"/>
          <w:shd w:val="clear" w:color="auto" w:fill="FFFFFF"/>
        </w:rPr>
        <w:t>μ</w:t>
      </w:r>
      <w:r w:rsidRPr="00E33E6A">
        <w:rPr>
          <w:rFonts w:cs="Arial"/>
          <w:color w:val="000000"/>
        </w:rPr>
        <w:t>L</w:t>
      </w:r>
      <w:proofErr w:type="spellEnd"/>
      <w:r w:rsidRPr="00E33E6A">
        <w:rPr>
          <w:rFonts w:cs="Arial"/>
          <w:color w:val="000000"/>
        </w:rPr>
        <w:t xml:space="preserve"> BSA and 2</w:t>
      </w:r>
      <w:r w:rsidRPr="00E33E6A">
        <w:rPr>
          <w:rFonts w:cs="Arial"/>
          <w:color w:val="545454"/>
          <w:shd w:val="clear" w:color="auto" w:fill="FFFFFF"/>
        </w:rPr>
        <w:t>μ</w:t>
      </w:r>
      <w:r w:rsidRPr="00E33E6A">
        <w:rPr>
          <w:rFonts w:cs="Arial"/>
          <w:color w:val="000000"/>
        </w:rPr>
        <w:t>L of variable concentration template DNA. Cycling conditions were 94</w:t>
      </w:r>
      <w:r w:rsidRPr="00E33E6A">
        <w:rPr>
          <w:rFonts w:cs="Arial"/>
          <w:color w:val="545454"/>
          <w:shd w:val="clear" w:color="auto" w:fill="FFFFFF"/>
        </w:rPr>
        <w:t>°</w:t>
      </w:r>
      <w:r w:rsidRPr="00E33E6A">
        <w:rPr>
          <w:rFonts w:cs="Arial"/>
          <w:color w:val="000000"/>
        </w:rPr>
        <w:t>C for 2 min, 30 cycles of 94</w:t>
      </w:r>
      <w:r w:rsidRPr="00E33E6A">
        <w:rPr>
          <w:rFonts w:cs="Arial"/>
          <w:color w:val="545454"/>
          <w:shd w:val="clear" w:color="auto" w:fill="FFFFFF"/>
        </w:rPr>
        <w:t>°</w:t>
      </w:r>
      <w:r w:rsidRPr="00E33E6A">
        <w:rPr>
          <w:rFonts w:cs="Arial"/>
          <w:color w:val="000000"/>
        </w:rPr>
        <w:t>C for 30s, 50</w:t>
      </w:r>
      <w:r w:rsidRPr="00E33E6A">
        <w:rPr>
          <w:rFonts w:cs="Arial"/>
          <w:color w:val="545454"/>
          <w:shd w:val="clear" w:color="auto" w:fill="FFFFFF"/>
        </w:rPr>
        <w:t>°</w:t>
      </w:r>
      <w:r w:rsidRPr="00E33E6A">
        <w:rPr>
          <w:rFonts w:cs="Arial"/>
          <w:color w:val="000000"/>
        </w:rPr>
        <w:t>C for 45s, and 72</w:t>
      </w:r>
      <w:r w:rsidRPr="00E33E6A">
        <w:rPr>
          <w:rFonts w:cs="Arial"/>
          <w:color w:val="545454"/>
          <w:shd w:val="clear" w:color="auto" w:fill="FFFFFF"/>
        </w:rPr>
        <w:t>°</w:t>
      </w:r>
      <w:r w:rsidRPr="00E33E6A">
        <w:rPr>
          <w:rFonts w:cs="Arial"/>
          <w:color w:val="000000"/>
        </w:rPr>
        <w:t>C for 45s, followed by a final extension step of 2 min at 72</w:t>
      </w:r>
      <w:r w:rsidRPr="00E33E6A">
        <w:rPr>
          <w:rFonts w:cs="Arial"/>
          <w:color w:val="545454"/>
          <w:shd w:val="clear" w:color="auto" w:fill="FFFFFF"/>
        </w:rPr>
        <w:t>°</w:t>
      </w:r>
      <w:r w:rsidRPr="00E33E6A">
        <w:rPr>
          <w:rFonts w:cs="Arial"/>
          <w:color w:val="000000"/>
        </w:rPr>
        <w:t>C.</w:t>
      </w:r>
    </w:p>
    <w:p w:rsidR="00224512" w:rsidRDefault="00224512">
      <w:pPr>
        <w:rPr>
          <w:rFonts w:cs="Arial"/>
          <w:b/>
          <w:color w:val="000000"/>
        </w:rPr>
      </w:pPr>
      <w:r>
        <w:rPr>
          <w:rFonts w:cs="Arial"/>
          <w:b/>
          <w:color w:val="000000"/>
        </w:rPr>
        <w:t>Insect rearing</w:t>
      </w:r>
    </w:p>
    <w:p w:rsidR="00224512" w:rsidRPr="00224512" w:rsidRDefault="00224512">
      <w:pPr>
        <w:rPr>
          <w:rFonts w:cs="Arial"/>
          <w:b/>
          <w:color w:val="000000"/>
        </w:rPr>
      </w:pPr>
      <w:bookmarkStart w:id="0" w:name="_Hlk23519386"/>
      <w:bookmarkStart w:id="1" w:name="_GoBack"/>
      <w:r w:rsidRPr="00E33E6A">
        <w:rPr>
          <w:lang w:eastAsia="en-AU"/>
        </w:rPr>
        <w:t xml:space="preserve">To create these mock communities, </w:t>
      </w:r>
      <w:proofErr w:type="spellStart"/>
      <w:r w:rsidRPr="00E33E6A">
        <w:rPr>
          <w:lang w:eastAsia="en-AU"/>
        </w:rPr>
        <w:t>isofemale</w:t>
      </w:r>
      <w:proofErr w:type="spellEnd"/>
      <w:r w:rsidRPr="00E33E6A">
        <w:rPr>
          <w:lang w:eastAsia="en-AU"/>
        </w:rPr>
        <w:t xml:space="preserve"> lines </w:t>
      </w:r>
      <w:r w:rsidRPr="00E33E6A">
        <w:rPr>
          <w:lang w:eastAsia="en-AU"/>
        </w:rPr>
        <w:fldChar w:fldCharType="begin" w:fldLock="1"/>
      </w:r>
      <w:r w:rsidRPr="00E33E6A">
        <w:rPr>
          <w:lang w:eastAsia="en-AU"/>
        </w:rPr>
        <w:instrText>ADDIN CSL_CITATION {"citationItems":[{"id":"ITEM-1","itemData":{"DOI":"10.1038/sj.hdy.6800562","ISBN":"0018-067X (Print)","ISSN":"0018067X","PMID":"15329665","abstract":"Founding isofemale lines from wild collected females is a basic tool for investigating the genetic architecture of Drosophila natural populations. The method permits the analysis of quantitative traits under laboratory conditions, with a much broader scope than the mere evidence of a significant genetic heterogeneity among lines. Genetic variability is generally demonstrated by a significant coefficient of intraclass correlation, but several experimental precautions are needed and explained here. The relationship between classical (additive) heritability and intraclass correlation is not straightforward, presumably because the genetic bottlenecks due to the initiation of the lines unravel a significant, nonadditive genetic variance due to dominance and epistatic effects. It is thus suggested to consider intraclass correlation as a specific genetic parameter that enables comparisons between different traits, different populations or different environments. The use of isofemale lines is, however, not restricted to the calculation of an intraclass correlation. It can be used to estimate genetic correlations among traits or environments. The method is also convenient for the analysis of phenotypic plasticity in relation to an environmental gradient. A precise description of the response curves (the reaction norms) is possible, distinguishing trait parameters and plasticity parameters. A fairly general conclusion is that, for a given trait, mean value and plasticity are genetically independent. It is also possible to analyze traits, which, like sexual dimorphism, must be measured on different individuals, and even to demonstrate their genetic variability. In many cases, further empirical and theoretical analyses are possible and needed. It is argued that, in the future, isofemale lines will have an increasing significance among the various techniques appropriate to the analysis of quantitative evolutionary genetics in a diversity of species.","author":[{"dropping-particle":"","family":"David","given":"J. R.","non-dropping-particle":"","parse-names":false,"suffix":""},{"dropping-particle":"","family":"Gibert","given":"P.","non-dropping-particle":"","parse-names":false,"suffix":""},{"dropping-particle":"","family":"Legout","given":"H.","non-dropping-particle":"","parse-names":false,"suffix":""},{"dropping-particle":"","family":"Pétavy","given":"G.","non-dropping-particle":"","parse-names":false,"suffix":""},{"dropping-particle":"","family":"Capy","given":"P.","non-dropping-particle":"","parse-names":false,"suffix":""},{"dropping-particle":"","family":"Moreteau","given":"B.","non-dropping-particle":"","parse-names":false,"suffix":""}],"container-title":"Heredity","id":"ITEM-1","issue":"1","issued":{"date-parts":[["2005"]]},"page":"3-12","title":"Isofemale lines in Drosophila: An empirical approach to quantitative trait analysis in natural populations","type":"article-journal","volume":"94"},"uris":["http://www.mendeley.com/documents/?uuid=aae87fed-e7b4-4417-8ad7-785cce205f16"]}],"mendeley":{"formattedCitation":"(David et al., 2005)","plainTextFormattedCitation":"(David et al., 2005)","previouslyFormattedCitation":"(David et al., 2005)"},"properties":{"noteIndex":0},"schema":"https://github.com/citation-style-language/schema/raw/master/csl-citation.json"}</w:instrText>
      </w:r>
      <w:r w:rsidRPr="00E33E6A">
        <w:rPr>
          <w:lang w:eastAsia="en-AU"/>
        </w:rPr>
        <w:fldChar w:fldCharType="separate"/>
      </w:r>
      <w:r w:rsidRPr="00E33E6A">
        <w:rPr>
          <w:noProof/>
          <w:lang w:eastAsia="en-AU"/>
        </w:rPr>
        <w:t>(David et al., 2005)</w:t>
      </w:r>
      <w:r w:rsidRPr="00E33E6A">
        <w:rPr>
          <w:lang w:eastAsia="en-AU"/>
        </w:rPr>
        <w:fldChar w:fldCharType="end"/>
      </w:r>
      <w:r w:rsidRPr="00E33E6A">
        <w:rPr>
          <w:lang w:eastAsia="en-AU"/>
        </w:rPr>
        <w:t xml:space="preserve">  of </w:t>
      </w:r>
      <w:r w:rsidRPr="00E33E6A">
        <w:rPr>
          <w:i/>
          <w:lang w:eastAsia="en-AU"/>
        </w:rPr>
        <w:t>D. melanogaster</w:t>
      </w:r>
      <w:r w:rsidRPr="00E33E6A">
        <w:rPr>
          <w:lang w:eastAsia="en-AU"/>
        </w:rPr>
        <w:t xml:space="preserve">, </w:t>
      </w:r>
      <w:r w:rsidRPr="00E33E6A">
        <w:rPr>
          <w:i/>
          <w:lang w:eastAsia="en-AU"/>
        </w:rPr>
        <w:t xml:space="preserve">D. </w:t>
      </w:r>
      <w:proofErr w:type="spellStart"/>
      <w:r w:rsidRPr="00E33E6A">
        <w:rPr>
          <w:i/>
          <w:lang w:eastAsia="en-AU"/>
        </w:rPr>
        <w:t>simulans</w:t>
      </w:r>
      <w:proofErr w:type="spellEnd"/>
      <w:r w:rsidRPr="00E33E6A">
        <w:rPr>
          <w:lang w:eastAsia="en-AU"/>
        </w:rPr>
        <w:t xml:space="preserve">, </w:t>
      </w:r>
      <w:r w:rsidRPr="00E33E6A">
        <w:rPr>
          <w:i/>
          <w:lang w:eastAsia="en-AU"/>
        </w:rPr>
        <w:t xml:space="preserve">D. </w:t>
      </w:r>
      <w:proofErr w:type="spellStart"/>
      <w:r w:rsidRPr="00E33E6A">
        <w:rPr>
          <w:i/>
          <w:lang w:eastAsia="en-AU"/>
        </w:rPr>
        <w:t>hydei</w:t>
      </w:r>
      <w:proofErr w:type="spellEnd"/>
      <w:r w:rsidRPr="00E33E6A">
        <w:rPr>
          <w:lang w:eastAsia="en-AU"/>
        </w:rPr>
        <w:t xml:space="preserve"> and </w:t>
      </w:r>
      <w:proofErr w:type="spellStart"/>
      <w:r w:rsidRPr="00E33E6A">
        <w:rPr>
          <w:lang w:eastAsia="en-AU"/>
        </w:rPr>
        <w:t>S</w:t>
      </w:r>
      <w:r w:rsidRPr="00E33E6A">
        <w:rPr>
          <w:i/>
          <w:lang w:eastAsia="en-AU"/>
        </w:rPr>
        <w:t>captodrosophila</w:t>
      </w:r>
      <w:proofErr w:type="spellEnd"/>
      <w:r w:rsidRPr="00E33E6A">
        <w:rPr>
          <w:i/>
          <w:lang w:eastAsia="en-AU"/>
        </w:rPr>
        <w:t xml:space="preserve"> </w:t>
      </w:r>
      <w:proofErr w:type="spellStart"/>
      <w:r w:rsidRPr="00E33E6A">
        <w:rPr>
          <w:i/>
          <w:lang w:eastAsia="en-AU"/>
        </w:rPr>
        <w:t>lattivitata</w:t>
      </w:r>
      <w:proofErr w:type="spellEnd"/>
      <w:r w:rsidRPr="00E33E6A">
        <w:rPr>
          <w:lang w:eastAsia="en-AU"/>
        </w:rPr>
        <w:t xml:space="preserve"> were started from individual female drosophila caught in banana baited traps </w:t>
      </w:r>
      <w:r w:rsidRPr="00E33E6A">
        <w:rPr>
          <w:lang w:eastAsia="en-AU"/>
        </w:rPr>
        <w:fldChar w:fldCharType="begin" w:fldLock="1"/>
      </w:r>
      <w:r w:rsidRPr="00E33E6A">
        <w:rPr>
          <w:lang w:eastAsia="en-AU"/>
        </w:rPr>
        <w:instrText>ADDIN CSL_CITATION {"citationItems":[{"id":"ITEM-1","itemData":{"DOI":"10.7717/peerj.3063","ISSN":"2167-8359","abstract":"Background. Yeasts are a necessary requisite in the diet of most Drosophila species that, in turn, may vector their dispersal in natural environments. Differential attractiveness experiments and the isolation of yeasts consumed by Drosophila may be informative for characterizing this association. Hanseniaspora uvarum is among the most common yeast species isolated from Drosophila crops, with high attractiveness to drosophilids. Saccharomyces cerevisiae has been widely used to collect flies, and it allows broad sampling of almost all local Drosophila species. Pronounced differences in the field concerning Drosophila attractivity to baits seeded with these yeast species have been previously reported. However, few explicit generalizations have been set. Since late fifties, no field experiments of Drosophila attractivity were carried out in the Neotropical region, which is facing shifts in abiotic and biotic factors. Our objective is to characterize preference behavior that mediates the interaction in the wild among Neotropical Drosophila species and yeasts associated with them. We want to set a broad generalization about drosophilids attracted to these yeasts. Here we present the results of a differential attractiveness experiment we carried out in a natural Atlantic Rainforest fragment to assess the preferences of Drosophila species groups to baits inoculated with H. uvarum and S. cerevisiae. Methods. Both yeast species were cultured in GYMP broth and separately poured in autoclaved mashed banana that was left fermenting. In the field, we collected drosophilids over five arrays of three different baits: non-inoculated autoclaved banana and banana inoculated with each yeast. In the laboratory the drosophilids were sorted to five sets according to their external morphology and/or genitalia: tripunctata; guarani; willistoni; exotic; and the remaining flies pooled in others. Results and Conclusions. Uninoculated banana baits attracted virtually no flies. We found significant departures from random distribution over the other two baits (1:1 proportion) for all sets, except the pooled others. Flies of the sets willistoni and exotic preferred H. uvarum over S. cerevisiae, while the remaining sets were more attracted to S. cerevisiae. Previously, various authors reported similar patterns in attraction experiments with S. cerevisiae and H. uvarum. It is also noteworthy that both yeast species have been isolated from natural substrates and crops of Drosophila speci…","author":[{"dropping-particle":"","family":"Batista","given":"Marcos R.D.","non-dropping-particle":"","parse-names":false,"suffix":""},{"dropping-particle":"","family":"Uno","given":"Fabiana","non-dropping-particle":"","parse-names":false,"suffix":""},{"dropping-particle":"","family":"Chaves","given":"Rafael D.","non-dropping-particle":"","parse-names":false,"suffix":""},{"dropping-particle":"","family":"Tidon","given":"Rosana","non-dropping-particle":"","parse-names":false,"suffix":""},{"dropping-particle":"","family":"Rosa","given":"Carlos A.","non-dropping-particle":"","parse-names":false,"suffix":""},{"dropping-particle":"","family":"Klaczko","given":"Louis B.","non-dropping-particle":"","parse-names":false,"suffix":""}],"container-title":"PeerJ","id":"ITEM-1","issue":"March","issued":{"date-parts":[["2017"]]},"page":"e3063","title":"Differential attraction of drosophilids to banana baits inoculated with &lt;i&gt;Saccharomyces cerevisiae&lt;/i&gt; and &lt;i&gt;Hanseniaspora uvarum&lt;/i&gt; within a Neotropical forest remnant","type":"article-journal","volume":"5"},"uris":["http://www.mendeley.com/documents/?uuid=2d13c34e-6a70-4aaa-acdb-1be46b162782"]}],"mendeley":{"formattedCitation":"(Batista et al., 2017)","plainTextFormattedCitation":"(Batista et al., 2017)","previouslyFormattedCitation":"(Batista et al., 2017)"},"properties":{"noteIndex":0},"schema":"https://github.com/citation-style-language/schema/raw/master/csl-citation.json"}</w:instrText>
      </w:r>
      <w:r w:rsidRPr="00E33E6A">
        <w:rPr>
          <w:lang w:eastAsia="en-AU"/>
        </w:rPr>
        <w:fldChar w:fldCharType="separate"/>
      </w:r>
      <w:r w:rsidRPr="00E33E6A">
        <w:rPr>
          <w:noProof/>
          <w:lang w:eastAsia="en-AU"/>
        </w:rPr>
        <w:t>(Batista et al., 2017)</w:t>
      </w:r>
      <w:r w:rsidRPr="00E33E6A">
        <w:rPr>
          <w:lang w:eastAsia="en-AU"/>
        </w:rPr>
        <w:fldChar w:fldCharType="end"/>
      </w:r>
      <w:r w:rsidRPr="00E33E6A">
        <w:rPr>
          <w:lang w:eastAsia="en-AU"/>
        </w:rPr>
        <w:t xml:space="preserve"> around Victoria, Australia</w:t>
      </w:r>
      <w:bookmarkEnd w:id="0"/>
      <w:bookmarkEnd w:id="1"/>
      <w:r w:rsidRPr="00E33E6A">
        <w:rPr>
          <w:lang w:eastAsia="en-AU"/>
        </w:rPr>
        <w:t xml:space="preserve">. F1 offspring from all </w:t>
      </w:r>
      <w:proofErr w:type="spellStart"/>
      <w:r w:rsidRPr="00E33E6A">
        <w:rPr>
          <w:lang w:eastAsia="en-AU"/>
        </w:rPr>
        <w:t>isofemale</w:t>
      </w:r>
      <w:proofErr w:type="spellEnd"/>
      <w:r w:rsidRPr="00E33E6A">
        <w:rPr>
          <w:lang w:eastAsia="en-AU"/>
        </w:rPr>
        <w:t xml:space="preserve"> lines were identified via DNA barcoding using the primers described by </w:t>
      </w:r>
      <w:r w:rsidRPr="00E33E6A">
        <w:rPr>
          <w:lang w:eastAsia="en-AU"/>
        </w:rPr>
        <w:fldChar w:fldCharType="begin" w:fldLock="1"/>
      </w:r>
      <w:r w:rsidRPr="00E33E6A">
        <w:rPr>
          <w:lang w:eastAsia="en-AU"/>
        </w:rPr>
        <w:instrText>ADDIN CSL_CITATION {"citationItems":[{"id":"ITEM-1","itemData":{"DOI":"10.1371/journal.pone.0013102","ISBN":"1053-6426","ISSN":"1053-6426","PMID":"7881515","abstract":"We describe \"universal\" DNA primers for polymerase chain reaction (PCR) amplification of a 710-bp fragment of the mitochondrial cytochrome c oxidase subunit I gene (COI) from 11 invertebrate phyla: Echinodermata, Mollusca, Annelida, Pogonophora, Arthropoda, Nemertinea, Echiura, Sipuncula, Platyhelminthes, Tardigrada, and Coelenterata, as well as the putative phylum Vestimentifera. Preliminary comparisons revealed that these COI primers generate informative sequences for phylogenetic analyses at the species and higher taxonomic levels.","author":[{"dropping-particle":"","family":"Folmer","given":"O.","non-dropping-particle":"","parse-names":false,"suffix":""},{"dropping-particle":"","family":"Black","given":"M.","non-dropping-particle":"","parse-names":false,"suffix":""},{"dropping-particle":"","family":"Hoeh","given":"W.","non-dropping-particle":"","parse-names":false,"suffix":""},{"dropping-particle":"","family":"Lutz","given":"R.","non-dropping-particle":"","parse-names":false,"suffix":""},{"dropping-particle":"","family":"Vrijenhoek","given":"R.","non-dropping-particle":"","parse-names":false,"suffix":""}],"container-title":"Molecular Marine Biology and Biotechnology","id":"ITEM-1","issue":"5","issued":{"date-parts":[["1994"]]},"page":"294-299","title":"DNA primers for amplification of mitochondrial cytochrome c oxidase subunit I from diverse metazoan invertebrates","type":"article-journal","volume":"3"},"uris":["http://www.mendeley.com/documents/?uuid=ee9e97e4-f9b9-4cec-be28-e58486d521c8"]}],"mendeley":{"formattedCitation":"(Folmer et al., 1994)","plainTextFormattedCitation":"(Folmer et al., 1994)","previouslyFormattedCitation":"(Folmer et al., 1994)"},"properties":{"noteIndex":0},"schema":"https://github.com/citation-style-language/schema/raw/master/csl-citation.json"}</w:instrText>
      </w:r>
      <w:r w:rsidRPr="00E33E6A">
        <w:rPr>
          <w:lang w:eastAsia="en-AU"/>
        </w:rPr>
        <w:fldChar w:fldCharType="separate"/>
      </w:r>
      <w:r w:rsidRPr="00E33E6A">
        <w:rPr>
          <w:noProof/>
          <w:lang w:eastAsia="en-AU"/>
        </w:rPr>
        <w:t>(Folmer et al., 1994)</w:t>
      </w:r>
      <w:r w:rsidRPr="00E33E6A">
        <w:rPr>
          <w:lang w:eastAsia="en-AU"/>
        </w:rPr>
        <w:fldChar w:fldCharType="end"/>
      </w:r>
      <w:r w:rsidRPr="00E33E6A">
        <w:rPr>
          <w:lang w:eastAsia="en-AU"/>
        </w:rPr>
        <w:t xml:space="preserve">. Following identification, all </w:t>
      </w:r>
      <w:proofErr w:type="spellStart"/>
      <w:r w:rsidRPr="00E33E6A">
        <w:rPr>
          <w:lang w:eastAsia="en-AU"/>
        </w:rPr>
        <w:t>isofemale</w:t>
      </w:r>
      <w:proofErr w:type="spellEnd"/>
      <w:r w:rsidRPr="00E33E6A">
        <w:rPr>
          <w:lang w:eastAsia="en-AU"/>
        </w:rPr>
        <w:t xml:space="preserve"> lines that were identified to be from the same species were combined to form larger ongoing colonies. </w:t>
      </w:r>
      <w:r w:rsidRPr="00E33E6A">
        <w:rPr>
          <w:i/>
          <w:lang w:eastAsia="en-AU"/>
        </w:rPr>
        <w:t>D. melanogaster</w:t>
      </w:r>
      <w:r w:rsidRPr="00E33E6A">
        <w:rPr>
          <w:lang w:eastAsia="en-AU"/>
        </w:rPr>
        <w:t xml:space="preserve">, </w:t>
      </w:r>
      <w:r w:rsidRPr="00E33E6A">
        <w:rPr>
          <w:i/>
          <w:lang w:eastAsia="en-AU"/>
        </w:rPr>
        <w:t xml:space="preserve">D. </w:t>
      </w:r>
      <w:proofErr w:type="spellStart"/>
      <w:r w:rsidRPr="00E33E6A">
        <w:rPr>
          <w:i/>
          <w:lang w:eastAsia="en-AU"/>
        </w:rPr>
        <w:t>simulans</w:t>
      </w:r>
      <w:proofErr w:type="spellEnd"/>
      <w:r w:rsidRPr="00E33E6A">
        <w:rPr>
          <w:lang w:eastAsia="en-AU"/>
        </w:rPr>
        <w:t xml:space="preserve"> and </w:t>
      </w:r>
      <w:r w:rsidRPr="00E33E6A">
        <w:rPr>
          <w:i/>
          <w:lang w:eastAsia="en-AU"/>
        </w:rPr>
        <w:t xml:space="preserve">D. </w:t>
      </w:r>
      <w:proofErr w:type="spellStart"/>
      <w:r w:rsidRPr="00E33E6A">
        <w:rPr>
          <w:i/>
          <w:lang w:eastAsia="en-AU"/>
        </w:rPr>
        <w:t>hydei</w:t>
      </w:r>
      <w:proofErr w:type="spellEnd"/>
      <w:r w:rsidRPr="00E33E6A">
        <w:rPr>
          <w:lang w:eastAsia="en-AU"/>
        </w:rPr>
        <w:t xml:space="preserve"> were maintained at 25c on a diet of instant drosophila medium (Carolina Biological Supply) and live brewer’s yeast, while </w:t>
      </w:r>
      <w:r w:rsidRPr="00E33E6A">
        <w:rPr>
          <w:i/>
          <w:lang w:eastAsia="en-AU"/>
        </w:rPr>
        <w:t xml:space="preserve">S. </w:t>
      </w:r>
      <w:proofErr w:type="spellStart"/>
      <w:r w:rsidRPr="00E33E6A">
        <w:rPr>
          <w:i/>
          <w:lang w:eastAsia="en-AU"/>
        </w:rPr>
        <w:t>lattivitata</w:t>
      </w:r>
      <w:proofErr w:type="spellEnd"/>
      <w:r w:rsidRPr="00E33E6A">
        <w:rPr>
          <w:lang w:eastAsia="en-AU"/>
        </w:rPr>
        <w:t xml:space="preserve"> was maintained at 25c on a </w:t>
      </w:r>
      <w:proofErr w:type="spellStart"/>
      <w:r w:rsidRPr="00E33E6A">
        <w:rPr>
          <w:lang w:eastAsia="en-AU"/>
        </w:rPr>
        <w:t>Scaptodrosophila</w:t>
      </w:r>
      <w:proofErr w:type="spellEnd"/>
      <w:r w:rsidRPr="00E33E6A">
        <w:rPr>
          <w:lang w:eastAsia="en-AU"/>
        </w:rPr>
        <w:t xml:space="preserve"> specific diet described by </w:t>
      </w:r>
      <w:r w:rsidRPr="00E33E6A">
        <w:rPr>
          <w:lang w:eastAsia="en-AU"/>
        </w:rPr>
        <w:fldChar w:fldCharType="begin" w:fldLock="1"/>
      </w:r>
      <w:r w:rsidRPr="00E33E6A">
        <w:rPr>
          <w:lang w:eastAsia="en-AU"/>
        </w:rPr>
        <w:instrText>ADDIN CSL_CITATION {"citationItems":[{"id":"ITEM-1","itemData":{"author":[{"dropping-particle":"","family":"Bock","given":"Ian R.","non-dropping-particle":"","parse-names":false,"suffix":""},{"dropping-particle":"","family":"Parsons","given":"P.A.","non-dropping-particle":"","parse-names":false,"suffix":""}],"container-title":"D. I. S.","id":"ITEM-1","issue":"January","issued":{"date-parts":[["1980"]]},"page":"147-148","title":"Culture methods for species of the Drosophila (Scaptodrosophila) coracina group","type":"article-journal","volume":"55"},"uris":["http://www.mendeley.com/documents/?uuid=f2c0c511-3fd0-4267-9f44-d9b2319bb40b"]}],"mendeley":{"formattedCitation":"(Bock &amp; Parsons, 1980)","manualFormatting":"Bock &amp; Parsons (1980)","plainTextFormattedCitation":"(Bock &amp; Parsons, 1980)","previouslyFormattedCitation":"(Bock &amp; Parsons, 1980)"},"properties":{"noteIndex":0},"schema":"https://github.com/citation-style-language/schema/raw/master/csl-citation.json"}</w:instrText>
      </w:r>
      <w:r w:rsidRPr="00E33E6A">
        <w:rPr>
          <w:lang w:eastAsia="en-AU"/>
        </w:rPr>
        <w:fldChar w:fldCharType="separate"/>
      </w:r>
      <w:r w:rsidRPr="00E33E6A">
        <w:rPr>
          <w:noProof/>
          <w:lang w:eastAsia="en-AU"/>
        </w:rPr>
        <w:t>Bock &amp; Parsons (1980)</w:t>
      </w:r>
      <w:r w:rsidRPr="00E33E6A">
        <w:rPr>
          <w:lang w:eastAsia="en-AU"/>
        </w:rPr>
        <w:fldChar w:fldCharType="end"/>
      </w:r>
      <w:r w:rsidRPr="00E33E6A">
        <w:rPr>
          <w:lang w:eastAsia="en-AU"/>
        </w:rPr>
        <w:t>. Specimens of adult flies were collected weekly into absolute ethanol and a subset of which were further barcoded to confirm colony purity.</w:t>
      </w:r>
    </w:p>
    <w:p w:rsidR="00F87EDC" w:rsidRDefault="00F87EDC">
      <w:pPr>
        <w:rPr>
          <w:rFonts w:cs="Arial"/>
          <w:color w:val="000000"/>
        </w:rPr>
      </w:pPr>
    </w:p>
    <w:p w:rsidR="00F87EDC" w:rsidRDefault="00F87EDC">
      <w:pPr>
        <w:rPr>
          <w:b/>
        </w:rPr>
      </w:pPr>
      <w:r>
        <w:rPr>
          <w:b/>
        </w:rPr>
        <w:t>Field sampling:</w:t>
      </w:r>
    </w:p>
    <w:p w:rsidR="00F87EDC" w:rsidRPr="00E33E6A" w:rsidRDefault="00F87EDC" w:rsidP="00F87EDC">
      <w:pPr>
        <w:spacing w:line="360" w:lineRule="auto"/>
        <w:rPr>
          <w:lang w:eastAsia="en-AU"/>
        </w:rPr>
      </w:pPr>
      <w:r w:rsidRPr="00E33E6A">
        <w:rPr>
          <w:lang w:eastAsia="en-AU"/>
        </w:rPr>
        <w:t xml:space="preserve">For field trapping of drosophila, </w:t>
      </w:r>
      <w:bookmarkStart w:id="2" w:name="_Hlk23518754"/>
      <w:r w:rsidRPr="00E33E6A">
        <w:rPr>
          <w:lang w:eastAsia="en-AU"/>
        </w:rPr>
        <w:t xml:space="preserve">red cup traps with holes similar to </w:t>
      </w:r>
      <w:r w:rsidRPr="00E33E6A">
        <w:rPr>
          <w:lang w:eastAsia="en-AU"/>
        </w:rPr>
        <w:fldChar w:fldCharType="begin" w:fldLock="1"/>
      </w:r>
      <w:r w:rsidRPr="00E33E6A">
        <w:rPr>
          <w:lang w:eastAsia="en-AU"/>
        </w:rPr>
        <w:instrText>ADDIN CSL_CITATION {"citationItems":[{"id":"ITEM-1","itemData":{"DOI":"10.1603/EC12132","ISBN":"0022-0493","ISSN":"00220493","PMID":"22928316","abstract":"Drosophila suzukii Matsumura (Diptera: Drosophilidae), a recent invasive pest of small and stone fruits, has been detected in more than half of the U.S. states, and in Canada, Mexico, and Europe. Upon discovery, several different trap designs were recommended for monitoring. This study compared the trap designs across seven states/provinces in North America and nine crop types. Between May and November 2011, we compared a clear cup with 10 side holes (clear); a commercial trap with two side holes (commercial); a Rubbermaid container with mesh lid and rain tent (Haviland), and with 10 side holes and no tent (modified Haviland); a red cup with 10 side holes (red); and a white container with mesh lid and rain tent (Van Steenwyk). Although fly catches among traps varied per site, overall, the Haviland trap caught the most D. suzukii, followed by the red, Van Steenwyk, and clear trap. The modified Haviland and commercial trap had low captures. Among five crop types in Oregon, a clear cup with mesh sides (Dreves) also was tested and caught the most flies. Traps with greater entry areas, found in mesh traps, caught more flies than traps with smaller entry areas. In terms of sensitivity and selectivity, traps that caught more flies likewise caught flies earlier, and all traps caught 26–31% D. suzukii out of the total Drosophila captured. Future trap improvements should incorporate more entry points and focus on selective baits to improve efficiency and selectivity with regard to the seasonal behavior of D. suzukii.","author":[{"dropping-particle":"","family":"Lee","given":"Jana C.","non-dropping-particle":"","parse-names":false,"suffix":""},{"dropping-particle":"","family":"Burrack","given":"Hannah J.","non-dropping-particle":"","parse-names":false,"suffix":""},{"dropping-particle":"","family":"Barrantes","given":"Luz D.","non-dropping-particle":"","parse-names":false,"suffix":""},{"dropping-particle":"","family":"Beers","given":"Elizabeth H.","non-dropping-particle":"","parse-names":false,"suffix":""},{"dropping-particle":"","family":"Dreves","given":"Amy J.","non-dropping-particle":"","parse-names":false,"suffix":""},{"dropping-particle":"","family":"Hamby","given":"Kelly A.","non-dropping-particle":"","parse-names":false,"suffix":""},{"dropping-particle":"","family":"Haviland","given":"David R.","non-dropping-particle":"","parse-names":false,"suffix":""},{"dropping-particle":"","family":"Isaacs","given":"Rufus","non-dropping-particle":"","parse-names":false,"suffix":""},{"dropping-particle":"","family":"Richardson","given":"Tamara A.","non-dropping-particle":"","parse-names":false,"suffix":""},{"dropping-particle":"","family":"Shearer","given":"Peter W.","non-dropping-particle":"","parse-names":false,"suffix":""},{"dropping-particle":"","family":"Stanley","given":"Cory A.","non-dropping-particle":"","parse-names":false,"suffix":""},{"dropping-particle":"","family":"Walsh","given":"Douglas B.","non-dropping-particle":"","parse-names":false,"suffix":""},{"dropping-particle":"","family":"Walton","given":"Vaughn M.","non-dropping-particle":"","parse-names":false,"suffix":""},{"dropping-particle":"","family":"Zalom","given":"Frank G.","non-dropping-particle":"","parse-names":false,"suffix":""},{"dropping-particle":"","family":"Bruck","given":"Denny J.","non-dropping-particle":"","parse-names":false,"suffix":""}],"container-title":"Journal of Economic Entomology","id":"ITEM-1","issue":"4","issued":{"date-parts":[["2012"]]},"page":"1350-1357","title":"Evaluation of monitoring traps for Drosophila suzukii (Diptera: Drosophilidae) in North America","type":"article-journal","volume":"105"},"uris":["http://www.mendeley.com/documents/?uuid=25485920-d8e3-464a-839d-b73de8ac9fb6"]}],"mendeley":{"formattedCitation":"(Lee et al., 2012)","plainTextFormattedCitation":"(Lee et al., 2012)","previouslyFormattedCitation":"(Lee et al., 2012)"},"properties":{"noteIndex":0},"schema":"https://github.com/citation-style-language/schema/raw/master/csl-citation.json"}</w:instrText>
      </w:r>
      <w:r w:rsidRPr="00E33E6A">
        <w:rPr>
          <w:lang w:eastAsia="en-AU"/>
        </w:rPr>
        <w:fldChar w:fldCharType="separate"/>
      </w:r>
      <w:r w:rsidRPr="00E33E6A">
        <w:rPr>
          <w:noProof/>
          <w:lang w:eastAsia="en-AU"/>
        </w:rPr>
        <w:t>(Lee et al., 2012)</w:t>
      </w:r>
      <w:r w:rsidRPr="00E33E6A">
        <w:rPr>
          <w:lang w:eastAsia="en-AU"/>
        </w:rPr>
        <w:fldChar w:fldCharType="end"/>
      </w:r>
      <w:r w:rsidRPr="00E33E6A">
        <w:rPr>
          <w:lang w:eastAsia="en-AU"/>
        </w:rPr>
        <w:t xml:space="preserve"> were used, containing one of 4 attractants (Table 4). </w:t>
      </w:r>
      <w:bookmarkEnd w:id="2"/>
      <w:r w:rsidRPr="00E33E6A">
        <w:rPr>
          <w:lang w:eastAsia="en-AU"/>
        </w:rPr>
        <w:t xml:space="preserve">57 Traps were deployed in a cherry orchard located in Mornington, Victoria in transects with alternating treatments at each step in the transect (Fig 7A). Trap catches were collected, and attractants replaced every </w:t>
      </w:r>
      <w:r w:rsidRPr="00E33E6A">
        <w:rPr>
          <w:lang w:eastAsia="en-AU"/>
        </w:rPr>
        <w:lastRenderedPageBreak/>
        <w:t xml:space="preserve">2 weeks for a total period of 10 weeks. A stone fruit orchard located in Tatura, Victoria was selected to provide comparison of native communities associated with an alternative </w:t>
      </w:r>
      <w:r w:rsidRPr="00E33E6A">
        <w:rPr>
          <w:i/>
          <w:lang w:eastAsia="en-AU"/>
        </w:rPr>
        <w:t xml:space="preserve">D. </w:t>
      </w:r>
      <w:proofErr w:type="spellStart"/>
      <w:r w:rsidRPr="00E33E6A">
        <w:rPr>
          <w:i/>
          <w:lang w:eastAsia="en-AU"/>
        </w:rPr>
        <w:t>suzukii</w:t>
      </w:r>
      <w:proofErr w:type="spellEnd"/>
      <w:r w:rsidRPr="00E33E6A">
        <w:rPr>
          <w:lang w:eastAsia="en-AU"/>
        </w:rPr>
        <w:t xml:space="preserve"> host. Traps were deployed consecutively as different varieties of stone fruit in the orchard ripened over the course of a 10-week trapping period. Traps were deployed as sets with 3 treatments around a single tree and trap catch collected and attractants replaced every 2 weeks (Fig 7B). Trap set 1-3 were deployed in a row of Ice Princess Peaches and Trap set 4-6 were deployed in a row of August Flame Peaches and were maintained for 10 weeks total. Trap set 7-10 were deployed in a row of Autumn Bright Nectarines and Trap set 11-14 were deployed in a row of September Bright Nectarines and maintained for 6 weeks total. Finally, trap set 15-18 were deployed in a further row of September Bright Nectarines that still retained ripe fruit on the tree and maintained for 2 weeks total. In addition to trapping of adult specimens, </w:t>
      </w:r>
      <w:bookmarkStart w:id="3" w:name="_Hlk23518957"/>
      <w:r w:rsidRPr="00E33E6A">
        <w:rPr>
          <w:lang w:eastAsia="en-AU"/>
        </w:rPr>
        <w:t>recently fallen and damaged fruits were collected every 2 weeks from the trees surrounding the deployed traps to retrieve larvae</w:t>
      </w:r>
      <w:bookmarkEnd w:id="3"/>
      <w:r w:rsidRPr="00E33E6A">
        <w:rPr>
          <w:lang w:eastAsia="en-AU"/>
        </w:rPr>
        <w:t xml:space="preserve">. These fruits were crushed in salt solution, and drosophila larvae agitated out and collected using methods described by </w:t>
      </w:r>
      <w:r w:rsidRPr="00E33E6A">
        <w:rPr>
          <w:lang w:eastAsia="en-AU"/>
        </w:rPr>
        <w:fldChar w:fldCharType="begin" w:fldLock="1"/>
      </w:r>
      <w:r w:rsidRPr="00E33E6A">
        <w:rPr>
          <w:lang w:eastAsia="en-AU"/>
        </w:rPr>
        <w:instrText>ADDIN CSL_CITATION {"citationItems":[{"id":"ITEM-1","itemData":{"DOI":"10.1093/jipm/pmx019","ISSN":"2155-7470","author":[{"dropping-particle":"","family":"Timmeren","given":"Steven","non-dropping-particle":"Van","parse-names":false,"suffix":""},{"dropping-particle":"","family":"Diepenbrock","given":"Lauren M","non-dropping-particle":"","parse-names":false,"suffix":""},{"dropping-particle":"","family":"Bertone","given":"Matthew A","non-dropping-particle":"","parse-names":false,"suffix":""},{"dropping-particle":"","family":"Burrack","given":"Hannah J","non-dropping-particle":"","parse-names":false,"suffix":""},{"dropping-particle":"","family":"Isaacs","given":"Rufus","non-dropping-particle":"","parse-names":false,"suffix":""}],"container-title":"Journal of Integrated Pest Management","id":"ITEM-1","issue":"1","issued":{"date-parts":[["2017"]]},"page":"1-7","title":"A Filter Method for Improved Monitoring of Drosophila suzukii (Diptera: Drosophilidae) Larvae in Fruit","type":"article-journal","volume":"8"},"uris":["http://www.mendeley.com/documents/?uuid=a6fa806a-c63c-417d-a6db-51e58e14233d"]}],"mendeley":{"formattedCitation":"(Van Timmeren et al., 2017)","plainTextFormattedCitation":"(Van Timmeren et al., 2017)","previouslyFormattedCitation":"(Van Timmeren et al., 2017)"},"properties":{"noteIndex":0},"schema":"https://github.com/citation-style-language/schema/raw/master/csl-citation.json"}</w:instrText>
      </w:r>
      <w:r w:rsidRPr="00E33E6A">
        <w:rPr>
          <w:lang w:eastAsia="en-AU"/>
        </w:rPr>
        <w:fldChar w:fldCharType="separate"/>
      </w:r>
      <w:r w:rsidRPr="00E33E6A">
        <w:rPr>
          <w:noProof/>
          <w:lang w:eastAsia="en-AU"/>
        </w:rPr>
        <w:t>(Van Timmeren et al., 2017)</w:t>
      </w:r>
      <w:r w:rsidRPr="00E33E6A">
        <w:rPr>
          <w:lang w:eastAsia="en-AU"/>
        </w:rPr>
        <w:fldChar w:fldCharType="end"/>
      </w:r>
      <w:r w:rsidRPr="00E33E6A">
        <w:rPr>
          <w:lang w:eastAsia="en-AU"/>
        </w:rPr>
        <w:t xml:space="preserve">. Metabarcoding of larvae retrieved from fruit provides an alternative method of monitoring to field trapping, as larvae are the most common life stages to be intercepted in fruit produce. </w:t>
      </w:r>
    </w:p>
    <w:p w:rsidR="00F87EDC" w:rsidRPr="00F87EDC" w:rsidRDefault="00F87EDC">
      <w:pPr>
        <w:rPr>
          <w:b/>
        </w:rPr>
      </w:pPr>
    </w:p>
    <w:sectPr w:rsidR="00F87EDC" w:rsidRPr="00F87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panose1 w:val="00000500000000000000"/>
    <w:charset w:val="00"/>
    <w:family w:val="auto"/>
    <w:pitch w:val="variable"/>
    <w:sig w:usb0="20000207" w:usb1="00000000" w:usb2="00000000" w:usb3="00000000" w:csb0="00000197"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FA"/>
    <w:rsid w:val="00224512"/>
    <w:rsid w:val="006C492F"/>
    <w:rsid w:val="00795B1B"/>
    <w:rsid w:val="00804A22"/>
    <w:rsid w:val="00AD5429"/>
    <w:rsid w:val="00B21CFA"/>
    <w:rsid w:val="00B60E9A"/>
    <w:rsid w:val="00CA39D1"/>
    <w:rsid w:val="00F87E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E5B6"/>
  <w15:chartTrackingRefBased/>
  <w15:docId w15:val="{D5F09F8B-50ED-4C92-BCF4-C8F1E407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429"/>
    <w:pPr>
      <w:spacing w:before="240" w:after="240" w:line="240" w:lineRule="auto"/>
    </w:pPr>
    <w:rPr>
      <w:rFonts w:ascii="Lora" w:hAnsi="Lora"/>
      <w:kern w:val="20"/>
      <w14:ligatures w14:val="standardContextual"/>
      <w14:numForm w14:val="oldStyle"/>
    </w:rPr>
  </w:style>
  <w:style w:type="paragraph" w:styleId="Heading1">
    <w:name w:val="heading 1"/>
    <w:basedOn w:val="Normal"/>
    <w:next w:val="Normal"/>
    <w:link w:val="Heading1Char"/>
    <w:uiPriority w:val="9"/>
    <w:qFormat/>
    <w:rsid w:val="00CA39D1"/>
    <w:pPr>
      <w:keepNext/>
      <w:keepLines/>
      <w:spacing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D1"/>
    <w:rPr>
      <w:rFonts w:ascii="Garamond" w:eastAsiaTheme="majorEastAsia" w:hAnsi="Garamond" w:cstheme="majorBidi"/>
      <w:kern w:val="20"/>
      <w:sz w:val="32"/>
      <w:szCs w:val="32"/>
      <w14:ligatures w14:val="standardContextual"/>
      <w14:numForm w14:val="oldStyle"/>
    </w:rPr>
  </w:style>
  <w:style w:type="character" w:styleId="Hyperlink">
    <w:name w:val="Hyperlink"/>
    <w:basedOn w:val="DefaultParagraphFont"/>
    <w:uiPriority w:val="99"/>
    <w:unhideWhenUsed/>
    <w:rsid w:val="00B21C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ctorbase.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riis.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ucngisd.org/gisd/" TargetMode="External"/><Relationship Id="rId11" Type="http://schemas.openxmlformats.org/officeDocument/2006/relationships/hyperlink" Target="http://www.europe-aliens.org" TargetMode="External"/><Relationship Id="rId5" Type="http://schemas.openxmlformats.org/officeDocument/2006/relationships/hyperlink" Target="https://qbank.eppo.int" TargetMode="External"/><Relationship Id="rId10" Type="http://schemas.openxmlformats.org/officeDocument/2006/relationships/hyperlink" Target="http://www.planthealthaustralia.com.au/national-programs/national-plant-biosecurity-status-report/" TargetMode="External"/><Relationship Id="rId4" Type="http://schemas.openxmlformats.org/officeDocument/2006/relationships/hyperlink" Target="https://gd.eppo.int/" TargetMode="External"/><Relationship Id="rId9" Type="http://schemas.openxmlformats.org/officeDocument/2006/relationships/hyperlink" Target="http://www.agriculture.gov.au/pests-diseases-weeds/pl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3414</Words>
  <Characters>19461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Piper (DEDJTR)</dc:creator>
  <cp:keywords/>
  <dc:description/>
  <cp:lastModifiedBy>Alexander Piper (DEDJTR)</cp:lastModifiedBy>
  <cp:revision>3</cp:revision>
  <dcterms:created xsi:type="dcterms:W3CDTF">2019-11-01T04:38:00Z</dcterms:created>
  <dcterms:modified xsi:type="dcterms:W3CDTF">2019-11-01T05:56:00Z</dcterms:modified>
</cp:coreProperties>
</file>