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FFF0C9" w14:textId="3E66B33B" w:rsidR="00A5101F" w:rsidRPr="000C7381" w:rsidRDefault="00A5101F" w:rsidP="000C7381">
      <w:pPr>
        <w:jc w:val="center"/>
        <w:rPr>
          <w:b/>
          <w:bCs/>
          <w:sz w:val="28"/>
          <w:szCs w:val="28"/>
        </w:rPr>
      </w:pPr>
      <w:bookmarkStart w:id="0" w:name="_Toc512863584"/>
      <w:r w:rsidRPr="000C7381">
        <w:rPr>
          <w:b/>
          <w:bCs/>
          <w:sz w:val="28"/>
          <w:szCs w:val="28"/>
        </w:rPr>
        <w:t>Insect-bacteria-host plant co-evolution</w:t>
      </w:r>
      <w:r w:rsidR="00D80E10" w:rsidRPr="000C7381">
        <w:rPr>
          <w:b/>
          <w:bCs/>
          <w:sz w:val="28"/>
          <w:szCs w:val="28"/>
        </w:rPr>
        <w:t xml:space="preserve"> might be driven by the insects</w:t>
      </w:r>
      <w:r w:rsidRPr="000C7381">
        <w:rPr>
          <w:b/>
          <w:bCs/>
          <w:sz w:val="28"/>
          <w:szCs w:val="28"/>
        </w:rPr>
        <w:t>:</w:t>
      </w:r>
    </w:p>
    <w:p w14:paraId="6AFFA34C" w14:textId="1362666C" w:rsidR="00F14A8C" w:rsidRPr="00A5101F" w:rsidRDefault="00A5101F" w:rsidP="00ED4FF6">
      <w:pPr>
        <w:spacing w:line="360" w:lineRule="auto"/>
        <w:jc w:val="center"/>
        <w:rPr>
          <w:b/>
          <w:iCs/>
          <w:sz w:val="28"/>
          <w:szCs w:val="28"/>
          <w:lang w:eastAsia="en-AU"/>
        </w:rPr>
      </w:pPr>
      <w:r>
        <w:rPr>
          <w:b/>
          <w:sz w:val="28"/>
          <w:szCs w:val="28"/>
          <w:lang w:eastAsia="en-AU"/>
        </w:rPr>
        <w:t>the case of the New Zealand psyllids microbiome</w:t>
      </w:r>
    </w:p>
    <w:bookmarkEnd w:id="0"/>
    <w:p w14:paraId="633E3967" w14:textId="504BF67E" w:rsidR="00634720" w:rsidRPr="007A5043" w:rsidRDefault="002E3B32" w:rsidP="00FC06BA">
      <w:pPr>
        <w:spacing w:line="240" w:lineRule="auto"/>
        <w:jc w:val="center"/>
        <w:rPr>
          <w:lang w:eastAsia="en-AU"/>
        </w:rPr>
      </w:pPr>
      <w:r w:rsidRPr="002E3B32">
        <w:t xml:space="preserve"> </w:t>
      </w:r>
      <w:r w:rsidR="00F06270" w:rsidRPr="00CE0BBF">
        <w:rPr>
          <w:sz w:val="24"/>
          <w:lang w:eastAsia="en-AU"/>
        </w:rPr>
        <w:t>Francesco Martoni</w:t>
      </w:r>
      <w:r w:rsidR="00AE49B8" w:rsidRPr="00CE0BBF">
        <w:rPr>
          <w:sz w:val="24"/>
          <w:vertAlign w:val="superscript"/>
          <w:lang w:eastAsia="en-AU"/>
        </w:rPr>
        <w:t>1,2,</w:t>
      </w:r>
      <w:r w:rsidR="00B510BC" w:rsidRPr="00CE0BBF">
        <w:rPr>
          <w:sz w:val="24"/>
          <w:vertAlign w:val="superscript"/>
          <w:lang w:eastAsia="en-AU"/>
        </w:rPr>
        <w:t>3*</w:t>
      </w:r>
      <w:r w:rsidR="00F06270" w:rsidRPr="00CE0BBF">
        <w:rPr>
          <w:sz w:val="24"/>
          <w:lang w:eastAsia="en-AU"/>
        </w:rPr>
        <w:t>, Simon Bulman</w:t>
      </w:r>
      <w:r w:rsidR="00B510BC" w:rsidRPr="00CE0BBF">
        <w:rPr>
          <w:sz w:val="24"/>
          <w:vertAlign w:val="superscript"/>
          <w:lang w:eastAsia="en-AU"/>
        </w:rPr>
        <w:t>4</w:t>
      </w:r>
      <w:r w:rsidR="00AE49B8" w:rsidRPr="00CE0BBF">
        <w:rPr>
          <w:sz w:val="24"/>
          <w:vertAlign w:val="superscript"/>
          <w:lang w:eastAsia="en-AU"/>
        </w:rPr>
        <w:t>,</w:t>
      </w:r>
      <w:r w:rsidR="00B510BC" w:rsidRPr="00CE0BBF">
        <w:rPr>
          <w:sz w:val="24"/>
          <w:vertAlign w:val="superscript"/>
          <w:lang w:eastAsia="en-AU"/>
        </w:rPr>
        <w:t>5</w:t>
      </w:r>
      <w:r w:rsidR="00F06270" w:rsidRPr="00CE0BBF">
        <w:rPr>
          <w:sz w:val="24"/>
          <w:lang w:eastAsia="en-AU"/>
        </w:rPr>
        <w:t xml:space="preserve">, </w:t>
      </w:r>
      <w:r w:rsidR="002672ED" w:rsidRPr="00CE0BBF">
        <w:rPr>
          <w:sz w:val="24"/>
          <w:lang w:eastAsia="en-AU"/>
        </w:rPr>
        <w:t>Alexander Piper</w:t>
      </w:r>
      <w:r w:rsidR="002672ED" w:rsidRPr="00CE0BBF">
        <w:rPr>
          <w:sz w:val="24"/>
          <w:vertAlign w:val="superscript"/>
          <w:lang w:eastAsia="en-AU"/>
        </w:rPr>
        <w:t>3</w:t>
      </w:r>
      <w:r w:rsidR="002672ED">
        <w:rPr>
          <w:sz w:val="24"/>
          <w:lang w:eastAsia="en-AU"/>
        </w:rPr>
        <w:t xml:space="preserve">, </w:t>
      </w:r>
      <w:r w:rsidR="00F06270" w:rsidRPr="00CE0BBF">
        <w:rPr>
          <w:sz w:val="24"/>
          <w:lang w:eastAsia="en-AU"/>
        </w:rPr>
        <w:t>Andrew Pitman</w:t>
      </w:r>
      <w:r w:rsidR="00B510BC" w:rsidRPr="00CE0BBF">
        <w:rPr>
          <w:sz w:val="24"/>
          <w:vertAlign w:val="superscript"/>
          <w:lang w:eastAsia="en-AU"/>
        </w:rPr>
        <w:t>5</w:t>
      </w:r>
      <w:r w:rsidR="00105859">
        <w:rPr>
          <w:sz w:val="24"/>
          <w:vertAlign w:val="superscript"/>
          <w:lang w:eastAsia="en-AU"/>
        </w:rPr>
        <w:t>,6</w:t>
      </w:r>
      <w:r w:rsidR="00F06270" w:rsidRPr="00CE0BBF">
        <w:rPr>
          <w:sz w:val="24"/>
          <w:lang w:eastAsia="en-AU"/>
        </w:rPr>
        <w:t>, Gary Taylor</w:t>
      </w:r>
      <w:r w:rsidR="00105859">
        <w:rPr>
          <w:sz w:val="24"/>
          <w:vertAlign w:val="superscript"/>
          <w:lang w:eastAsia="en-AU"/>
        </w:rPr>
        <w:t>7</w:t>
      </w:r>
      <w:r w:rsidR="00B510BC" w:rsidRPr="00CE0BBF">
        <w:rPr>
          <w:sz w:val="24"/>
          <w:lang w:eastAsia="en-AU"/>
        </w:rPr>
        <w:t>, Ian Dickie</w:t>
      </w:r>
      <w:r w:rsidR="00105859">
        <w:rPr>
          <w:sz w:val="24"/>
          <w:vertAlign w:val="superscript"/>
          <w:lang w:eastAsia="en-AU"/>
        </w:rPr>
        <w:t>8</w:t>
      </w:r>
      <w:r w:rsidR="00B510BC" w:rsidRPr="00CE0BBF">
        <w:rPr>
          <w:sz w:val="24"/>
          <w:lang w:eastAsia="en-AU"/>
        </w:rPr>
        <w:t xml:space="preserve"> </w:t>
      </w:r>
      <w:r w:rsidR="00F06270" w:rsidRPr="00CE0BBF">
        <w:rPr>
          <w:sz w:val="24"/>
          <w:lang w:eastAsia="en-AU"/>
        </w:rPr>
        <w:t>&amp; Karen Armstrong</w:t>
      </w:r>
      <w:r w:rsidR="00AE49B8" w:rsidRPr="00CE0BBF">
        <w:rPr>
          <w:sz w:val="24"/>
          <w:vertAlign w:val="superscript"/>
          <w:lang w:eastAsia="en-AU"/>
        </w:rPr>
        <w:t>1,2,</w:t>
      </w:r>
      <w:r w:rsidR="00B510BC" w:rsidRPr="00CE0BBF">
        <w:rPr>
          <w:sz w:val="24"/>
          <w:vertAlign w:val="superscript"/>
          <w:lang w:eastAsia="en-AU"/>
        </w:rPr>
        <w:t>5</w:t>
      </w:r>
    </w:p>
    <w:p w14:paraId="652CFCE8" w14:textId="77777777" w:rsidR="00AE49B8" w:rsidRPr="00F96C25" w:rsidRDefault="00AE49B8" w:rsidP="00FC06BA">
      <w:pPr>
        <w:pStyle w:val="ListParagraph"/>
        <w:numPr>
          <w:ilvl w:val="0"/>
          <w:numId w:val="4"/>
        </w:numPr>
        <w:spacing w:line="240" w:lineRule="auto"/>
        <w:rPr>
          <w:i/>
          <w:sz w:val="20"/>
          <w:lang w:eastAsia="en-AU"/>
        </w:rPr>
      </w:pPr>
      <w:r w:rsidRPr="00F96C25">
        <w:rPr>
          <w:i/>
          <w:sz w:val="20"/>
          <w:lang w:eastAsia="en-AU"/>
        </w:rPr>
        <w:t>Bio-Protection Research Centre, Lincoln University, Lincoln 7647, New Zealand.</w:t>
      </w:r>
    </w:p>
    <w:p w14:paraId="6EBEC6B0" w14:textId="77777777" w:rsidR="00B510BC" w:rsidRPr="00F96C25" w:rsidRDefault="00AE49B8" w:rsidP="00FC06BA">
      <w:pPr>
        <w:pStyle w:val="ListParagraph"/>
        <w:numPr>
          <w:ilvl w:val="0"/>
          <w:numId w:val="4"/>
        </w:numPr>
        <w:spacing w:line="240" w:lineRule="auto"/>
        <w:rPr>
          <w:i/>
          <w:sz w:val="20"/>
          <w:lang w:eastAsia="en-AU"/>
        </w:rPr>
      </w:pPr>
      <w:r w:rsidRPr="00F96C25">
        <w:rPr>
          <w:i/>
          <w:sz w:val="20"/>
          <w:lang w:eastAsia="en-AU"/>
        </w:rPr>
        <w:t>Plant Biosecurity Cooperative Research Centre, University of Canberra, ACT 2617, Australia.</w:t>
      </w:r>
      <w:r w:rsidR="00B510BC" w:rsidRPr="00F96C25">
        <w:rPr>
          <w:i/>
          <w:sz w:val="20"/>
          <w:lang w:eastAsia="en-AU"/>
        </w:rPr>
        <w:t xml:space="preserve"> </w:t>
      </w:r>
    </w:p>
    <w:p w14:paraId="09EF3DFB" w14:textId="3AFF49CB" w:rsidR="00AE49B8" w:rsidRPr="00F96C25" w:rsidRDefault="00B510BC" w:rsidP="00FC06BA">
      <w:pPr>
        <w:pStyle w:val="ListParagraph"/>
        <w:numPr>
          <w:ilvl w:val="0"/>
          <w:numId w:val="4"/>
        </w:numPr>
        <w:spacing w:line="240" w:lineRule="auto"/>
        <w:rPr>
          <w:i/>
          <w:sz w:val="20"/>
          <w:lang w:eastAsia="en-AU"/>
        </w:rPr>
      </w:pPr>
      <w:r w:rsidRPr="00F96C25">
        <w:rPr>
          <w:i/>
          <w:sz w:val="20"/>
          <w:lang w:eastAsia="en-AU"/>
        </w:rPr>
        <w:t>Agriculture Victoria Research Division, AgriBio Centre, 5 Ring Road, Bundoora VIC 3083, Australia.</w:t>
      </w:r>
    </w:p>
    <w:p w14:paraId="3A2976AA" w14:textId="77777777" w:rsidR="00AE49B8" w:rsidRPr="00F96C25" w:rsidRDefault="00AE49B8" w:rsidP="00FC06BA">
      <w:pPr>
        <w:pStyle w:val="ListParagraph"/>
        <w:numPr>
          <w:ilvl w:val="0"/>
          <w:numId w:val="4"/>
        </w:numPr>
        <w:spacing w:line="240" w:lineRule="auto"/>
        <w:rPr>
          <w:i/>
          <w:sz w:val="20"/>
          <w:lang w:eastAsia="en-AU"/>
        </w:rPr>
      </w:pPr>
      <w:r w:rsidRPr="00F96C25">
        <w:rPr>
          <w:i/>
          <w:sz w:val="20"/>
          <w:lang w:eastAsia="en-AU"/>
        </w:rPr>
        <w:t>The New Zealand Institute for Plant &amp; Food Research Ltd, Lincoln</w:t>
      </w:r>
      <w:r w:rsidR="00C472AE" w:rsidRPr="00F96C25">
        <w:rPr>
          <w:i/>
          <w:sz w:val="20"/>
          <w:lang w:eastAsia="en-AU"/>
        </w:rPr>
        <w:t xml:space="preserve"> 7608</w:t>
      </w:r>
      <w:r w:rsidRPr="00F96C25">
        <w:rPr>
          <w:i/>
          <w:sz w:val="20"/>
          <w:lang w:eastAsia="en-AU"/>
        </w:rPr>
        <w:t xml:space="preserve">, New Zealand. </w:t>
      </w:r>
    </w:p>
    <w:p w14:paraId="63BA1F3D" w14:textId="4D8B981B" w:rsidR="00AE49B8" w:rsidRPr="00F96C25" w:rsidRDefault="00AE49B8" w:rsidP="00FC06BA">
      <w:pPr>
        <w:pStyle w:val="ListParagraph"/>
        <w:numPr>
          <w:ilvl w:val="0"/>
          <w:numId w:val="4"/>
        </w:numPr>
        <w:spacing w:line="240" w:lineRule="auto"/>
        <w:rPr>
          <w:i/>
          <w:sz w:val="20"/>
          <w:lang w:eastAsia="en-AU"/>
        </w:rPr>
      </w:pPr>
      <w:r w:rsidRPr="00F96C25">
        <w:rPr>
          <w:i/>
          <w:sz w:val="20"/>
          <w:lang w:eastAsia="en-AU"/>
        </w:rPr>
        <w:t>Better Border Biosecurity (B3), Lincoln</w:t>
      </w:r>
      <w:r w:rsidR="00C472AE" w:rsidRPr="00F96C25">
        <w:rPr>
          <w:i/>
          <w:sz w:val="20"/>
          <w:lang w:eastAsia="en-AU"/>
        </w:rPr>
        <w:t xml:space="preserve"> 7608</w:t>
      </w:r>
      <w:r w:rsidRPr="00F96C25">
        <w:rPr>
          <w:i/>
          <w:sz w:val="20"/>
          <w:lang w:eastAsia="en-AU"/>
        </w:rPr>
        <w:t>, New Zealand.</w:t>
      </w:r>
    </w:p>
    <w:p w14:paraId="7F5724B0" w14:textId="22F0FCAF" w:rsidR="00B16592" w:rsidRPr="009E3318" w:rsidRDefault="00B16592" w:rsidP="00FC06BA">
      <w:pPr>
        <w:pStyle w:val="ListParagraph"/>
        <w:numPr>
          <w:ilvl w:val="0"/>
          <w:numId w:val="4"/>
        </w:numPr>
        <w:spacing w:line="240" w:lineRule="auto"/>
        <w:rPr>
          <w:i/>
          <w:sz w:val="20"/>
          <w:highlight w:val="yellow"/>
          <w:lang w:eastAsia="en-AU"/>
        </w:rPr>
      </w:pPr>
      <w:r w:rsidRPr="009E3318">
        <w:rPr>
          <w:i/>
          <w:sz w:val="20"/>
          <w:highlight w:val="yellow"/>
          <w:lang w:eastAsia="en-AU"/>
        </w:rPr>
        <w:t>Andy’s new address</w:t>
      </w:r>
    </w:p>
    <w:p w14:paraId="456671CE" w14:textId="271A0563" w:rsidR="00B510BC" w:rsidRPr="00F96C25" w:rsidRDefault="00AE49B8" w:rsidP="00FC06BA">
      <w:pPr>
        <w:pStyle w:val="ListParagraph"/>
        <w:numPr>
          <w:ilvl w:val="0"/>
          <w:numId w:val="4"/>
        </w:numPr>
        <w:spacing w:line="240" w:lineRule="auto"/>
        <w:rPr>
          <w:i/>
          <w:sz w:val="20"/>
          <w:lang w:eastAsia="en-AU"/>
        </w:rPr>
      </w:pPr>
      <w:r w:rsidRPr="00F96C25">
        <w:rPr>
          <w:i/>
          <w:sz w:val="20"/>
          <w:lang w:eastAsia="en-AU"/>
        </w:rPr>
        <w:t>The University of Adelaide, Adelaide</w:t>
      </w:r>
      <w:r w:rsidR="00C472AE" w:rsidRPr="00F96C25">
        <w:rPr>
          <w:i/>
          <w:sz w:val="20"/>
          <w:lang w:eastAsia="en-AU"/>
        </w:rPr>
        <w:t xml:space="preserve"> 5005</w:t>
      </w:r>
      <w:r w:rsidRPr="00F96C25">
        <w:rPr>
          <w:i/>
          <w:sz w:val="20"/>
          <w:lang w:eastAsia="en-AU"/>
        </w:rPr>
        <w:t>, South Australia.</w:t>
      </w:r>
    </w:p>
    <w:p w14:paraId="2C4D5E7D" w14:textId="503CBCB4" w:rsidR="00B510BC" w:rsidRPr="00F96C25" w:rsidRDefault="00B510BC" w:rsidP="00FC06BA">
      <w:pPr>
        <w:pStyle w:val="ListParagraph"/>
        <w:numPr>
          <w:ilvl w:val="0"/>
          <w:numId w:val="4"/>
        </w:numPr>
        <w:spacing w:line="240" w:lineRule="auto"/>
        <w:rPr>
          <w:i/>
          <w:sz w:val="20"/>
          <w:lang w:eastAsia="en-AU"/>
        </w:rPr>
      </w:pPr>
      <w:r w:rsidRPr="00F96C25">
        <w:rPr>
          <w:i/>
          <w:sz w:val="20"/>
          <w:highlight w:val="yellow"/>
          <w:lang w:eastAsia="en-AU"/>
        </w:rPr>
        <w:t>Canterbury University</w:t>
      </w:r>
    </w:p>
    <w:p w14:paraId="3DFE17A6" w14:textId="666C710D" w:rsidR="00A523AC" w:rsidRPr="009E3318" w:rsidRDefault="00B510BC" w:rsidP="00FC06BA">
      <w:pPr>
        <w:pStyle w:val="ListParagraph"/>
        <w:numPr>
          <w:ilvl w:val="0"/>
          <w:numId w:val="4"/>
        </w:numPr>
        <w:spacing w:line="240" w:lineRule="auto"/>
        <w:rPr>
          <w:rStyle w:val="Hyperlink"/>
          <w:i/>
          <w:color w:val="auto"/>
          <w:sz w:val="20"/>
          <w:u w:val="none"/>
          <w:lang w:eastAsia="en-AU"/>
        </w:rPr>
      </w:pPr>
      <w:r w:rsidRPr="00F96C25">
        <w:rPr>
          <w:i/>
          <w:sz w:val="20"/>
          <w:lang w:eastAsia="en-AU"/>
        </w:rPr>
        <w:t xml:space="preserve">*.  </w:t>
      </w:r>
      <w:r w:rsidR="00AE49B8" w:rsidRPr="00F96C25">
        <w:rPr>
          <w:i/>
          <w:sz w:val="20"/>
          <w:lang w:eastAsia="en-AU"/>
        </w:rPr>
        <w:t>Correspond</w:t>
      </w:r>
      <w:r w:rsidR="009F5479">
        <w:rPr>
          <w:i/>
          <w:sz w:val="20"/>
          <w:lang w:eastAsia="en-AU"/>
        </w:rPr>
        <w:t>ing author</w:t>
      </w:r>
      <w:r w:rsidR="00AE49B8" w:rsidRPr="00F96C25">
        <w:rPr>
          <w:i/>
          <w:sz w:val="20"/>
          <w:lang w:eastAsia="en-AU"/>
        </w:rPr>
        <w:t>:</w:t>
      </w:r>
      <w:r w:rsidR="00C75BE2">
        <w:rPr>
          <w:i/>
          <w:sz w:val="20"/>
          <w:lang w:eastAsia="en-AU"/>
        </w:rPr>
        <w:t xml:space="preserve"> </w:t>
      </w:r>
      <w:r w:rsidR="00C75BE2">
        <w:rPr>
          <w:iCs/>
          <w:sz w:val="20"/>
          <w:lang w:eastAsia="en-AU"/>
        </w:rPr>
        <w:t xml:space="preserve">Francesco Martoni, </w:t>
      </w:r>
      <w:r w:rsidR="00C75BE2" w:rsidRPr="00F96C25">
        <w:rPr>
          <w:i/>
          <w:sz w:val="20"/>
          <w:lang w:eastAsia="en-AU"/>
        </w:rPr>
        <w:t>Agriculture Victoria Research Division, AgriBio Centre, 5 Ring Road, Bundoora VIC 3083, Australia.</w:t>
      </w:r>
      <w:r w:rsidR="00C75BE2">
        <w:rPr>
          <w:i/>
          <w:sz w:val="20"/>
          <w:lang w:eastAsia="en-AU"/>
        </w:rPr>
        <w:t xml:space="preserve"> Email: </w:t>
      </w:r>
      <w:r w:rsidR="00AE49B8" w:rsidRPr="00C75BE2">
        <w:rPr>
          <w:i/>
          <w:sz w:val="20"/>
          <w:lang w:eastAsia="en-AU"/>
        </w:rPr>
        <w:t xml:space="preserve"> </w:t>
      </w:r>
      <w:hyperlink r:id="rId8" w:history="1">
        <w:r w:rsidR="00B23E69" w:rsidRPr="00C75BE2">
          <w:rPr>
            <w:rStyle w:val="Hyperlink"/>
            <w:color w:val="auto"/>
            <w:sz w:val="20"/>
            <w:u w:val="none"/>
            <w:lang w:eastAsia="en-AU"/>
          </w:rPr>
          <w:t>francesco.martoni@agriculture.vic.gov.au</w:t>
        </w:r>
      </w:hyperlink>
    </w:p>
    <w:p w14:paraId="24A1F9EA" w14:textId="4B87391C" w:rsidR="00634720" w:rsidRPr="00CE0BBF" w:rsidRDefault="00634720" w:rsidP="00ED4FF6">
      <w:pPr>
        <w:spacing w:line="360" w:lineRule="auto"/>
        <w:rPr>
          <w:i/>
          <w:sz w:val="28"/>
          <w:szCs w:val="28"/>
          <w:lang w:eastAsia="en-AU"/>
        </w:rPr>
      </w:pPr>
      <w:r w:rsidRPr="00CE0BBF">
        <w:rPr>
          <w:b/>
          <w:sz w:val="28"/>
          <w:szCs w:val="28"/>
          <w:lang w:eastAsia="en-AU"/>
        </w:rPr>
        <w:t>Abstract</w:t>
      </w:r>
    </w:p>
    <w:p w14:paraId="4D11F870" w14:textId="77777777" w:rsidR="001F6C53" w:rsidRDefault="00A4452E" w:rsidP="0073359B">
      <w:pPr>
        <w:spacing w:line="360" w:lineRule="auto"/>
        <w:ind w:firstLine="284"/>
        <w:rPr>
          <w:rFonts w:ascii="Calibri" w:hAnsi="Calibri" w:cstheme="minorHAnsi"/>
          <w:noProof/>
        </w:rPr>
      </w:pPr>
      <w:r>
        <w:rPr>
          <w:rFonts w:ascii="Calibri" w:hAnsi="Calibri" w:cstheme="minorHAnsi"/>
          <w:noProof/>
        </w:rPr>
        <w:t>Insect-bacteria-host plant relationship</w:t>
      </w:r>
      <w:r w:rsidR="001A7670">
        <w:rPr>
          <w:rFonts w:ascii="Calibri" w:hAnsi="Calibri" w:cstheme="minorHAnsi"/>
          <w:noProof/>
        </w:rPr>
        <w:t>s</w:t>
      </w:r>
      <w:r>
        <w:rPr>
          <w:rFonts w:ascii="Calibri" w:hAnsi="Calibri" w:cstheme="minorHAnsi"/>
          <w:noProof/>
        </w:rPr>
        <w:t xml:space="preserve"> are particularly strong in phloem-feeding insects of the order Hemiptera, where bacterial endosymbionts </w:t>
      </w:r>
      <w:r w:rsidR="0073359B">
        <w:rPr>
          <w:rFonts w:ascii="Calibri" w:hAnsi="Calibri" w:cstheme="minorHAnsi"/>
          <w:noProof/>
        </w:rPr>
        <w:t xml:space="preserve">are known to </w:t>
      </w:r>
      <w:r w:rsidR="001F6C53">
        <w:rPr>
          <w:rFonts w:ascii="Calibri" w:hAnsi="Calibri" w:cstheme="minorHAnsi"/>
          <w:noProof/>
        </w:rPr>
        <w:t>enable and shape</w:t>
      </w:r>
      <w:r w:rsidR="002D45F6">
        <w:rPr>
          <w:rFonts w:ascii="Calibri" w:hAnsi="Calibri" w:cstheme="minorHAnsi"/>
          <w:noProof/>
        </w:rPr>
        <w:t xml:space="preserve"> the associations between the insects and their host plants</w:t>
      </w:r>
      <w:r>
        <w:rPr>
          <w:rFonts w:ascii="Calibri" w:hAnsi="Calibri" w:cstheme="minorHAnsi"/>
          <w:noProof/>
        </w:rPr>
        <w:t xml:space="preserve">. The New Zealand </w:t>
      </w:r>
      <w:r w:rsidR="002D45F6">
        <w:rPr>
          <w:rFonts w:ascii="Calibri" w:hAnsi="Calibri" w:cstheme="minorHAnsi"/>
          <w:noProof/>
        </w:rPr>
        <w:t>Psylloidea</w:t>
      </w:r>
      <w:r>
        <w:rPr>
          <w:rFonts w:ascii="Calibri" w:hAnsi="Calibri" w:cstheme="minorHAnsi"/>
          <w:noProof/>
        </w:rPr>
        <w:t xml:space="preserve"> offer a great case study of such </w:t>
      </w:r>
      <w:r w:rsidR="002D45F6">
        <w:rPr>
          <w:rFonts w:ascii="Calibri" w:hAnsi="Calibri" w:cstheme="minorHAnsi"/>
          <w:noProof/>
        </w:rPr>
        <w:t>multi-trophic relationships, with</w:t>
      </w:r>
      <w:r>
        <w:rPr>
          <w:rFonts w:ascii="Calibri" w:hAnsi="Calibri" w:cstheme="minorHAnsi"/>
          <w:noProof/>
        </w:rPr>
        <w:t xml:space="preserve"> different </w:t>
      </w:r>
      <w:r w:rsidR="002D45F6">
        <w:rPr>
          <w:rFonts w:ascii="Calibri" w:hAnsi="Calibri" w:cstheme="minorHAnsi"/>
          <w:noProof/>
        </w:rPr>
        <w:t xml:space="preserve">insect </w:t>
      </w:r>
      <w:r>
        <w:rPr>
          <w:rFonts w:ascii="Calibri" w:hAnsi="Calibri" w:cstheme="minorHAnsi"/>
          <w:noProof/>
        </w:rPr>
        <w:t xml:space="preserve">genera displaying </w:t>
      </w:r>
      <w:r w:rsidR="002D45F6">
        <w:rPr>
          <w:rFonts w:ascii="Calibri" w:hAnsi="Calibri" w:cstheme="minorHAnsi"/>
          <w:noProof/>
        </w:rPr>
        <w:t>opposite</w:t>
      </w:r>
      <w:r>
        <w:rPr>
          <w:rFonts w:ascii="Calibri" w:hAnsi="Calibri" w:cstheme="minorHAnsi"/>
          <w:noProof/>
        </w:rPr>
        <w:t xml:space="preserve"> behaviours in their host plant association patterns, from highly poliphagous to strictly monophagous. </w:t>
      </w:r>
    </w:p>
    <w:p w14:paraId="782B2D06" w14:textId="23618348" w:rsidR="0073359B" w:rsidRDefault="001F6C53" w:rsidP="0073359B">
      <w:pPr>
        <w:spacing w:line="360" w:lineRule="auto"/>
        <w:ind w:firstLine="284"/>
        <w:rPr>
          <w:rFonts w:ascii="Calibri" w:hAnsi="Calibri" w:cstheme="minorHAnsi"/>
          <w:noProof/>
        </w:rPr>
      </w:pPr>
      <w:r>
        <w:rPr>
          <w:rFonts w:ascii="Calibri" w:hAnsi="Calibri" w:cstheme="minorHAnsi"/>
          <w:noProof/>
        </w:rPr>
        <w:t>T</w:t>
      </w:r>
      <w:r w:rsidR="00A4452E">
        <w:rPr>
          <w:rFonts w:ascii="Calibri" w:hAnsi="Calibri" w:cstheme="minorHAnsi"/>
          <w:noProof/>
        </w:rPr>
        <w:t>he paleo</w:t>
      </w:r>
      <w:r w:rsidR="00590AB1">
        <w:rPr>
          <w:rFonts w:ascii="Calibri" w:hAnsi="Calibri" w:cstheme="minorHAnsi"/>
          <w:noProof/>
        </w:rPr>
        <w:t>geographical history</w:t>
      </w:r>
      <w:r w:rsidR="00A4452E">
        <w:rPr>
          <w:rFonts w:ascii="Calibri" w:hAnsi="Calibri" w:cstheme="minorHAnsi"/>
          <w:noProof/>
        </w:rPr>
        <w:t xml:space="preserve"> of the New Zealand </w:t>
      </w:r>
      <w:r w:rsidR="002D45F6">
        <w:rPr>
          <w:rFonts w:ascii="Calibri" w:hAnsi="Calibri" w:cstheme="minorHAnsi"/>
          <w:noProof/>
        </w:rPr>
        <w:t>archipelago</w:t>
      </w:r>
      <w:r w:rsidR="00A4452E">
        <w:rPr>
          <w:rFonts w:ascii="Calibri" w:hAnsi="Calibri" w:cstheme="minorHAnsi"/>
          <w:noProof/>
        </w:rPr>
        <w:t xml:space="preserve"> has </w:t>
      </w:r>
      <w:r w:rsidR="002D45F6">
        <w:rPr>
          <w:rFonts w:ascii="Calibri" w:hAnsi="Calibri" w:cstheme="minorHAnsi"/>
          <w:noProof/>
        </w:rPr>
        <w:t>contributed to shape</w:t>
      </w:r>
      <w:r w:rsidR="00A4452E">
        <w:rPr>
          <w:rFonts w:ascii="Calibri" w:hAnsi="Calibri" w:cstheme="minorHAnsi"/>
          <w:noProof/>
        </w:rPr>
        <w:t xml:space="preserve"> the evolutionary radiation of </w:t>
      </w:r>
      <w:r>
        <w:rPr>
          <w:rFonts w:ascii="Calibri" w:hAnsi="Calibri" w:cstheme="minorHAnsi"/>
          <w:noProof/>
        </w:rPr>
        <w:t>its endemic</w:t>
      </w:r>
      <w:r w:rsidR="00A4452E">
        <w:rPr>
          <w:rFonts w:ascii="Calibri" w:hAnsi="Calibri" w:cstheme="minorHAnsi"/>
          <w:noProof/>
        </w:rPr>
        <w:t xml:space="preserve"> insects</w:t>
      </w:r>
      <w:r>
        <w:rPr>
          <w:rFonts w:ascii="Calibri" w:hAnsi="Calibri" w:cstheme="minorHAnsi"/>
          <w:noProof/>
        </w:rPr>
        <w:t xml:space="preserve"> by</w:t>
      </w:r>
      <w:r w:rsidR="00A4452E">
        <w:rPr>
          <w:rFonts w:ascii="Calibri" w:hAnsi="Calibri" w:cstheme="minorHAnsi"/>
          <w:noProof/>
        </w:rPr>
        <w:t xml:space="preserve"> isolat</w:t>
      </w:r>
      <w:r w:rsidR="002D45F6">
        <w:rPr>
          <w:rFonts w:ascii="Calibri" w:hAnsi="Calibri" w:cstheme="minorHAnsi"/>
          <w:noProof/>
        </w:rPr>
        <w:t>ing them</w:t>
      </w:r>
      <w:r w:rsidR="00A4452E">
        <w:rPr>
          <w:rFonts w:ascii="Calibri" w:hAnsi="Calibri" w:cstheme="minorHAnsi"/>
          <w:noProof/>
        </w:rPr>
        <w:t xml:space="preserve"> from the rest of the world</w:t>
      </w:r>
      <w:r>
        <w:rPr>
          <w:rFonts w:ascii="Calibri" w:hAnsi="Calibri" w:cstheme="minorHAnsi"/>
          <w:noProof/>
        </w:rPr>
        <w:t xml:space="preserve"> </w:t>
      </w:r>
      <w:r w:rsidR="00A4452E">
        <w:rPr>
          <w:rFonts w:ascii="Calibri" w:hAnsi="Calibri" w:cstheme="minorHAnsi"/>
          <w:noProof/>
        </w:rPr>
        <w:t>until recent times</w:t>
      </w:r>
      <w:r>
        <w:rPr>
          <w:rFonts w:ascii="Calibri" w:hAnsi="Calibri" w:cstheme="minorHAnsi"/>
          <w:noProof/>
        </w:rPr>
        <w:t>. This diverse</w:t>
      </w:r>
      <w:r w:rsidRPr="001F6C53">
        <w:rPr>
          <w:rFonts w:ascii="Calibri" w:hAnsi="Calibri" w:cstheme="minorHAnsi"/>
          <w:noProof/>
        </w:rPr>
        <w:t xml:space="preserve"> </w:t>
      </w:r>
      <w:r>
        <w:rPr>
          <w:rFonts w:ascii="Calibri" w:hAnsi="Calibri" w:cstheme="minorHAnsi"/>
          <w:noProof/>
        </w:rPr>
        <w:t xml:space="preserve">environment, albeit isolated, shaped </w:t>
      </w:r>
      <w:r w:rsidR="0073359B">
        <w:rPr>
          <w:rFonts w:ascii="Calibri" w:hAnsi="Calibri" w:cstheme="minorHAnsi"/>
          <w:noProof/>
        </w:rPr>
        <w:t>a number of psyllid lineages that underwent similar evolutionary pathways with different results.</w:t>
      </w:r>
    </w:p>
    <w:p w14:paraId="551B402F" w14:textId="007B8899" w:rsidR="00444A57" w:rsidRDefault="0073359B" w:rsidP="0073359B">
      <w:pPr>
        <w:spacing w:line="360" w:lineRule="auto"/>
        <w:ind w:firstLine="284"/>
        <w:rPr>
          <w:rFonts w:ascii="Calibri" w:hAnsi="Calibri" w:cstheme="minorHAnsi"/>
          <w:noProof/>
        </w:rPr>
      </w:pPr>
      <w:r>
        <w:rPr>
          <w:rFonts w:ascii="Calibri" w:hAnsi="Calibri" w:cstheme="minorHAnsi"/>
          <w:noProof/>
        </w:rPr>
        <w:t xml:space="preserve">Here, </w:t>
      </w:r>
      <w:r w:rsidR="00953C0B" w:rsidRPr="00953C0B">
        <w:rPr>
          <w:rFonts w:ascii="Calibri" w:hAnsi="Calibri" w:cstheme="minorHAnsi"/>
          <w:noProof/>
        </w:rPr>
        <w:t>we hypothesised that insect taxonomic relationships play a major role in determining their microbiome composition</w:t>
      </w:r>
      <w:r w:rsidR="00ED5021">
        <w:rPr>
          <w:rFonts w:ascii="Calibri" w:hAnsi="Calibri" w:cstheme="minorHAnsi"/>
          <w:noProof/>
        </w:rPr>
        <w:t>,</w:t>
      </w:r>
      <w:r w:rsidR="001F6C53">
        <w:rPr>
          <w:rFonts w:ascii="Calibri" w:hAnsi="Calibri" w:cstheme="minorHAnsi"/>
          <w:noProof/>
        </w:rPr>
        <w:t xml:space="preserve"> in turn</w:t>
      </w:r>
      <w:r w:rsidR="00ED5021">
        <w:rPr>
          <w:rFonts w:ascii="Calibri" w:hAnsi="Calibri" w:cstheme="minorHAnsi"/>
          <w:noProof/>
        </w:rPr>
        <w:t>, enabled some New Zealand psyllid</w:t>
      </w:r>
      <w:r>
        <w:rPr>
          <w:rFonts w:ascii="Calibri" w:hAnsi="Calibri" w:cstheme="minorHAnsi"/>
          <w:noProof/>
        </w:rPr>
        <w:t xml:space="preserve"> genera </w:t>
      </w:r>
      <w:r w:rsidR="00ED5021">
        <w:rPr>
          <w:rFonts w:ascii="Calibri" w:hAnsi="Calibri" w:cstheme="minorHAnsi"/>
          <w:noProof/>
        </w:rPr>
        <w:t>to feed</w:t>
      </w:r>
      <w:r>
        <w:rPr>
          <w:rFonts w:ascii="Calibri" w:hAnsi="Calibri" w:cstheme="minorHAnsi"/>
          <w:noProof/>
        </w:rPr>
        <w:t xml:space="preserve"> on a wide range of plant families</w:t>
      </w:r>
      <w:r w:rsidR="00ED5021">
        <w:rPr>
          <w:rFonts w:ascii="Calibri" w:hAnsi="Calibri" w:cstheme="minorHAnsi"/>
          <w:noProof/>
        </w:rPr>
        <w:t>.</w:t>
      </w:r>
      <w:r>
        <w:rPr>
          <w:rFonts w:ascii="Calibri" w:hAnsi="Calibri" w:cstheme="minorHAnsi"/>
          <w:noProof/>
        </w:rPr>
        <w:t xml:space="preserve"> </w:t>
      </w:r>
      <w:r w:rsidR="0032719D">
        <w:rPr>
          <w:rFonts w:ascii="Calibri" w:hAnsi="Calibri" w:cstheme="minorHAnsi"/>
          <w:noProof/>
        </w:rPr>
        <w:t xml:space="preserve">In order to </w:t>
      </w:r>
      <w:r w:rsidR="00444A57">
        <w:rPr>
          <w:rFonts w:ascii="Calibri" w:hAnsi="Calibri" w:cstheme="minorHAnsi"/>
          <w:noProof/>
        </w:rPr>
        <w:t xml:space="preserve">test </w:t>
      </w:r>
      <w:r w:rsidR="00ED5021">
        <w:rPr>
          <w:rFonts w:ascii="Calibri" w:hAnsi="Calibri" w:cstheme="minorHAnsi"/>
          <w:noProof/>
        </w:rPr>
        <w:t>this</w:t>
      </w:r>
      <w:r w:rsidR="00AE45F0">
        <w:rPr>
          <w:rFonts w:ascii="Calibri" w:hAnsi="Calibri" w:cstheme="minorHAnsi"/>
          <w:noProof/>
        </w:rPr>
        <w:t xml:space="preserve">, </w:t>
      </w:r>
      <w:r w:rsidR="001D58DD">
        <w:rPr>
          <w:rFonts w:ascii="Calibri" w:hAnsi="Calibri" w:cstheme="minorHAnsi"/>
          <w:noProof/>
        </w:rPr>
        <w:t xml:space="preserve">a metabarcoding analysis of the bacterial 16S gene was </w:t>
      </w:r>
      <w:r w:rsidR="00854FE5">
        <w:rPr>
          <w:rFonts w:ascii="Calibri" w:hAnsi="Calibri" w:cstheme="minorHAnsi"/>
          <w:noProof/>
        </w:rPr>
        <w:t xml:space="preserve">performed on </w:t>
      </w:r>
      <w:r w:rsidR="00953C0B">
        <w:rPr>
          <w:rFonts w:ascii="Calibri" w:hAnsi="Calibri" w:cstheme="minorHAnsi"/>
          <w:noProof/>
        </w:rPr>
        <w:t>more than 60 species</w:t>
      </w:r>
      <w:r w:rsidR="00953C0B" w:rsidRPr="00953C0B">
        <w:rPr>
          <w:rFonts w:ascii="Calibri" w:hAnsi="Calibri" w:cstheme="minorHAnsi"/>
          <w:noProof/>
        </w:rPr>
        <w:t xml:space="preserve"> </w:t>
      </w:r>
      <w:r w:rsidR="00953C0B">
        <w:rPr>
          <w:rFonts w:ascii="Calibri" w:hAnsi="Calibri" w:cstheme="minorHAnsi"/>
          <w:noProof/>
        </w:rPr>
        <w:t>of New Zealand psyllids, belonging to 6 families and 20 genera,</w:t>
      </w:r>
      <w:r w:rsidR="00854FE5">
        <w:rPr>
          <w:rFonts w:ascii="Calibri" w:hAnsi="Calibri" w:cstheme="minorHAnsi"/>
          <w:noProof/>
        </w:rPr>
        <w:t xml:space="preserve"> </w:t>
      </w:r>
      <w:r w:rsidR="001D58DD">
        <w:rPr>
          <w:rFonts w:ascii="Calibri" w:hAnsi="Calibri" w:cstheme="minorHAnsi"/>
          <w:noProof/>
        </w:rPr>
        <w:t xml:space="preserve">and tested for correlation with a </w:t>
      </w:r>
      <w:r w:rsidR="00AE45F0">
        <w:rPr>
          <w:rFonts w:ascii="Calibri" w:hAnsi="Calibri" w:cstheme="minorHAnsi"/>
          <w:noProof/>
        </w:rPr>
        <w:t xml:space="preserve">multi-marker </w:t>
      </w:r>
      <w:r w:rsidR="00A60732" w:rsidRPr="00CB6CD0">
        <w:rPr>
          <w:rFonts w:ascii="Calibri" w:hAnsi="Calibri" w:cstheme="minorHAnsi"/>
          <w:noProof/>
        </w:rPr>
        <w:t xml:space="preserve">phylogenetic </w:t>
      </w:r>
      <w:r>
        <w:rPr>
          <w:rFonts w:ascii="Calibri" w:hAnsi="Calibri" w:cstheme="minorHAnsi"/>
          <w:noProof/>
        </w:rPr>
        <w:t>framework</w:t>
      </w:r>
      <w:r w:rsidR="00A60732" w:rsidRPr="00CB6CD0">
        <w:rPr>
          <w:rFonts w:ascii="Calibri" w:hAnsi="Calibri" w:cstheme="minorHAnsi"/>
          <w:noProof/>
        </w:rPr>
        <w:t xml:space="preserve"> </w:t>
      </w:r>
      <w:r w:rsidR="00854FE5">
        <w:rPr>
          <w:rFonts w:ascii="Calibri" w:hAnsi="Calibri" w:cstheme="minorHAnsi"/>
          <w:noProof/>
        </w:rPr>
        <w:t>of the</w:t>
      </w:r>
      <w:r w:rsidR="00ED5021">
        <w:rPr>
          <w:rFonts w:ascii="Calibri" w:hAnsi="Calibri" w:cstheme="minorHAnsi"/>
          <w:noProof/>
        </w:rPr>
        <w:t>se</w:t>
      </w:r>
      <w:r w:rsidR="00854FE5">
        <w:rPr>
          <w:rFonts w:ascii="Calibri" w:hAnsi="Calibri" w:cstheme="minorHAnsi"/>
          <w:noProof/>
        </w:rPr>
        <w:t xml:space="preserve"> insects</w:t>
      </w:r>
      <w:r w:rsidR="001D58DD">
        <w:rPr>
          <w:rFonts w:ascii="Calibri" w:hAnsi="Calibri" w:cstheme="minorHAnsi"/>
          <w:noProof/>
        </w:rPr>
        <w:t>, their host</w:t>
      </w:r>
      <w:r w:rsidR="00953C0B">
        <w:rPr>
          <w:rFonts w:ascii="Calibri" w:hAnsi="Calibri" w:cstheme="minorHAnsi"/>
          <w:noProof/>
        </w:rPr>
        <w:t xml:space="preserve"> </w:t>
      </w:r>
      <w:r w:rsidR="001D58DD">
        <w:rPr>
          <w:rFonts w:ascii="Calibri" w:hAnsi="Calibri" w:cstheme="minorHAnsi"/>
          <w:noProof/>
        </w:rPr>
        <w:t>plant and their geographical distribution.</w:t>
      </w:r>
      <w:r w:rsidR="00F96C25">
        <w:rPr>
          <w:rFonts w:ascii="Calibri" w:hAnsi="Calibri" w:cstheme="minorHAnsi"/>
          <w:noProof/>
        </w:rPr>
        <w:t xml:space="preserve"> </w:t>
      </w:r>
    </w:p>
    <w:p w14:paraId="1470BB64" w14:textId="4CF610C6" w:rsidR="00A4452E" w:rsidRPr="0073359B" w:rsidRDefault="00ED5021" w:rsidP="0073359B">
      <w:pPr>
        <w:spacing w:line="360" w:lineRule="auto"/>
        <w:ind w:firstLine="284"/>
        <w:rPr>
          <w:rFonts w:ascii="Calibri" w:hAnsi="Calibri" w:cstheme="minorHAnsi"/>
          <w:noProof/>
        </w:rPr>
      </w:pPr>
      <w:r>
        <w:rPr>
          <w:rFonts w:ascii="Calibri" w:hAnsi="Calibri" w:cstheme="minorHAnsi"/>
          <w:noProof/>
        </w:rPr>
        <w:t>We</w:t>
      </w:r>
      <w:r w:rsidR="00B3181C">
        <w:rPr>
          <w:rFonts w:ascii="Calibri" w:hAnsi="Calibri" w:cstheme="minorHAnsi"/>
          <w:noProof/>
        </w:rPr>
        <w:t xml:space="preserve"> </w:t>
      </w:r>
      <w:r w:rsidR="000B65AF">
        <w:rPr>
          <w:rFonts w:ascii="Calibri" w:hAnsi="Calibri" w:cstheme="minorHAnsi"/>
          <w:noProof/>
        </w:rPr>
        <w:t>suggest</w:t>
      </w:r>
      <w:r w:rsidR="000707DD">
        <w:rPr>
          <w:rFonts w:ascii="Calibri" w:hAnsi="Calibri" w:cstheme="minorHAnsi"/>
          <w:noProof/>
        </w:rPr>
        <w:t xml:space="preserve"> that today’s New Zealand psyllid</w:t>
      </w:r>
      <w:r w:rsidR="00444A57">
        <w:rPr>
          <w:rFonts w:ascii="Calibri" w:hAnsi="Calibri" w:cstheme="minorHAnsi"/>
          <w:noProof/>
        </w:rPr>
        <w:t xml:space="preserve"> fauna </w:t>
      </w:r>
      <w:r w:rsidR="000B65AF">
        <w:rPr>
          <w:rFonts w:ascii="Calibri" w:hAnsi="Calibri" w:cstheme="minorHAnsi"/>
          <w:noProof/>
        </w:rPr>
        <w:t>o</w:t>
      </w:r>
      <w:r w:rsidR="00AC7F1D">
        <w:rPr>
          <w:rFonts w:ascii="Calibri" w:hAnsi="Calibri" w:cstheme="minorHAnsi"/>
          <w:noProof/>
        </w:rPr>
        <w:t>riginated from</w:t>
      </w:r>
      <w:r w:rsidR="00877EBE" w:rsidRPr="00CB6CD0">
        <w:rPr>
          <w:rFonts w:ascii="Calibri" w:hAnsi="Calibri" w:cstheme="minorHAnsi"/>
          <w:noProof/>
        </w:rPr>
        <w:t xml:space="preserve"> </w:t>
      </w:r>
      <w:r w:rsidR="00886196">
        <w:rPr>
          <w:rFonts w:ascii="Calibri" w:hAnsi="Calibri" w:cstheme="minorHAnsi"/>
          <w:noProof/>
        </w:rPr>
        <w:t>at least</w:t>
      </w:r>
      <w:r w:rsidR="00886196" w:rsidRPr="00CB6CD0">
        <w:rPr>
          <w:rFonts w:ascii="Calibri" w:hAnsi="Calibri" w:cstheme="minorHAnsi"/>
          <w:noProof/>
        </w:rPr>
        <w:t xml:space="preserve"> </w:t>
      </w:r>
      <w:r w:rsidR="00877EBE" w:rsidRPr="00CB6CD0">
        <w:rPr>
          <w:rFonts w:ascii="Calibri" w:hAnsi="Calibri" w:cstheme="minorHAnsi"/>
          <w:noProof/>
        </w:rPr>
        <w:t xml:space="preserve">six ancestral </w:t>
      </w:r>
      <w:r w:rsidR="00AC7F1D">
        <w:rPr>
          <w:rFonts w:ascii="Calibri" w:hAnsi="Calibri" w:cstheme="minorHAnsi"/>
          <w:noProof/>
        </w:rPr>
        <w:t>lineages/</w:t>
      </w:r>
      <w:r w:rsidR="00877EBE" w:rsidRPr="00CB6CD0">
        <w:rPr>
          <w:rFonts w:ascii="Calibri" w:hAnsi="Calibri" w:cstheme="minorHAnsi"/>
          <w:noProof/>
        </w:rPr>
        <w:t>arrival</w:t>
      </w:r>
      <w:r w:rsidR="000B65AF">
        <w:rPr>
          <w:rFonts w:ascii="Calibri" w:hAnsi="Calibri" w:cstheme="minorHAnsi"/>
          <w:noProof/>
        </w:rPr>
        <w:t>s</w:t>
      </w:r>
      <w:r w:rsidR="00444A57">
        <w:rPr>
          <w:rFonts w:ascii="Calibri" w:hAnsi="Calibri" w:cstheme="minorHAnsi"/>
          <w:noProof/>
        </w:rPr>
        <w:t xml:space="preserve"> </w:t>
      </w:r>
      <w:r w:rsidR="00745143">
        <w:rPr>
          <w:rFonts w:ascii="Calibri" w:hAnsi="Calibri" w:cstheme="minorHAnsi"/>
          <w:noProof/>
        </w:rPr>
        <w:t>that radiated into</w:t>
      </w:r>
      <w:r w:rsidR="00B3181C">
        <w:rPr>
          <w:rFonts w:ascii="Calibri" w:hAnsi="Calibri" w:cstheme="minorHAnsi"/>
          <w:iCs/>
          <w:noProof/>
        </w:rPr>
        <w:t xml:space="preserve"> monophyletic</w:t>
      </w:r>
      <w:r w:rsidR="00745143">
        <w:rPr>
          <w:rFonts w:ascii="Calibri" w:hAnsi="Calibri" w:cstheme="minorHAnsi"/>
          <w:iCs/>
          <w:noProof/>
        </w:rPr>
        <w:t xml:space="preserve"> genera</w:t>
      </w:r>
      <w:r w:rsidR="00B3181C">
        <w:rPr>
          <w:rFonts w:ascii="Calibri" w:hAnsi="Calibri" w:cstheme="minorHAnsi"/>
          <w:i/>
          <w:noProof/>
        </w:rPr>
        <w:t xml:space="preserve">. </w:t>
      </w:r>
      <w:r w:rsidR="007A4ECD">
        <w:rPr>
          <w:rFonts w:ascii="Calibri" w:hAnsi="Calibri" w:cstheme="minorHAnsi"/>
          <w:iCs/>
          <w:noProof/>
        </w:rPr>
        <w:t>T</w:t>
      </w:r>
      <w:r w:rsidR="00B3181C">
        <w:rPr>
          <w:rFonts w:ascii="Calibri" w:hAnsi="Calibri" w:cstheme="minorHAnsi"/>
          <w:iCs/>
          <w:noProof/>
        </w:rPr>
        <w:t xml:space="preserve">his </w:t>
      </w:r>
      <w:r w:rsidR="00953C0B">
        <w:rPr>
          <w:rFonts w:ascii="Calibri" w:hAnsi="Calibri" w:cstheme="minorHAnsi"/>
          <w:iCs/>
          <w:noProof/>
        </w:rPr>
        <w:t>enabled us</w:t>
      </w:r>
      <w:r w:rsidR="00B3181C">
        <w:rPr>
          <w:rFonts w:ascii="Calibri" w:hAnsi="Calibri" w:cstheme="minorHAnsi"/>
          <w:iCs/>
          <w:noProof/>
        </w:rPr>
        <w:t xml:space="preserve"> to </w:t>
      </w:r>
      <w:r>
        <w:rPr>
          <w:rFonts w:ascii="Calibri" w:hAnsi="Calibri" w:cstheme="minorHAnsi"/>
          <w:iCs/>
          <w:noProof/>
        </w:rPr>
        <w:t xml:space="preserve">determine that </w:t>
      </w:r>
      <w:r w:rsidR="00B3181C">
        <w:rPr>
          <w:rFonts w:ascii="Calibri" w:hAnsi="Calibri" w:cstheme="minorHAnsi"/>
          <w:iCs/>
          <w:noProof/>
        </w:rPr>
        <w:t>t</w:t>
      </w:r>
      <w:r w:rsidR="00826C28">
        <w:rPr>
          <w:rFonts w:ascii="Calibri" w:hAnsi="Calibri" w:cstheme="minorHAnsi"/>
          <w:noProof/>
        </w:rPr>
        <w:t xml:space="preserve">he microbiome </w:t>
      </w:r>
      <w:r w:rsidR="00B3181C">
        <w:rPr>
          <w:rFonts w:ascii="Calibri" w:hAnsi="Calibri" w:cstheme="minorHAnsi"/>
          <w:noProof/>
        </w:rPr>
        <w:t xml:space="preserve">composition </w:t>
      </w:r>
      <w:r w:rsidR="00826C28">
        <w:rPr>
          <w:rFonts w:ascii="Calibri" w:hAnsi="Calibri" w:cstheme="minorHAnsi"/>
          <w:noProof/>
        </w:rPr>
        <w:t xml:space="preserve">of the New Zealand psyllids </w:t>
      </w:r>
      <w:r>
        <w:rPr>
          <w:rFonts w:ascii="Calibri" w:hAnsi="Calibri" w:cstheme="minorHAnsi"/>
          <w:noProof/>
        </w:rPr>
        <w:t>is strongly shaped by the insects</w:t>
      </w:r>
      <w:r w:rsidR="00826C28">
        <w:rPr>
          <w:rFonts w:ascii="Calibri" w:hAnsi="Calibri" w:cstheme="minorHAnsi"/>
          <w:noProof/>
        </w:rPr>
        <w:t xml:space="preserve"> phylogenetic </w:t>
      </w:r>
      <w:r w:rsidR="00B3181C">
        <w:rPr>
          <w:rFonts w:ascii="Calibri" w:hAnsi="Calibri" w:cstheme="minorHAnsi"/>
          <w:noProof/>
        </w:rPr>
        <w:t>structure</w:t>
      </w:r>
      <w:r w:rsidR="00953C0B">
        <w:rPr>
          <w:rFonts w:ascii="Calibri" w:hAnsi="Calibri" w:cstheme="minorHAnsi"/>
          <w:noProof/>
        </w:rPr>
        <w:t>,</w:t>
      </w:r>
      <w:r w:rsidR="00826C28">
        <w:rPr>
          <w:rFonts w:ascii="Calibri" w:hAnsi="Calibri" w:cstheme="minorHAnsi"/>
          <w:noProof/>
        </w:rPr>
        <w:t xml:space="preserve"> </w:t>
      </w:r>
      <w:r w:rsidR="00745143">
        <w:rPr>
          <w:rFonts w:ascii="Calibri" w:hAnsi="Calibri" w:cstheme="minorHAnsi"/>
          <w:noProof/>
        </w:rPr>
        <w:t>suggesting</w:t>
      </w:r>
      <w:r w:rsidR="00826C28">
        <w:rPr>
          <w:rFonts w:ascii="Calibri" w:hAnsi="Calibri" w:cstheme="minorHAnsi"/>
          <w:noProof/>
        </w:rPr>
        <w:t xml:space="preserve"> a new case of phylosymbiosis</w:t>
      </w:r>
      <w:r w:rsidR="007A4ECD">
        <w:rPr>
          <w:rFonts w:ascii="Calibri" w:hAnsi="Calibri" w:cstheme="minorHAnsi"/>
          <w:noProof/>
        </w:rPr>
        <w:t>,</w:t>
      </w:r>
      <w:r>
        <w:rPr>
          <w:rFonts w:ascii="Calibri" w:hAnsi="Calibri" w:cstheme="minorHAnsi"/>
          <w:noProof/>
        </w:rPr>
        <w:t xml:space="preserve"> </w:t>
      </w:r>
      <w:r w:rsidR="00745143">
        <w:rPr>
          <w:rFonts w:ascii="Calibri" w:hAnsi="Calibri" w:cstheme="minorHAnsi"/>
          <w:noProof/>
        </w:rPr>
        <w:t>and</w:t>
      </w:r>
      <w:r>
        <w:rPr>
          <w:rFonts w:ascii="Calibri" w:hAnsi="Calibri" w:cstheme="minorHAnsi"/>
          <w:noProof/>
        </w:rPr>
        <w:t xml:space="preserve"> highlig</w:t>
      </w:r>
      <w:r w:rsidR="00953C0B">
        <w:rPr>
          <w:rFonts w:ascii="Calibri" w:hAnsi="Calibri" w:cstheme="minorHAnsi"/>
          <w:noProof/>
        </w:rPr>
        <w:t>h</w:t>
      </w:r>
      <w:r>
        <w:rPr>
          <w:rFonts w:ascii="Calibri" w:hAnsi="Calibri" w:cstheme="minorHAnsi"/>
          <w:noProof/>
        </w:rPr>
        <w:t>t</w:t>
      </w:r>
      <w:r w:rsidR="00745143">
        <w:rPr>
          <w:rFonts w:ascii="Calibri" w:hAnsi="Calibri" w:cstheme="minorHAnsi"/>
          <w:noProof/>
        </w:rPr>
        <w:t>ed</w:t>
      </w:r>
      <w:r>
        <w:rPr>
          <w:rFonts w:ascii="Calibri" w:hAnsi="Calibri" w:cstheme="minorHAnsi"/>
          <w:noProof/>
        </w:rPr>
        <w:t xml:space="preserve"> the</w:t>
      </w:r>
      <w:r w:rsidR="00745143">
        <w:rPr>
          <w:rFonts w:ascii="Calibri" w:hAnsi="Calibri" w:cstheme="minorHAnsi"/>
          <w:noProof/>
        </w:rPr>
        <w:t xml:space="preserve"> importance</w:t>
      </w:r>
      <w:r>
        <w:rPr>
          <w:rFonts w:ascii="Calibri" w:hAnsi="Calibri" w:cstheme="minorHAnsi"/>
          <w:noProof/>
        </w:rPr>
        <w:t xml:space="preserve"> of non-obligate symbiotic bacteria </w:t>
      </w:r>
      <w:r w:rsidR="00745143">
        <w:rPr>
          <w:rFonts w:ascii="Calibri" w:hAnsi="Calibri" w:cstheme="minorHAnsi"/>
          <w:noProof/>
        </w:rPr>
        <w:t>in this co-evolutionary association.</w:t>
      </w:r>
    </w:p>
    <w:p w14:paraId="16EF4A6C" w14:textId="3005E708" w:rsidR="00A94C72" w:rsidRPr="00B55F4F" w:rsidRDefault="00A94C72" w:rsidP="00ED4FF6">
      <w:pPr>
        <w:pStyle w:val="ListParagraph"/>
        <w:keepNext/>
        <w:numPr>
          <w:ilvl w:val="0"/>
          <w:numId w:val="3"/>
        </w:numPr>
        <w:tabs>
          <w:tab w:val="num" w:pos="567"/>
        </w:tabs>
        <w:spacing w:before="240" w:after="240" w:line="360" w:lineRule="auto"/>
        <w:outlineLvl w:val="1"/>
        <w:rPr>
          <w:rFonts w:ascii="Calibri" w:eastAsia="Times New Roman" w:hAnsi="Calibri" w:cs="Calibri"/>
          <w:b/>
          <w:bCs/>
          <w:iCs/>
          <w:noProof/>
          <w:sz w:val="28"/>
          <w:szCs w:val="28"/>
          <w:lang w:eastAsia="en-AU"/>
        </w:rPr>
      </w:pPr>
      <w:bookmarkStart w:id="1" w:name="_Toc512863585"/>
      <w:r w:rsidRPr="00B55F4F">
        <w:rPr>
          <w:rFonts w:ascii="Calibri" w:eastAsia="Times New Roman" w:hAnsi="Calibri" w:cs="Calibri"/>
          <w:b/>
          <w:bCs/>
          <w:iCs/>
          <w:noProof/>
          <w:sz w:val="28"/>
          <w:szCs w:val="28"/>
          <w:lang w:eastAsia="en-AU"/>
        </w:rPr>
        <w:lastRenderedPageBreak/>
        <w:t>Introduction</w:t>
      </w:r>
      <w:bookmarkEnd w:id="1"/>
    </w:p>
    <w:p w14:paraId="0D6F4591" w14:textId="4C3BE1F4" w:rsidR="009C4DF5" w:rsidRDefault="00C52F2B" w:rsidP="00C52F2B">
      <w:pPr>
        <w:spacing w:line="360" w:lineRule="auto"/>
        <w:ind w:firstLine="284"/>
      </w:pPr>
      <w:r>
        <w:t>Psyllids, also known as jumping plant-lice (Hemiptera</w:t>
      </w:r>
      <w:r w:rsidR="00501A13">
        <w:t>,</w:t>
      </w:r>
      <w:r w:rsidR="00501A13" w:rsidRPr="00501A13">
        <w:t xml:space="preserve"> </w:t>
      </w:r>
      <w:r w:rsidR="00501A13">
        <w:t>Psylloidea</w:t>
      </w:r>
      <w:r>
        <w:t>), constitute a small group (~3800 described species) of highly speciali</w:t>
      </w:r>
      <w:r w:rsidR="00953C0B">
        <w:t>s</w:t>
      </w:r>
      <w:r>
        <w:t>ed plant phloem feeders within the suborder Sternorrhyncha</w:t>
      </w:r>
      <w:r w:rsidR="004B07F1">
        <w:t xml:space="preserve"> (Ouvrard 2020)</w:t>
      </w:r>
      <w:r>
        <w:t xml:space="preserve">. </w:t>
      </w:r>
      <w:r w:rsidR="00AC3C1F">
        <w:t xml:space="preserve">This group is characterised by a strong host plant species-specificity, with each psyllid species usually associated with a single or a few host plant species within the same genus </w:t>
      </w:r>
      <w:r w:rsidR="00AC3C1F" w:rsidRPr="00AC3C1F">
        <w:t xml:space="preserve">(Brown </w:t>
      </w:r>
      <w:r w:rsidR="00612178">
        <w:t>and</w:t>
      </w:r>
      <w:r w:rsidR="00AC3C1F" w:rsidRPr="00AC3C1F">
        <w:t xml:space="preserve"> Hodkinson 1988)</w:t>
      </w:r>
      <w:r w:rsidR="00AC3C1F">
        <w:t xml:space="preserve">. </w:t>
      </w:r>
      <w:r>
        <w:t xml:space="preserve">Their life cycle includes five </w:t>
      </w:r>
      <w:r w:rsidR="00953C0B">
        <w:t>immature</w:t>
      </w:r>
      <w:r>
        <w:t xml:space="preserve"> (</w:t>
      </w:r>
      <w:r w:rsidR="00953C0B">
        <w:t>nymphal</w:t>
      </w:r>
      <w:r>
        <w:t xml:space="preserve">) stages </w:t>
      </w:r>
      <w:r w:rsidR="00882383">
        <w:t>prior to</w:t>
      </w:r>
      <w:r>
        <w:t xml:space="preserve"> adulthood</w:t>
      </w:r>
      <w:r w:rsidR="00AC3C1F">
        <w:t xml:space="preserve"> and only t</w:t>
      </w:r>
      <w:r>
        <w:t xml:space="preserve">he plant on which the nymphs can complete their life cycles </w:t>
      </w:r>
      <w:r w:rsidR="00953C0B">
        <w:t>through adulthood</w:t>
      </w:r>
      <w:r>
        <w:t xml:space="preserve"> are considered </w:t>
      </w:r>
      <w:r w:rsidR="00953C0B">
        <w:t xml:space="preserve">as </w:t>
      </w:r>
      <w:r>
        <w:t xml:space="preserve">host plants (Burckhardt </w:t>
      </w:r>
      <w:r w:rsidR="0038300C" w:rsidRPr="0038300C">
        <w:rPr>
          <w:i/>
          <w:iCs/>
        </w:rPr>
        <w:t>et al.</w:t>
      </w:r>
      <w:r>
        <w:rPr>
          <w:i/>
          <w:iCs/>
        </w:rPr>
        <w:t xml:space="preserve"> </w:t>
      </w:r>
      <w:r>
        <w:t xml:space="preserve">2014). </w:t>
      </w:r>
      <w:r w:rsidR="00612178">
        <w:t xml:space="preserve">Nonetheless, </w:t>
      </w:r>
      <w:r w:rsidR="00AC3C1F">
        <w:t>m</w:t>
      </w:r>
      <w:r w:rsidR="00882383">
        <w:t xml:space="preserve">any psyllid species can also be found on other plants species during the year, where they may obtain nutrition </w:t>
      </w:r>
      <w:r w:rsidR="00612178">
        <w:t xml:space="preserve">(food plants) </w:t>
      </w:r>
      <w:r w:rsidR="00882383">
        <w:t>and shelter</w:t>
      </w:r>
      <w:r w:rsidR="00612178">
        <w:t xml:space="preserve"> (shelter plants)</w:t>
      </w:r>
      <w:r w:rsidR="00882383">
        <w:t xml:space="preserve">, but these plants do not support </w:t>
      </w:r>
      <w:r w:rsidR="00AC3C1F">
        <w:t>the complete egg-to-adult life cycle</w:t>
      </w:r>
      <w:r w:rsidR="00882383">
        <w:t xml:space="preserve"> (Hodkinson </w:t>
      </w:r>
      <w:r w:rsidR="00882383" w:rsidRPr="00612178">
        <w:rPr>
          <w:i/>
          <w:iCs/>
        </w:rPr>
        <w:t>et al</w:t>
      </w:r>
      <w:r w:rsidR="00612178">
        <w:t>.</w:t>
      </w:r>
      <w:r w:rsidR="00882383">
        <w:t xml:space="preserve"> 2009</w:t>
      </w:r>
      <w:r w:rsidR="00612178">
        <w:t>;</w:t>
      </w:r>
      <w:r w:rsidR="009C4DF5">
        <w:t xml:space="preserve"> </w:t>
      </w:r>
      <w:r w:rsidR="00882383">
        <w:t xml:space="preserve">Burckhardt </w:t>
      </w:r>
      <w:r w:rsidR="00882383" w:rsidRPr="00612178">
        <w:rPr>
          <w:i/>
          <w:iCs/>
        </w:rPr>
        <w:t>et al</w:t>
      </w:r>
      <w:r w:rsidR="00612178" w:rsidRPr="00612178">
        <w:rPr>
          <w:i/>
          <w:iCs/>
        </w:rPr>
        <w:t>.</w:t>
      </w:r>
      <w:r w:rsidR="00882383">
        <w:t xml:space="preserve"> 2014). </w:t>
      </w:r>
    </w:p>
    <w:p w14:paraId="5D1B4B4B" w14:textId="4B974197" w:rsidR="00C52F2B" w:rsidRPr="00570FB1" w:rsidRDefault="009C4DF5" w:rsidP="00F072E8">
      <w:pPr>
        <w:spacing w:line="360" w:lineRule="auto"/>
        <w:ind w:firstLine="284"/>
      </w:pPr>
      <w:r>
        <w:t>Psyllid host plant specificity can be observed</w:t>
      </w:r>
      <w:r w:rsidR="00612178">
        <w:t xml:space="preserve"> even</w:t>
      </w:r>
      <w:r>
        <w:t xml:space="preserve"> beyond the species-level, with</w:t>
      </w:r>
      <w:r w:rsidR="00C52F2B">
        <w:t xml:space="preserve"> closely related psyllid species tend</w:t>
      </w:r>
      <w:r>
        <w:t>ing</w:t>
      </w:r>
      <w:r w:rsidR="00C52F2B">
        <w:t xml:space="preserve"> to develop on closely related plant species</w:t>
      </w:r>
      <w:r>
        <w:t xml:space="preserve">; to the </w:t>
      </w:r>
      <w:r w:rsidR="007A4ECD">
        <w:t>extent</w:t>
      </w:r>
      <w:r w:rsidR="00953C0B">
        <w:t xml:space="preserve"> that psyllid species belonging to the same</w:t>
      </w:r>
      <w:r>
        <w:t xml:space="preserve"> genus </w:t>
      </w:r>
      <w:r w:rsidR="00953C0B">
        <w:t>are</w:t>
      </w:r>
      <w:r>
        <w:t xml:space="preserve"> usually found on a single host plant family </w:t>
      </w:r>
      <w:r w:rsidR="00C52F2B">
        <w:t xml:space="preserve">(Burckhardt </w:t>
      </w:r>
      <w:r w:rsidR="00612178">
        <w:t>and</w:t>
      </w:r>
      <w:r w:rsidR="00C52F2B">
        <w:t xml:space="preserve"> Basset 2000; Percy </w:t>
      </w:r>
      <w:r w:rsidR="0038300C" w:rsidRPr="0038300C">
        <w:rPr>
          <w:i/>
          <w:iCs/>
        </w:rPr>
        <w:t>et al.</w:t>
      </w:r>
      <w:r w:rsidR="00C52F2B">
        <w:t xml:space="preserve"> 2004). Despite this generally strong host plant specificity, </w:t>
      </w:r>
      <w:r>
        <w:t>there are exception</w:t>
      </w:r>
      <w:r w:rsidR="00953C0B">
        <w:t>s</w:t>
      </w:r>
      <w:r>
        <w:t xml:space="preserve"> to </w:t>
      </w:r>
      <w:r w:rsidR="00612178">
        <w:t>the</w:t>
      </w:r>
      <w:r>
        <w:t xml:space="preserve"> trend, with </w:t>
      </w:r>
      <w:r w:rsidR="00C52F2B">
        <w:t xml:space="preserve">some </w:t>
      </w:r>
      <w:r w:rsidR="00882383">
        <w:t xml:space="preserve">psyllid </w:t>
      </w:r>
      <w:r w:rsidR="00C52F2B">
        <w:t xml:space="preserve">genera </w:t>
      </w:r>
      <w:r w:rsidR="00953C0B">
        <w:t>reported to have</w:t>
      </w:r>
      <w:r>
        <w:t xml:space="preserve"> host plants across many different plant families (Ouvrard </w:t>
      </w:r>
      <w:r w:rsidR="0038300C" w:rsidRPr="0038300C">
        <w:rPr>
          <w:i/>
          <w:iCs/>
        </w:rPr>
        <w:t>et al.</w:t>
      </w:r>
      <w:r>
        <w:t xml:space="preserve"> 2015)</w:t>
      </w:r>
      <w:r w:rsidR="00C52F2B">
        <w:t>.</w:t>
      </w:r>
      <w:r>
        <w:t xml:space="preserve"> For example, 346 psyllid species of the</w:t>
      </w:r>
      <w:r w:rsidR="00501A13">
        <w:t xml:space="preserve"> genus</w:t>
      </w:r>
      <w:r w:rsidR="00C52F2B">
        <w:t xml:space="preserve"> </w:t>
      </w:r>
      <w:r w:rsidR="00C52F2B">
        <w:rPr>
          <w:i/>
          <w:iCs/>
        </w:rPr>
        <w:t>Trioza</w:t>
      </w:r>
      <w:r w:rsidR="00C52F2B">
        <w:t xml:space="preserve"> </w:t>
      </w:r>
      <w:r>
        <w:t>are associated with 154 plant genera and 59 plant families</w:t>
      </w:r>
      <w:r w:rsidR="00C52F2B">
        <w:t xml:space="preserve"> worldwide</w:t>
      </w:r>
      <w:r>
        <w:t xml:space="preserve"> </w:t>
      </w:r>
      <w:r w:rsidR="00C52F2B">
        <w:t xml:space="preserve">(Ouvrard </w:t>
      </w:r>
      <w:r w:rsidR="0038300C" w:rsidRPr="0038300C">
        <w:rPr>
          <w:i/>
          <w:iCs/>
        </w:rPr>
        <w:t>et al.</w:t>
      </w:r>
      <w:r w:rsidR="00C52F2B">
        <w:t xml:space="preserve"> 2015)</w:t>
      </w:r>
      <w:r>
        <w:t xml:space="preserve">. </w:t>
      </w:r>
      <w:r w:rsidR="00501A13">
        <w:t xml:space="preserve">For these </w:t>
      </w:r>
      <w:r w:rsidR="00501A13" w:rsidRPr="002672ED">
        <w:t xml:space="preserve">reasons, </w:t>
      </w:r>
      <w:r w:rsidR="00F072E8">
        <w:t>different genera within the Psylloidea</w:t>
      </w:r>
      <w:r w:rsidR="00501A13" w:rsidRPr="002672ED">
        <w:t xml:space="preserve"> can</w:t>
      </w:r>
      <w:r w:rsidR="00F072E8">
        <w:t xml:space="preserve"> offer a </w:t>
      </w:r>
      <w:r w:rsidR="00501A13" w:rsidRPr="002672ED">
        <w:t xml:space="preserve">useful model group to study insect-plant relationships </w:t>
      </w:r>
      <w:r w:rsidR="00F072E8">
        <w:t xml:space="preserve">and understand their shared evolutionary histories </w:t>
      </w:r>
      <w:r w:rsidR="00501A13" w:rsidRPr="002672ED">
        <w:t>(</w:t>
      </w:r>
      <w:r w:rsidR="00501A13">
        <w:t xml:space="preserve">e.g., </w:t>
      </w:r>
      <w:r w:rsidR="00501A13" w:rsidRPr="002672ED">
        <w:t xml:space="preserve">Hollis 1987; Hollis &amp; Broomfield </w:t>
      </w:r>
      <w:r w:rsidR="00501A13" w:rsidRPr="0085547D">
        <w:t xml:space="preserve">1989; Percy </w:t>
      </w:r>
      <w:r w:rsidR="0038300C" w:rsidRPr="0038300C">
        <w:rPr>
          <w:i/>
          <w:iCs/>
        </w:rPr>
        <w:t>et al.</w:t>
      </w:r>
      <w:r w:rsidR="00501A13" w:rsidRPr="0085547D">
        <w:t xml:space="preserve"> 2004; Hodkinson</w:t>
      </w:r>
      <w:r w:rsidR="00501A13" w:rsidRPr="002672ED">
        <w:t xml:space="preserve"> </w:t>
      </w:r>
      <w:r w:rsidR="00501A13" w:rsidRPr="0085547D">
        <w:t>2009; Ouv</w:t>
      </w:r>
      <w:r w:rsidR="00501A13">
        <w:t xml:space="preserve">rard </w:t>
      </w:r>
      <w:r w:rsidR="0038300C" w:rsidRPr="0038300C">
        <w:rPr>
          <w:i/>
          <w:iCs/>
        </w:rPr>
        <w:t>et al.</w:t>
      </w:r>
      <w:r w:rsidR="00501A13">
        <w:t xml:space="preserve"> 2015). </w:t>
      </w:r>
    </w:p>
    <w:p w14:paraId="3996B54A" w14:textId="4BF07870" w:rsidR="00800C00" w:rsidRDefault="003B7125" w:rsidP="00800C00">
      <w:pPr>
        <w:spacing w:line="360" w:lineRule="auto"/>
        <w:ind w:firstLine="284"/>
      </w:pPr>
      <w:r>
        <w:t xml:space="preserve">Such a </w:t>
      </w:r>
      <w:r w:rsidR="00085A33">
        <w:t>species-specific</w:t>
      </w:r>
      <w:r>
        <w:t xml:space="preserve"> association between psyllids and their host plant is </w:t>
      </w:r>
      <w:r w:rsidR="00085A33">
        <w:t>a relatively common character within the order Hemiptera</w:t>
      </w:r>
      <w:r w:rsidR="00CF4006">
        <w:t>, especially</w:t>
      </w:r>
      <w:r w:rsidR="00085A33">
        <w:t xml:space="preserve"> within the</w:t>
      </w:r>
      <w:r w:rsidR="00CF4006">
        <w:t xml:space="preserve"> phloem-feeding</w:t>
      </w:r>
      <w:r w:rsidR="00085A33">
        <w:t xml:space="preserve"> suborders Auchenorrhyncha (i.e., aphids and spittlebugs) and Sternorrhyncha (i.e., psyllids and whiteflies). Since</w:t>
      </w:r>
      <w:r w:rsidR="00CF4006">
        <w:t xml:space="preserve"> a </w:t>
      </w:r>
      <w:r w:rsidR="00085A33">
        <w:t>phloem</w:t>
      </w:r>
      <w:r w:rsidR="00CF4006">
        <w:t>-based diet</w:t>
      </w:r>
      <w:r w:rsidR="00085A33">
        <w:t xml:space="preserve"> provides </w:t>
      </w:r>
      <w:r w:rsidR="00CF4006">
        <w:t xml:space="preserve">only </w:t>
      </w:r>
      <w:r w:rsidR="00085A33">
        <w:t>a limited number of nutrients</w:t>
      </w:r>
      <w:r w:rsidR="00F072E8">
        <w:t>, t</w:t>
      </w:r>
      <w:r w:rsidR="00BB4375">
        <w:t>he association between phloem</w:t>
      </w:r>
      <w:r w:rsidR="00F84540">
        <w:t>-</w:t>
      </w:r>
      <w:r w:rsidR="00BB4375">
        <w:t>feeding insects and their host plant</w:t>
      </w:r>
      <w:r w:rsidR="00BC135E">
        <w:t>s</w:t>
      </w:r>
      <w:r w:rsidR="00BB4375">
        <w:t xml:space="preserve"> </w:t>
      </w:r>
      <w:r w:rsidR="00F84540">
        <w:t xml:space="preserve">depends on symbiotic bacteria providing the missing </w:t>
      </w:r>
      <w:r w:rsidR="00341A89">
        <w:t>metabolites</w:t>
      </w:r>
      <w:r w:rsidR="00F84540">
        <w:t xml:space="preserve"> </w:t>
      </w:r>
      <w:r w:rsidR="00341A89">
        <w:t xml:space="preserve">required for the insect survival </w:t>
      </w:r>
      <w:r w:rsidR="00C42B2D" w:rsidRPr="009C2E95">
        <w:t xml:space="preserve">(Skidmore </w:t>
      </w:r>
      <w:r w:rsidR="00612178">
        <w:t>and</w:t>
      </w:r>
      <w:r w:rsidR="00C42B2D" w:rsidRPr="009C2E95">
        <w:t xml:space="preserve"> Hansen 2007; Gonella </w:t>
      </w:r>
      <w:r w:rsidR="00C42B2D" w:rsidRPr="00612178">
        <w:rPr>
          <w:i/>
          <w:iCs/>
        </w:rPr>
        <w:t>et al.</w:t>
      </w:r>
      <w:r w:rsidR="00C42B2D" w:rsidRPr="009C2E95">
        <w:t xml:space="preserve"> 2019). </w:t>
      </w:r>
      <w:r w:rsidR="00F84540">
        <w:t>This is the role of o</w:t>
      </w:r>
      <w:r w:rsidR="00E754C6" w:rsidRPr="009C2E95">
        <w:t xml:space="preserve">bligate </w:t>
      </w:r>
      <w:r w:rsidR="00BB4375" w:rsidRPr="009C2E95">
        <w:t>bacterial endosymbionts</w:t>
      </w:r>
      <w:r w:rsidR="00F84540">
        <w:t xml:space="preserve"> that</w:t>
      </w:r>
      <w:r w:rsidR="00085A33" w:rsidRPr="009C2E95">
        <w:t xml:space="preserve"> </w:t>
      </w:r>
      <w:r w:rsidR="00BB4375" w:rsidRPr="009C2E95">
        <w:t>provide nutrients</w:t>
      </w:r>
      <w:r w:rsidR="00F072E8" w:rsidRPr="009C2E95">
        <w:t xml:space="preserve"> otherwise unavailable</w:t>
      </w:r>
      <w:r w:rsidR="00BB4375" w:rsidRPr="009C2E95">
        <w:t xml:space="preserve"> to the insects </w:t>
      </w:r>
      <w:r w:rsidR="005F4C0B" w:rsidRPr="009C2E95">
        <w:t>due to a</w:t>
      </w:r>
      <w:r w:rsidR="00341A89">
        <w:t xml:space="preserve"> nutritionally</w:t>
      </w:r>
      <w:r w:rsidR="005F4C0B" w:rsidRPr="009C2E95">
        <w:t xml:space="preserve"> unbalanced diet </w:t>
      </w:r>
      <w:r w:rsidR="00BB4375" w:rsidRPr="009C2E95">
        <w:t>(</w:t>
      </w:r>
      <w:r w:rsidR="005F4C0B" w:rsidRPr="009C2E95">
        <w:t xml:space="preserve">Bauman 2005; </w:t>
      </w:r>
      <w:r w:rsidR="00BB4375" w:rsidRPr="009C2E95">
        <w:t>Douglas 2016)</w:t>
      </w:r>
      <w:r w:rsidR="00CF4006">
        <w:t xml:space="preserve">, as is the case also for blood-feeding insects and some </w:t>
      </w:r>
      <w:r w:rsidR="00CF4006" w:rsidRPr="00DE2B3C">
        <w:t>detritivores (</w:t>
      </w:r>
      <w:r w:rsidR="000D7953">
        <w:t>Vogel and Coon 2020</w:t>
      </w:r>
      <w:r w:rsidR="00CF4006" w:rsidRPr="00DE2B3C">
        <w:t>)</w:t>
      </w:r>
      <w:r w:rsidR="00F84540" w:rsidRPr="00DE2B3C">
        <w:t>.</w:t>
      </w:r>
      <w:r w:rsidR="00F84540">
        <w:t xml:space="preserve"> </w:t>
      </w:r>
      <w:r w:rsidR="00CF4006">
        <w:t xml:space="preserve">The role of symbiotic </w:t>
      </w:r>
      <w:r w:rsidR="00F84540">
        <w:t xml:space="preserve">bacteria, </w:t>
      </w:r>
      <w:r w:rsidR="00CF4006">
        <w:t>moreover</w:t>
      </w:r>
      <w:r w:rsidR="00F84540">
        <w:t xml:space="preserve">, </w:t>
      </w:r>
      <w:r w:rsidR="00CF4006">
        <w:t>is not limited to nutrient provision but ranges across a</w:t>
      </w:r>
      <w:r w:rsidR="00C42B2D" w:rsidRPr="009C2E95">
        <w:t xml:space="preserve"> vast array of</w:t>
      </w:r>
      <w:r w:rsidR="00E754C6" w:rsidRPr="009C2E95">
        <w:t xml:space="preserve"> functions</w:t>
      </w:r>
      <w:r w:rsidR="00C42B2D" w:rsidRPr="009C2E95">
        <w:t xml:space="preserve"> including host protection, </w:t>
      </w:r>
      <w:r w:rsidR="00341A89" w:rsidRPr="009C2E95">
        <w:t xml:space="preserve">reproduction manipulation </w:t>
      </w:r>
      <w:r w:rsidR="00C42B2D" w:rsidRPr="009C2E95">
        <w:t>and</w:t>
      </w:r>
      <w:r w:rsidR="00E754C6" w:rsidRPr="009C2E95">
        <w:t xml:space="preserve"> </w:t>
      </w:r>
      <w:r w:rsidR="00341A89" w:rsidRPr="009C2E95">
        <w:t xml:space="preserve">niche diversification </w:t>
      </w:r>
      <w:r w:rsidR="00E754C6" w:rsidRPr="009C2E95">
        <w:t xml:space="preserve">(i.e., Werren </w:t>
      </w:r>
      <w:r w:rsidR="00E754C6" w:rsidRPr="000078E7">
        <w:rPr>
          <w:i/>
          <w:iCs/>
        </w:rPr>
        <w:t>et al.</w:t>
      </w:r>
      <w:r w:rsidR="00E754C6" w:rsidRPr="009C2E95">
        <w:t xml:space="preserve"> 2008; Zchori-Fein </w:t>
      </w:r>
      <w:r w:rsidR="000078E7">
        <w:t>and</w:t>
      </w:r>
      <w:r w:rsidR="00E754C6" w:rsidRPr="009C2E95">
        <w:t xml:space="preserve"> Bourtzis 2011)</w:t>
      </w:r>
      <w:r w:rsidR="00BB4375" w:rsidRPr="009C2E95">
        <w:t>.</w:t>
      </w:r>
      <w:r w:rsidR="00BB4375" w:rsidRPr="00EA177C">
        <w:t xml:space="preserve"> </w:t>
      </w:r>
      <w:r w:rsidR="00F072E8">
        <w:t>Indeed, v</w:t>
      </w:r>
      <w:r w:rsidR="00BB4375" w:rsidRPr="00EA177C">
        <w:t>ariation</w:t>
      </w:r>
      <w:r w:rsidR="00F072E8">
        <w:t>s</w:t>
      </w:r>
      <w:r w:rsidR="00BB4375" w:rsidRPr="00EA177C">
        <w:t xml:space="preserve"> in the microbiome </w:t>
      </w:r>
      <w:r w:rsidR="00F072E8">
        <w:t xml:space="preserve">compositions </w:t>
      </w:r>
      <w:r w:rsidR="00BB4375" w:rsidRPr="00EA177C">
        <w:t>ha</w:t>
      </w:r>
      <w:r w:rsidR="00F072E8">
        <w:t>ve</w:t>
      </w:r>
      <w:r w:rsidR="00BB4375" w:rsidRPr="00EA177C">
        <w:t xml:space="preserve"> been linked </w:t>
      </w:r>
      <w:r w:rsidR="00BB4375" w:rsidRPr="00EA177C">
        <w:lastRenderedPageBreak/>
        <w:t xml:space="preserve">to insect phenotypic traits associated with diversification and speciation (Hosokawa </w:t>
      </w:r>
      <w:r w:rsidR="0038300C" w:rsidRPr="0038300C">
        <w:rPr>
          <w:i/>
          <w:iCs/>
        </w:rPr>
        <w:t>et al.</w:t>
      </w:r>
      <w:r w:rsidR="00BB4375" w:rsidRPr="00EA177C">
        <w:t xml:space="preserve"> 2007)</w:t>
      </w:r>
      <w:r w:rsidR="00800C00">
        <w:t>. For example,</w:t>
      </w:r>
      <w:r w:rsidR="00BB4375" w:rsidRPr="00EA177C">
        <w:t xml:space="preserve"> </w:t>
      </w:r>
      <w:r w:rsidR="00800C00">
        <w:t>the acquisition of new bacteria modified the microbiome of</w:t>
      </w:r>
      <w:r w:rsidR="00800C00" w:rsidRPr="00EA177C">
        <w:t xml:space="preserve"> </w:t>
      </w:r>
      <w:r w:rsidR="00800C00">
        <w:t xml:space="preserve">the western corn rootworm contributing to a rapid adaptation of this beetle from corn </w:t>
      </w:r>
      <w:r w:rsidR="00BB4375" w:rsidRPr="00EA177C">
        <w:t xml:space="preserve">to </w:t>
      </w:r>
      <w:r w:rsidR="00800C00">
        <w:t xml:space="preserve">soybean </w:t>
      </w:r>
      <w:r w:rsidR="00BB4375" w:rsidRPr="00EA177C">
        <w:t xml:space="preserve">(Chu </w:t>
      </w:r>
      <w:r w:rsidR="0038300C" w:rsidRPr="0038300C">
        <w:rPr>
          <w:i/>
          <w:iCs/>
        </w:rPr>
        <w:t>et al.</w:t>
      </w:r>
      <w:r w:rsidR="00BB4375" w:rsidRPr="00EA177C">
        <w:t xml:space="preserve"> 2013). These studies have led to the hypothesis that the switch by insects to novel host plants may be </w:t>
      </w:r>
      <w:r w:rsidR="00805C0F" w:rsidRPr="00EA177C">
        <w:t>symbiont mediated</w:t>
      </w:r>
      <w:r w:rsidR="00BB4375" w:rsidRPr="00EA177C">
        <w:t xml:space="preserve"> (Tsuchida </w:t>
      </w:r>
      <w:r w:rsidR="0038300C" w:rsidRPr="0038300C">
        <w:rPr>
          <w:i/>
          <w:iCs/>
        </w:rPr>
        <w:t>et al.</w:t>
      </w:r>
      <w:r w:rsidR="00BB4375" w:rsidRPr="00EA177C">
        <w:t xml:space="preserve"> 2011, Frago </w:t>
      </w:r>
      <w:r w:rsidR="0038300C" w:rsidRPr="0038300C">
        <w:rPr>
          <w:i/>
          <w:iCs/>
        </w:rPr>
        <w:t>et al.</w:t>
      </w:r>
      <w:r w:rsidR="00BB4375" w:rsidRPr="00EA177C">
        <w:t xml:space="preserve"> 2012). </w:t>
      </w:r>
      <w:r w:rsidR="00800C00">
        <w:t xml:space="preserve">Additionally, facultative symbionts also appear to play a role in the insect host plant switch. </w:t>
      </w:r>
      <w:r w:rsidR="00800C00" w:rsidRPr="00EA177C">
        <w:t>For example, aphids</w:t>
      </w:r>
      <w:r w:rsidR="00800C00">
        <w:t>’</w:t>
      </w:r>
      <w:r w:rsidR="00800C00" w:rsidRPr="00EA177C">
        <w:t xml:space="preserve"> </w:t>
      </w:r>
      <w:r w:rsidR="00800C00">
        <w:t>facultative endosymbionts have been</w:t>
      </w:r>
      <w:r w:rsidR="00800C00" w:rsidRPr="00EA177C">
        <w:t xml:space="preserve"> proposed to facilitate or restrict the use of certain host plants (Tsuchida </w:t>
      </w:r>
      <w:r w:rsidR="00800C00" w:rsidRPr="0038300C">
        <w:rPr>
          <w:i/>
          <w:iCs/>
        </w:rPr>
        <w:t>et al.</w:t>
      </w:r>
      <w:r w:rsidR="00800C00" w:rsidRPr="00EA177C">
        <w:t xml:space="preserve"> 2011, Hansen and Moran 2014).</w:t>
      </w:r>
      <w:r w:rsidR="00800C00">
        <w:t xml:space="preserve"> To that effect, Hansen and Moran (2014) hypothesised that gut inhabiting bacteria of insects may play a role in insect-host adaptation, since they are in immediate contact with gut contents and are therefore able to contribute to the detoxification of plant compounds. Ultimately, these r</w:t>
      </w:r>
      <w:commentRangeStart w:id="2"/>
      <w:commentRangeStart w:id="3"/>
      <w:r w:rsidR="00800C00" w:rsidRPr="00EA177C">
        <w:t>esearch</w:t>
      </w:r>
      <w:r w:rsidR="00800C00">
        <w:t>ers</w:t>
      </w:r>
      <w:r w:rsidR="00800C00" w:rsidRPr="00EA177C">
        <w:t xml:space="preserve"> suggest that </w:t>
      </w:r>
      <w:r w:rsidR="00800C00">
        <w:t>insect-bacteria</w:t>
      </w:r>
      <w:r w:rsidR="00800C00" w:rsidRPr="00EA177C">
        <w:t xml:space="preserve"> symbiosis </w:t>
      </w:r>
      <w:r w:rsidR="00800C00">
        <w:t>can be</w:t>
      </w:r>
      <w:r w:rsidR="00800C00" w:rsidRPr="00EA177C">
        <w:t xml:space="preserve"> a major driver of insect diversification</w:t>
      </w:r>
      <w:r w:rsidR="00800C00">
        <w:t xml:space="preserve"> by allowing insects to expand their host plant range, which </w:t>
      </w:r>
      <w:r w:rsidR="00800C00" w:rsidRPr="00EA177C">
        <w:t xml:space="preserve">is a first step towards adaptive radiation </w:t>
      </w:r>
      <w:commentRangeEnd w:id="2"/>
      <w:r w:rsidR="00800C00">
        <w:rPr>
          <w:rStyle w:val="CommentReference"/>
          <w:rFonts w:eastAsia="Times New Roman" w:cs="Times New Roman"/>
          <w:lang w:eastAsia="en-AU"/>
        </w:rPr>
        <w:commentReference w:id="2"/>
      </w:r>
      <w:commentRangeEnd w:id="3"/>
      <w:r w:rsidR="00800C00">
        <w:rPr>
          <w:rStyle w:val="CommentReference"/>
          <w:rFonts w:eastAsia="Times New Roman" w:cs="Times New Roman"/>
          <w:lang w:eastAsia="en-AU"/>
        </w:rPr>
        <w:commentReference w:id="3"/>
      </w:r>
      <w:r w:rsidR="00800C00" w:rsidRPr="00EA177C">
        <w:t xml:space="preserve">(Vavre and Kremer 2014). </w:t>
      </w:r>
      <w:r w:rsidR="00800C00">
        <w:t xml:space="preserve">Hence, studying microbiome composition may help identify groups of bacteria and/or mechanisms that allow host specific insects to feed on multiple plants or switch to different host plants (e.g., Chu </w:t>
      </w:r>
      <w:r w:rsidR="00800C00" w:rsidRPr="0038300C">
        <w:rPr>
          <w:i/>
          <w:iCs/>
        </w:rPr>
        <w:t>et al.</w:t>
      </w:r>
      <w:r w:rsidR="00800C00">
        <w:rPr>
          <w:i/>
          <w:iCs/>
        </w:rPr>
        <w:t xml:space="preserve"> </w:t>
      </w:r>
      <w:r w:rsidR="00800C00">
        <w:t>2013)</w:t>
      </w:r>
      <w:r w:rsidR="006824BD">
        <w:t>. This would have particularly</w:t>
      </w:r>
      <w:r w:rsidR="00800C00">
        <w:t xml:space="preserve"> important implications for biosecurity and plant protection</w:t>
      </w:r>
      <w:r w:rsidR="006824BD">
        <w:t>, since the ability of an insects to diversify its diet could</w:t>
      </w:r>
      <w:r w:rsidR="006824BD" w:rsidRPr="006824BD">
        <w:t xml:space="preserve"> contribut</w:t>
      </w:r>
      <w:r w:rsidR="006824BD">
        <w:t>e</w:t>
      </w:r>
      <w:r w:rsidR="006824BD" w:rsidRPr="006824BD">
        <w:t xml:space="preserve"> to make the insect more invasive and dangerous to </w:t>
      </w:r>
      <w:r w:rsidR="006824BD" w:rsidRPr="007A4ECD">
        <w:t>agriculture (Bennett 2013).</w:t>
      </w:r>
    </w:p>
    <w:p w14:paraId="70275F8F" w14:textId="607B412F" w:rsidR="003B7125" w:rsidRDefault="007A4ECD" w:rsidP="00357F9F">
      <w:pPr>
        <w:spacing w:line="360" w:lineRule="auto"/>
        <w:ind w:firstLine="284"/>
      </w:pPr>
      <w:r>
        <w:t xml:space="preserve">To better understand how </w:t>
      </w:r>
      <w:proofErr w:type="gramStart"/>
      <w:r>
        <w:t>bacteria</w:t>
      </w:r>
      <w:proofErr w:type="gramEnd"/>
      <w:r>
        <w:t xml:space="preserve"> contribute to their host adaptability and fitness, it’s important to clarify the role played by different bacteria. </w:t>
      </w:r>
      <w:r w:rsidR="006824BD" w:rsidRPr="006824BD">
        <w:t xml:space="preserve">Primary symbionts (P-symbionts) are obligate symbionts that contribute significantly to insect host nutrient acquisition. This co-dependent symbiotic relationship within the insect mostly relies on vertical transmission </w:t>
      </w:r>
      <w:r w:rsidR="00650219" w:rsidRPr="00A444E5">
        <w:t>(McCutcheon and Moran 2010).</w:t>
      </w:r>
      <w:r w:rsidR="00650219">
        <w:t xml:space="preserve"> </w:t>
      </w:r>
      <w:r w:rsidR="00303229">
        <w:t xml:space="preserve">A few examples are </w:t>
      </w:r>
      <w:r w:rsidR="00303229" w:rsidRPr="00303229">
        <w:rPr>
          <w:i/>
          <w:iCs/>
        </w:rPr>
        <w:t>Candidatus</w:t>
      </w:r>
      <w:r w:rsidR="00303229">
        <w:t xml:space="preserve"> Portiera aleyrodidarum in the whitefly </w:t>
      </w:r>
      <w:r w:rsidR="00303229" w:rsidRPr="00303229">
        <w:rPr>
          <w:i/>
          <w:iCs/>
        </w:rPr>
        <w:t>Bemisia tabaci</w:t>
      </w:r>
      <w:r w:rsidR="00303229">
        <w:t xml:space="preserve"> </w:t>
      </w:r>
      <w:r w:rsidR="00303229" w:rsidRPr="002359E2">
        <w:t>(Thao and Baumann 2004</w:t>
      </w:r>
      <w:r w:rsidR="000078E7">
        <w:t>;</w:t>
      </w:r>
      <w:r w:rsidR="00303229" w:rsidRPr="002359E2">
        <w:t xml:space="preserve"> Jiang</w:t>
      </w:r>
      <w:r w:rsidR="00303229" w:rsidRPr="00A444E5">
        <w:t xml:space="preserve"> </w:t>
      </w:r>
      <w:r w:rsidR="0038300C" w:rsidRPr="0038300C">
        <w:rPr>
          <w:i/>
          <w:iCs/>
        </w:rPr>
        <w:t>et al.</w:t>
      </w:r>
      <w:r w:rsidR="00303229" w:rsidRPr="00A444E5">
        <w:t xml:space="preserve"> 2012),</w:t>
      </w:r>
      <w:r w:rsidR="00303229">
        <w:t xml:space="preserve"> </w:t>
      </w:r>
      <w:r w:rsidR="00303229" w:rsidRPr="00303229">
        <w:rPr>
          <w:i/>
          <w:iCs/>
        </w:rPr>
        <w:t>Buchnera aphidicola</w:t>
      </w:r>
      <w:r w:rsidR="00303229">
        <w:t xml:space="preserve"> in aphids (Thao </w:t>
      </w:r>
      <w:r w:rsidR="0038300C" w:rsidRPr="0038300C">
        <w:rPr>
          <w:i/>
          <w:iCs/>
        </w:rPr>
        <w:t>et al.</w:t>
      </w:r>
      <w:r w:rsidR="00303229">
        <w:t xml:space="preserve"> 2000a)</w:t>
      </w:r>
      <w:r w:rsidR="00116784">
        <w:t>, or</w:t>
      </w:r>
      <w:r w:rsidR="00303229">
        <w:t xml:space="preserve"> </w:t>
      </w:r>
      <w:r w:rsidR="00303229" w:rsidRPr="00303229">
        <w:rPr>
          <w:i/>
          <w:iCs/>
        </w:rPr>
        <w:t>Candidatus</w:t>
      </w:r>
      <w:r w:rsidR="00303229">
        <w:t xml:space="preserve"> Sulcia muelleri in spittlebugs </w:t>
      </w:r>
      <w:r w:rsidR="00303229" w:rsidRPr="00A444E5">
        <w:t xml:space="preserve">(McCutcheon and Moran 2010). </w:t>
      </w:r>
      <w:r w:rsidR="00650219" w:rsidRPr="00A444E5">
        <w:t xml:space="preserve"> </w:t>
      </w:r>
      <w:r w:rsidR="006824BD">
        <w:t>However</w:t>
      </w:r>
      <w:r w:rsidR="00303229">
        <w:t xml:space="preserve">, </w:t>
      </w:r>
      <w:r w:rsidR="00AA41F6">
        <w:t xml:space="preserve">there are </w:t>
      </w:r>
      <w:r w:rsidR="006824BD">
        <w:t xml:space="preserve">occasionally </w:t>
      </w:r>
      <w:r w:rsidR="00AA41F6">
        <w:t xml:space="preserve">also primary symbionts known to be horizontally transmitted, as in the case of </w:t>
      </w:r>
      <w:r w:rsidR="00AA41F6" w:rsidRPr="00AA41F6">
        <w:rPr>
          <w:i/>
          <w:iCs/>
        </w:rPr>
        <w:t>Burkholderia insecticola</w:t>
      </w:r>
      <w:r w:rsidR="00AA41F6">
        <w:rPr>
          <w:i/>
          <w:iCs/>
        </w:rPr>
        <w:t xml:space="preserve">, </w:t>
      </w:r>
      <w:r w:rsidR="006824BD">
        <w:t xml:space="preserve">a bacterium </w:t>
      </w:r>
      <w:r w:rsidR="000078E7">
        <w:t>associated with</w:t>
      </w:r>
      <w:r w:rsidR="00AA41F6">
        <w:t xml:space="preserve"> </w:t>
      </w:r>
      <w:r w:rsidR="00AA41F6" w:rsidRPr="00AA41F6">
        <w:t xml:space="preserve">the bean bug </w:t>
      </w:r>
      <w:r w:rsidR="00AA41F6" w:rsidRPr="00AA41F6">
        <w:rPr>
          <w:i/>
          <w:iCs/>
        </w:rPr>
        <w:t>Ri</w:t>
      </w:r>
      <w:r w:rsidR="00AA41F6" w:rsidRPr="000D7953">
        <w:rPr>
          <w:i/>
          <w:iCs/>
        </w:rPr>
        <w:t>ptortus pedestris</w:t>
      </w:r>
      <w:r w:rsidR="00AA41F6" w:rsidRPr="000D7953">
        <w:t xml:space="preserve"> (Ohbayashy </w:t>
      </w:r>
      <w:r w:rsidR="00AA41F6" w:rsidRPr="000D7953">
        <w:rPr>
          <w:i/>
          <w:iCs/>
        </w:rPr>
        <w:t>et al.</w:t>
      </w:r>
      <w:r w:rsidR="00AA41F6" w:rsidRPr="000D7953">
        <w:t xml:space="preserve"> 2020)</w:t>
      </w:r>
      <w:r w:rsidR="006824BD">
        <w:t>. This alternative</w:t>
      </w:r>
      <w:r w:rsidR="00AA41F6" w:rsidRPr="000D7953">
        <w:t xml:space="preserve"> transmission </w:t>
      </w:r>
      <w:r w:rsidR="000078E7">
        <w:t xml:space="preserve">pathway </w:t>
      </w:r>
      <w:r w:rsidR="00AA41F6" w:rsidRPr="000D7953">
        <w:t>is usually more common</w:t>
      </w:r>
      <w:r w:rsidR="006824BD">
        <w:t>ly associated with</w:t>
      </w:r>
      <w:r w:rsidR="00AA41F6">
        <w:t xml:space="preserve"> </w:t>
      </w:r>
      <w:r w:rsidR="00303229">
        <w:t xml:space="preserve">the group of </w:t>
      </w:r>
      <w:r w:rsidR="00F84540">
        <w:t>facultative</w:t>
      </w:r>
      <w:r w:rsidR="00650219">
        <w:t xml:space="preserve"> symbionts</w:t>
      </w:r>
      <w:r w:rsidR="00F84540">
        <w:t>, also known as Secondary symbionts (S-symbionts)</w:t>
      </w:r>
      <w:r w:rsidR="00AA41F6">
        <w:t xml:space="preserve">. </w:t>
      </w:r>
      <w:r w:rsidR="006824BD">
        <w:t>Horizontal</w:t>
      </w:r>
      <w:r w:rsidR="00AA41F6">
        <w:t xml:space="preserve"> transmission, also known as environmental transmission, has been widely recorded for a</w:t>
      </w:r>
      <w:r w:rsidR="00303229">
        <w:t xml:space="preserve"> variety of gut bacteria, with a </w:t>
      </w:r>
      <w:r w:rsidR="00AA41F6">
        <w:t>plethora</w:t>
      </w:r>
      <w:r w:rsidR="00303229">
        <w:t xml:space="preserve"> of roles depending on the organism they are associated with</w:t>
      </w:r>
      <w:r w:rsidR="00AA41F6">
        <w:t xml:space="preserve"> </w:t>
      </w:r>
      <w:r w:rsidR="00AA41F6" w:rsidRPr="000D7953">
        <w:t xml:space="preserve">(Bright and Bulgheresi 2010; Salem </w:t>
      </w:r>
      <w:r w:rsidR="00AA41F6" w:rsidRPr="000D7953">
        <w:rPr>
          <w:i/>
          <w:iCs/>
        </w:rPr>
        <w:t>et al.</w:t>
      </w:r>
      <w:r w:rsidR="00AA41F6" w:rsidRPr="000D7953">
        <w:t xml:space="preserve"> 2015)</w:t>
      </w:r>
      <w:r w:rsidR="00303229" w:rsidRPr="000D7953">
        <w:t xml:space="preserve">. </w:t>
      </w:r>
      <w:r w:rsidR="00650219" w:rsidRPr="000D7953">
        <w:t xml:space="preserve">For example, </w:t>
      </w:r>
      <w:r w:rsidR="00F84540" w:rsidRPr="000D7953">
        <w:t>S-</w:t>
      </w:r>
      <w:r w:rsidR="00650219" w:rsidRPr="000D7953">
        <w:t xml:space="preserve">symbionts including </w:t>
      </w:r>
      <w:r w:rsidR="00650219" w:rsidRPr="000D7953">
        <w:rPr>
          <w:i/>
          <w:iCs/>
        </w:rPr>
        <w:t>Arsenophonus</w:t>
      </w:r>
      <w:r w:rsidR="00650219">
        <w:t xml:space="preserve">, </w:t>
      </w:r>
      <w:r w:rsidR="00650219" w:rsidRPr="00650219">
        <w:rPr>
          <w:i/>
          <w:iCs/>
        </w:rPr>
        <w:t>Cardinium</w:t>
      </w:r>
      <w:r w:rsidR="00650219">
        <w:t xml:space="preserve">, </w:t>
      </w:r>
      <w:r w:rsidR="00650219" w:rsidRPr="00650219">
        <w:rPr>
          <w:i/>
          <w:iCs/>
        </w:rPr>
        <w:t>Rickettsia</w:t>
      </w:r>
      <w:r w:rsidR="00650219">
        <w:t xml:space="preserve"> and </w:t>
      </w:r>
      <w:r w:rsidR="00650219" w:rsidRPr="00650219">
        <w:rPr>
          <w:i/>
          <w:iCs/>
        </w:rPr>
        <w:t>Wolbachia</w:t>
      </w:r>
      <w:r w:rsidR="00365DDC">
        <w:rPr>
          <w:i/>
          <w:iCs/>
        </w:rPr>
        <w:t xml:space="preserve">, </w:t>
      </w:r>
      <w:r w:rsidR="00365DDC">
        <w:t xml:space="preserve">often </w:t>
      </w:r>
      <w:r w:rsidR="006824BD">
        <w:t>found present</w:t>
      </w:r>
      <w:r w:rsidR="00365DDC">
        <w:t xml:space="preserve"> in whitefly populations from around the world </w:t>
      </w:r>
      <w:r w:rsidR="00650219">
        <w:t>(</w:t>
      </w:r>
      <w:r w:rsidR="00650219" w:rsidRPr="00A444E5">
        <w:t xml:space="preserve">Baumann 2005, Jing </w:t>
      </w:r>
      <w:r w:rsidR="0038300C" w:rsidRPr="0038300C">
        <w:rPr>
          <w:i/>
          <w:iCs/>
        </w:rPr>
        <w:t>et al.</w:t>
      </w:r>
      <w:r w:rsidR="00650219" w:rsidRPr="00A444E5">
        <w:t xml:space="preserve"> 2014),</w:t>
      </w:r>
      <w:r w:rsidR="00650219">
        <w:t xml:space="preserve"> have </w:t>
      </w:r>
      <w:r w:rsidR="00365DDC">
        <w:t xml:space="preserve">all </w:t>
      </w:r>
      <w:r w:rsidR="00650219">
        <w:t xml:space="preserve">been implicated in </w:t>
      </w:r>
      <w:r w:rsidR="006824BD">
        <w:t xml:space="preserve">the </w:t>
      </w:r>
      <w:r w:rsidR="00650219">
        <w:t xml:space="preserve">manipulation of their host’s </w:t>
      </w:r>
      <w:r w:rsidR="00650219">
        <w:lastRenderedPageBreak/>
        <w:t xml:space="preserve">reproduction </w:t>
      </w:r>
      <w:r w:rsidR="00650219" w:rsidRPr="00A444E5">
        <w:t xml:space="preserve">(Gherna </w:t>
      </w:r>
      <w:r w:rsidR="0038300C" w:rsidRPr="0038300C">
        <w:rPr>
          <w:i/>
          <w:iCs/>
        </w:rPr>
        <w:t>et al.</w:t>
      </w:r>
      <w:r w:rsidR="00650219" w:rsidRPr="00A444E5">
        <w:t xml:space="preserve"> 1991, </w:t>
      </w:r>
      <w:r w:rsidR="00650219" w:rsidRPr="002359E2">
        <w:t>Zchori-Fein and Perlman 2004</w:t>
      </w:r>
      <w:r w:rsidR="00650219" w:rsidRPr="003710B5">
        <w:t xml:space="preserve">, Dale and Moran 2006, </w:t>
      </w:r>
      <w:r w:rsidR="00650219" w:rsidRPr="002359E2">
        <w:t xml:space="preserve">Werren </w:t>
      </w:r>
      <w:r w:rsidR="0038300C" w:rsidRPr="0038300C">
        <w:rPr>
          <w:i/>
          <w:iCs/>
        </w:rPr>
        <w:t>et al.</w:t>
      </w:r>
      <w:r w:rsidR="00650219" w:rsidRPr="002359E2">
        <w:t xml:space="preserve"> 2008).</w:t>
      </w:r>
      <w:r w:rsidR="00ED71A8" w:rsidRPr="002359E2">
        <w:t xml:space="preserve"> </w:t>
      </w:r>
    </w:p>
    <w:p w14:paraId="567C1456" w14:textId="6009D18C" w:rsidR="00ED5DA9" w:rsidRPr="00427F1C" w:rsidRDefault="00365DDC" w:rsidP="00357F9F">
      <w:pPr>
        <w:spacing w:line="360" w:lineRule="auto"/>
        <w:ind w:firstLine="284"/>
      </w:pPr>
      <w:r w:rsidRPr="002359E2">
        <w:t>However</w:t>
      </w:r>
      <w:r>
        <w:t xml:space="preserve">, </w:t>
      </w:r>
      <w:r w:rsidR="002A3251">
        <w:t xml:space="preserve">despite these long-lasting co-evolutionary histories, </w:t>
      </w:r>
      <w:r>
        <w:t xml:space="preserve">the </w:t>
      </w:r>
      <w:r w:rsidR="00E754C6">
        <w:t>insect-</w:t>
      </w:r>
      <w:r>
        <w:t xml:space="preserve">symbiotic bacteria </w:t>
      </w:r>
      <w:r w:rsidR="00E754C6">
        <w:t>association</w:t>
      </w:r>
      <w:r w:rsidR="000078E7">
        <w:t>s</w:t>
      </w:r>
      <w:r w:rsidR="00E754C6">
        <w:t xml:space="preserve"> </w:t>
      </w:r>
      <w:r>
        <w:t>appear to be fluid, with symbiont</w:t>
      </w:r>
      <w:r w:rsidR="006824BD">
        <w:t xml:space="preserve"> species </w:t>
      </w:r>
      <w:r w:rsidRPr="0066136C">
        <w:t xml:space="preserve">acquisitions and replacements being </w:t>
      </w:r>
      <w:r w:rsidR="003B7125" w:rsidRPr="0066136C">
        <w:t>a known factor that shapes</w:t>
      </w:r>
      <w:r w:rsidR="002A3251" w:rsidRPr="0066136C">
        <w:t xml:space="preserve"> both the bacterial and</w:t>
      </w:r>
      <w:r w:rsidR="003B7125" w:rsidRPr="0066136C">
        <w:t xml:space="preserve"> the insect’s genome</w:t>
      </w:r>
      <w:r w:rsidR="002A3251" w:rsidRPr="0066136C">
        <w:t>s</w:t>
      </w:r>
      <w:r w:rsidR="003B7125" w:rsidRPr="0066136C">
        <w:t xml:space="preserve"> (Koga </w:t>
      </w:r>
      <w:r w:rsidR="003B7125" w:rsidRPr="00444A57">
        <w:rPr>
          <w:i/>
          <w:iCs/>
        </w:rPr>
        <w:t>et al.</w:t>
      </w:r>
      <w:r w:rsidR="003B7125" w:rsidRPr="0066136C">
        <w:t xml:space="preserve"> 2013; McCutcheon </w:t>
      </w:r>
      <w:r w:rsidR="00444A57">
        <w:t>and</w:t>
      </w:r>
      <w:r w:rsidR="003B7125" w:rsidRPr="0066136C">
        <w:t xml:space="preserve"> Moran 2010; Mao </w:t>
      </w:r>
      <w:r w:rsidR="00444A57">
        <w:t>and</w:t>
      </w:r>
      <w:r w:rsidR="003B7125" w:rsidRPr="0066136C">
        <w:t xml:space="preserve"> Bennet 2020). This </w:t>
      </w:r>
      <w:r w:rsidR="006824BD">
        <w:t>flexibility functions</w:t>
      </w:r>
      <w:r w:rsidRPr="0066136C">
        <w:t xml:space="preserve"> to reduce the risk o</w:t>
      </w:r>
      <w:r>
        <w:t>f genomic decay in long-lasting insect-bacteria symbioses and</w:t>
      </w:r>
      <w:r w:rsidR="003B7125">
        <w:t xml:space="preserve"> to</w:t>
      </w:r>
      <w:r>
        <w:t xml:space="preserve"> facilitat</w:t>
      </w:r>
      <w:r w:rsidR="003B7125">
        <w:t xml:space="preserve">e </w:t>
      </w:r>
      <w:r>
        <w:t xml:space="preserve">the adaptation </w:t>
      </w:r>
      <w:r w:rsidR="003B7125">
        <w:t xml:space="preserve">to </w:t>
      </w:r>
      <w:r>
        <w:t>new</w:t>
      </w:r>
      <w:r w:rsidR="003B7125">
        <w:t xml:space="preserve"> host</w:t>
      </w:r>
      <w:r>
        <w:t xml:space="preserve"> </w:t>
      </w:r>
      <w:r w:rsidRPr="00E76A29">
        <w:t xml:space="preserve">plants (Sudakaran </w:t>
      </w:r>
      <w:r w:rsidR="0038300C" w:rsidRPr="0038300C">
        <w:rPr>
          <w:i/>
          <w:iCs/>
        </w:rPr>
        <w:t>et al.</w:t>
      </w:r>
      <w:r w:rsidRPr="00E76A29">
        <w:t xml:space="preserve"> 2017). </w:t>
      </w:r>
      <w:r w:rsidR="00814D83">
        <w:t xml:space="preserve">Additionally, </w:t>
      </w:r>
      <w:r w:rsidR="006824BD">
        <w:t xml:space="preserve">even </w:t>
      </w:r>
      <w:r w:rsidR="00814D83">
        <w:t xml:space="preserve">these </w:t>
      </w:r>
      <w:r w:rsidR="006824BD">
        <w:t>more transient</w:t>
      </w:r>
      <w:r w:rsidR="00814D83">
        <w:t xml:space="preserve"> associations between an insect and recently acquired bacteria </w:t>
      </w:r>
      <w:r w:rsidR="006824BD">
        <w:t>have been reported to have</w:t>
      </w:r>
      <w:r w:rsidR="00EB003C">
        <w:t xml:space="preserve"> important roles </w:t>
      </w:r>
      <w:r w:rsidR="006824BD">
        <w:t xml:space="preserve">in </w:t>
      </w:r>
      <w:r w:rsidR="003B7125">
        <w:t>enabling</w:t>
      </w:r>
      <w:r w:rsidR="00805C0F">
        <w:t xml:space="preserve"> a quick host </w:t>
      </w:r>
      <w:r w:rsidR="000078E7">
        <w:t xml:space="preserve">plant </w:t>
      </w:r>
      <w:r w:rsidR="00805C0F">
        <w:t xml:space="preserve">switch for generalist sap-feeding </w:t>
      </w:r>
      <w:r w:rsidR="00805C0F" w:rsidRPr="00884B42">
        <w:t>insects</w:t>
      </w:r>
      <w:r w:rsidR="00814D83">
        <w:t>, suggesting this is not a role limited to primary symbionts</w:t>
      </w:r>
      <w:r w:rsidR="00805C0F" w:rsidRPr="00884B42">
        <w:t xml:space="preserve"> (Santos-Garcia </w:t>
      </w:r>
      <w:r w:rsidR="0038300C" w:rsidRPr="0038300C">
        <w:rPr>
          <w:i/>
          <w:iCs/>
        </w:rPr>
        <w:t>et al.</w:t>
      </w:r>
      <w:r w:rsidR="00805C0F" w:rsidRPr="00884B42">
        <w:t xml:space="preserve"> 2020)</w:t>
      </w:r>
      <w:r w:rsidRPr="00884B42">
        <w:t xml:space="preserve">. </w:t>
      </w:r>
      <w:r w:rsidR="00ED71A8" w:rsidRPr="00884B42">
        <w:t>The</w:t>
      </w:r>
      <w:r w:rsidR="00357F9F" w:rsidRPr="00884B42">
        <w:t>se</w:t>
      </w:r>
      <w:r w:rsidR="00ED71A8" w:rsidRPr="00884B42">
        <w:t xml:space="preserve"> different </w:t>
      </w:r>
      <w:r w:rsidR="003B7125">
        <w:t xml:space="preserve">but complementary </w:t>
      </w:r>
      <w:r w:rsidR="00ED71A8" w:rsidRPr="00884B42">
        <w:t xml:space="preserve">roles and characteristics </w:t>
      </w:r>
      <w:r w:rsidR="00357F9F" w:rsidRPr="00884B42">
        <w:t xml:space="preserve">observed </w:t>
      </w:r>
      <w:r w:rsidR="003B7125">
        <w:t>between facultative and obligate s</w:t>
      </w:r>
      <w:r w:rsidR="00ED71A8" w:rsidRPr="00884B42">
        <w:t>ymbio</w:t>
      </w:r>
      <w:r w:rsidR="00ED71A8">
        <w:t>nt bacteria</w:t>
      </w:r>
      <w:r>
        <w:t xml:space="preserve"> highlight the importance of studying </w:t>
      </w:r>
      <w:r w:rsidR="00ED71A8">
        <w:t xml:space="preserve">the whole </w:t>
      </w:r>
      <w:r>
        <w:t xml:space="preserve">microbiome composition </w:t>
      </w:r>
      <w:r w:rsidR="00ED71A8">
        <w:t>of insects</w:t>
      </w:r>
      <w:r w:rsidR="00814D83">
        <w:t>,</w:t>
      </w:r>
      <w:r w:rsidR="00ED71A8">
        <w:t xml:space="preserve"> </w:t>
      </w:r>
      <w:r>
        <w:t xml:space="preserve">to better understand the ecological relationships </w:t>
      </w:r>
      <w:r w:rsidR="00ED71A8">
        <w:t xml:space="preserve">between insects, bacteria and plants. </w:t>
      </w:r>
      <w:r w:rsidR="00357F9F">
        <w:t>Indeed, m</w:t>
      </w:r>
      <w:r w:rsidR="00ED71A8">
        <w:t>icrobiome composition</w:t>
      </w:r>
      <w:r w:rsidR="00357F9F">
        <w:t xml:space="preserve"> across a wide number of insects</w:t>
      </w:r>
      <w:r w:rsidR="00ED71A8">
        <w:t xml:space="preserve"> has been found</w:t>
      </w:r>
      <w:r w:rsidR="00357F9F">
        <w:t xml:space="preserve"> </w:t>
      </w:r>
      <w:r w:rsidR="00ED71A8">
        <w:t xml:space="preserve">to correlate with both the insect taxonomical structure and their diet </w:t>
      </w:r>
      <w:r w:rsidR="00ED71A8" w:rsidRPr="00884B42">
        <w:t xml:space="preserve">(Colman </w:t>
      </w:r>
      <w:r w:rsidR="0038300C" w:rsidRPr="0038300C">
        <w:rPr>
          <w:i/>
          <w:iCs/>
        </w:rPr>
        <w:t>et al.</w:t>
      </w:r>
      <w:r w:rsidR="00ED71A8" w:rsidRPr="00884B42">
        <w:t xml:space="preserve"> 2012).</w:t>
      </w:r>
      <w:r w:rsidR="00ED5DA9">
        <w:t xml:space="preserve"> </w:t>
      </w:r>
      <w:commentRangeStart w:id="4"/>
      <w:r w:rsidR="00ED5DA9">
        <w:t xml:space="preserve"> x</w:t>
      </w:r>
      <w:commentRangeEnd w:id="4"/>
      <w:r w:rsidR="00ED5DA9">
        <w:rPr>
          <w:rStyle w:val="CommentReference"/>
          <w:rFonts w:eastAsia="Times New Roman" w:cs="Times New Roman"/>
          <w:lang w:eastAsia="en-AU"/>
        </w:rPr>
        <w:commentReference w:id="4"/>
      </w:r>
    </w:p>
    <w:p w14:paraId="597DAB27" w14:textId="61C587AB" w:rsidR="003307C7" w:rsidRDefault="001C248D" w:rsidP="003307C7">
      <w:pPr>
        <w:spacing w:line="360" w:lineRule="auto"/>
        <w:ind w:firstLine="284"/>
      </w:pPr>
      <w:r>
        <w:t>As it has been recorded for aphids (</w:t>
      </w:r>
      <w:r w:rsidR="00300023">
        <w:t xml:space="preserve">e.g., </w:t>
      </w:r>
      <w:r w:rsidRPr="001C248D">
        <w:t xml:space="preserve">Henry </w:t>
      </w:r>
      <w:r w:rsidRPr="001C248D">
        <w:rPr>
          <w:i/>
          <w:iCs/>
        </w:rPr>
        <w:t>et al.</w:t>
      </w:r>
      <w:r w:rsidRPr="001C248D">
        <w:t xml:space="preserve"> 2013</w:t>
      </w:r>
      <w:r>
        <w:t xml:space="preserve">; Frago </w:t>
      </w:r>
      <w:r>
        <w:rPr>
          <w:i/>
          <w:iCs/>
        </w:rPr>
        <w:t xml:space="preserve">et al. </w:t>
      </w:r>
      <w:r>
        <w:t xml:space="preserve">2020), bacterial symbionts appear to play a role </w:t>
      </w:r>
      <w:r w:rsidR="000078E7">
        <w:t>also in</w:t>
      </w:r>
      <w:r>
        <w:t xml:space="preserve"> their </w:t>
      </w:r>
      <w:r w:rsidR="000078E7">
        <w:t xml:space="preserve">psyllid </w:t>
      </w:r>
      <w:r w:rsidR="003307C7">
        <w:t>host</w:t>
      </w:r>
      <w:r>
        <w:t>s’</w:t>
      </w:r>
      <w:r w:rsidR="003307C7">
        <w:t xml:space="preserve"> plant specificity </w:t>
      </w:r>
      <w:r w:rsidR="003307C7" w:rsidRPr="00226D6C">
        <w:t>(Hansen and Moran 2014). Psyllids harbour an obligatory endosymbiont “</w:t>
      </w:r>
      <w:r w:rsidR="003307C7" w:rsidRPr="00226D6C">
        <w:rPr>
          <w:i/>
        </w:rPr>
        <w:t>Candidatus</w:t>
      </w:r>
      <w:r w:rsidR="003307C7" w:rsidRPr="00226D6C">
        <w:t xml:space="preserve"> Carsonella rudii”</w:t>
      </w:r>
      <w:r w:rsidR="003307C7">
        <w:t xml:space="preserve"> (</w:t>
      </w:r>
      <w:r w:rsidR="003307C7" w:rsidRPr="005800D1">
        <w:rPr>
          <w:i/>
          <w:iCs/>
        </w:rPr>
        <w:t>Carsonella</w:t>
      </w:r>
      <w:r w:rsidR="003307C7">
        <w:t xml:space="preserve">) which is housed in vesicles within the bacteriocyte, a specialised structure within the abdomen. Studies have reported phylogenetic congruence between </w:t>
      </w:r>
      <w:r w:rsidR="003307C7">
        <w:rPr>
          <w:i/>
          <w:iCs/>
        </w:rPr>
        <w:t>Carsonella</w:t>
      </w:r>
      <w:r w:rsidR="003307C7">
        <w:t xml:space="preserve"> and psyllid hosts as evidence for strict co-speciation </w:t>
      </w:r>
      <w:r w:rsidR="003307C7" w:rsidRPr="00226D6C">
        <w:t xml:space="preserve">(Thao </w:t>
      </w:r>
      <w:r w:rsidR="0038300C" w:rsidRPr="0038300C">
        <w:rPr>
          <w:i/>
          <w:iCs/>
        </w:rPr>
        <w:t>et al.</w:t>
      </w:r>
      <w:r w:rsidR="003307C7" w:rsidRPr="00226D6C">
        <w:t xml:space="preserve"> 2000a; Thao </w:t>
      </w:r>
      <w:r w:rsidR="0038300C" w:rsidRPr="0038300C">
        <w:rPr>
          <w:i/>
          <w:iCs/>
        </w:rPr>
        <w:t>et al.</w:t>
      </w:r>
      <w:r w:rsidR="003307C7" w:rsidRPr="00226D6C">
        <w:t xml:space="preserve"> 2001; Sloan and Moran 2012; Hall </w:t>
      </w:r>
      <w:r w:rsidR="0038300C" w:rsidRPr="0038300C">
        <w:rPr>
          <w:i/>
          <w:iCs/>
        </w:rPr>
        <w:t>et al.</w:t>
      </w:r>
      <w:r w:rsidR="003307C7" w:rsidRPr="00226D6C">
        <w:t xml:space="preserve"> 2016). </w:t>
      </w:r>
      <w:r w:rsidR="00357F9F" w:rsidRPr="00226D6C">
        <w:t xml:space="preserve">As a result of this long-lasting co-symbiosis, </w:t>
      </w:r>
      <w:r w:rsidR="003307C7" w:rsidRPr="00226D6C">
        <w:rPr>
          <w:i/>
          <w:iCs/>
        </w:rPr>
        <w:t>Carsonella</w:t>
      </w:r>
      <w:r w:rsidR="003307C7" w:rsidRPr="00226D6C">
        <w:t xml:space="preserve"> </w:t>
      </w:r>
      <w:r w:rsidR="00357F9F" w:rsidRPr="00226D6C">
        <w:t xml:space="preserve">now </w:t>
      </w:r>
      <w:r w:rsidR="003307C7" w:rsidRPr="00226D6C">
        <w:t>has a reduced genome</w:t>
      </w:r>
      <w:r w:rsidR="003307C7">
        <w:t xml:space="preserve"> </w:t>
      </w:r>
      <w:r w:rsidR="00357F9F">
        <w:t>(</w:t>
      </w:r>
      <w:r w:rsidR="00357F9F" w:rsidRPr="008C76C0">
        <w:t xml:space="preserve">Nakabachi </w:t>
      </w:r>
      <w:r w:rsidR="0038300C" w:rsidRPr="0038300C">
        <w:rPr>
          <w:i/>
          <w:iCs/>
        </w:rPr>
        <w:t>et al.</w:t>
      </w:r>
      <w:r w:rsidR="00357F9F" w:rsidRPr="008C76C0">
        <w:t xml:space="preserve"> 2006)</w:t>
      </w:r>
      <w:r w:rsidR="00814D83">
        <w:t>,</w:t>
      </w:r>
      <w:r w:rsidR="00357F9F" w:rsidRPr="008C76C0">
        <w:t xml:space="preserve"> </w:t>
      </w:r>
      <w:r w:rsidR="003307C7" w:rsidRPr="008C76C0">
        <w:t>that</w:t>
      </w:r>
      <w:r w:rsidR="003307C7">
        <w:t xml:space="preserve"> </w:t>
      </w:r>
      <w:r w:rsidR="00814D83">
        <w:t>under</w:t>
      </w:r>
      <w:r w:rsidR="00357F9F">
        <w:t xml:space="preserve">went extensive degradation leading to </w:t>
      </w:r>
      <w:r w:rsidR="00814D83">
        <w:t xml:space="preserve">an </w:t>
      </w:r>
      <w:r w:rsidR="00357F9F">
        <w:t xml:space="preserve">inability to perform the most essential cellular </w:t>
      </w:r>
      <w:r w:rsidR="00357F9F" w:rsidRPr="008C76C0">
        <w:t xml:space="preserve">functions </w:t>
      </w:r>
      <w:r w:rsidR="00814D83">
        <w:t xml:space="preserve">in the absence of its host </w:t>
      </w:r>
      <w:r w:rsidR="00357F9F" w:rsidRPr="008C76C0">
        <w:t xml:space="preserve">(Tamames </w:t>
      </w:r>
      <w:r w:rsidR="0038300C" w:rsidRPr="0038300C">
        <w:rPr>
          <w:i/>
          <w:iCs/>
        </w:rPr>
        <w:t>et al.</w:t>
      </w:r>
      <w:r w:rsidR="00357F9F" w:rsidRPr="008C76C0">
        <w:t xml:space="preserve"> 2007).</w:t>
      </w:r>
      <w:r w:rsidR="003307C7" w:rsidRPr="008C76C0">
        <w:t xml:space="preserve"> </w:t>
      </w:r>
      <w:r w:rsidR="000078E7">
        <w:t>Consequently, a</w:t>
      </w:r>
      <w:r w:rsidR="003307C7" w:rsidRPr="008C76C0">
        <w:t xml:space="preserve"> variety</w:t>
      </w:r>
      <w:r w:rsidR="003307C7">
        <w:t xml:space="preserve"> of secondary endosymbionts including </w:t>
      </w:r>
      <w:r w:rsidR="003307C7" w:rsidRPr="002F1BE1">
        <w:rPr>
          <w:i/>
        </w:rPr>
        <w:t>Arsenophonus</w:t>
      </w:r>
      <w:r w:rsidR="003307C7">
        <w:t xml:space="preserve">, </w:t>
      </w:r>
      <w:r w:rsidR="003307C7" w:rsidRPr="002F1BE1">
        <w:rPr>
          <w:i/>
        </w:rPr>
        <w:t>Sodalis</w:t>
      </w:r>
      <w:r w:rsidR="003307C7">
        <w:t xml:space="preserve"> and unclassified Enterobacteriaceae </w:t>
      </w:r>
      <w:r w:rsidR="003307C7" w:rsidRPr="00226D6C">
        <w:t xml:space="preserve">species (Morrow </w:t>
      </w:r>
      <w:r w:rsidR="003307C7" w:rsidRPr="00444A57">
        <w:rPr>
          <w:i/>
          <w:iCs/>
        </w:rPr>
        <w:t>et al</w:t>
      </w:r>
      <w:r w:rsidR="00444A57" w:rsidRPr="00444A57">
        <w:rPr>
          <w:i/>
          <w:iCs/>
        </w:rPr>
        <w:t>.</w:t>
      </w:r>
      <w:r w:rsidR="003307C7" w:rsidRPr="00226D6C">
        <w:t xml:space="preserve"> 2017) inhabit syncytial cells of the bacteriocyte and appear to provide the insect host with complementary aminoacids that are unavailable from </w:t>
      </w:r>
      <w:r w:rsidR="003307C7" w:rsidRPr="00226D6C">
        <w:rPr>
          <w:i/>
          <w:iCs/>
        </w:rPr>
        <w:t>Carsonella</w:t>
      </w:r>
      <w:r w:rsidR="003307C7" w:rsidRPr="00226D6C">
        <w:t xml:space="preserve"> (Sloan and Moran 2012). Many secondary</w:t>
      </w:r>
      <w:r w:rsidR="003307C7">
        <w:t xml:space="preserve"> symbionts have established long-term, stable associations with psyllids but incongruence between the phylogenies of symbionts and hosts indicate ongoing horizontal transmission between psyllid species (</w:t>
      </w:r>
      <w:r w:rsidR="003307C7" w:rsidRPr="00F74D00">
        <w:t xml:space="preserve">Thao </w:t>
      </w:r>
      <w:r w:rsidR="0038300C" w:rsidRPr="0038300C">
        <w:rPr>
          <w:i/>
          <w:iCs/>
        </w:rPr>
        <w:t>et al.</w:t>
      </w:r>
      <w:r w:rsidR="003307C7" w:rsidRPr="00F74D00">
        <w:t xml:space="preserve"> 2000b</w:t>
      </w:r>
      <w:r w:rsidR="00F74D00">
        <w:t>,</w:t>
      </w:r>
      <w:r w:rsidR="003307C7" w:rsidRPr="00F74D00">
        <w:t xml:space="preserve"> Hall </w:t>
      </w:r>
      <w:r w:rsidR="0038300C" w:rsidRPr="0038300C">
        <w:rPr>
          <w:i/>
          <w:iCs/>
        </w:rPr>
        <w:t>et al.</w:t>
      </w:r>
      <w:r w:rsidR="003307C7" w:rsidRPr="00F74D00">
        <w:rPr>
          <w:i/>
        </w:rPr>
        <w:t xml:space="preserve"> </w:t>
      </w:r>
      <w:r w:rsidR="003307C7" w:rsidRPr="00F74D00">
        <w:t>2016).</w:t>
      </w:r>
      <w:r w:rsidR="003307C7">
        <w:t xml:space="preserve"> Other symbiont species such as </w:t>
      </w:r>
      <w:r w:rsidR="003307C7" w:rsidRPr="002F1BE1">
        <w:rPr>
          <w:i/>
          <w:iCs/>
        </w:rPr>
        <w:t>Wolbachia</w:t>
      </w:r>
      <w:r w:rsidR="00357F9F">
        <w:t xml:space="preserve"> and </w:t>
      </w:r>
      <w:r w:rsidR="003307C7" w:rsidRPr="002F1BE1">
        <w:rPr>
          <w:i/>
          <w:iCs/>
        </w:rPr>
        <w:t>Rickettsia</w:t>
      </w:r>
      <w:r w:rsidR="003307C7">
        <w:t xml:space="preserve"> are frequently found </w:t>
      </w:r>
      <w:r w:rsidR="00814D83">
        <w:t>present in</w:t>
      </w:r>
      <w:r w:rsidR="003307C7">
        <w:t xml:space="preserve"> psyllid hosts; these bacteria are likely to play roles in defence, reproductive manipulation or nutrition</w:t>
      </w:r>
      <w:r w:rsidR="00357F9F">
        <w:t xml:space="preserve">, as recorded for other </w:t>
      </w:r>
      <w:r w:rsidR="00357F9F" w:rsidRPr="00E76A29">
        <w:t xml:space="preserve">insects (Sudakaran </w:t>
      </w:r>
      <w:r w:rsidR="0038300C" w:rsidRPr="0038300C">
        <w:rPr>
          <w:i/>
          <w:iCs/>
        </w:rPr>
        <w:t>et al.</w:t>
      </w:r>
      <w:r w:rsidR="00357F9F" w:rsidRPr="00E76A29">
        <w:t xml:space="preserve"> 2017)</w:t>
      </w:r>
      <w:r w:rsidR="003307C7" w:rsidRPr="00E76A29">
        <w:t>. Less is known about the gut microbiota of psyllids</w:t>
      </w:r>
      <w:r w:rsidR="00B82454" w:rsidRPr="00E76A29">
        <w:t>,</w:t>
      </w:r>
      <w:r w:rsidR="003307C7" w:rsidRPr="00E76A29">
        <w:t xml:space="preserve"> although it is generally thought that there </w:t>
      </w:r>
      <w:r w:rsidR="003307C7" w:rsidRPr="00E76A29">
        <w:lastRenderedPageBreak/>
        <w:t xml:space="preserve">is a reduced microbial content in the simple guts of </w:t>
      </w:r>
      <w:r w:rsidR="00B82454" w:rsidRPr="00E76A29">
        <w:t>s</w:t>
      </w:r>
      <w:r w:rsidR="003307C7" w:rsidRPr="00E76A29">
        <w:t>ternorrhynchan insects (</w:t>
      </w:r>
      <w:r w:rsidR="00B82454" w:rsidRPr="00E76A29">
        <w:t xml:space="preserve">Jing </w:t>
      </w:r>
      <w:r w:rsidR="0038300C" w:rsidRPr="0038300C">
        <w:rPr>
          <w:i/>
          <w:iCs/>
        </w:rPr>
        <w:t>et al.</w:t>
      </w:r>
      <w:r w:rsidR="00B82454" w:rsidRPr="00A444E5">
        <w:t xml:space="preserve"> 2014). This</w:t>
      </w:r>
      <w:r w:rsidR="00B82454">
        <w:t xml:space="preserve"> has been hypothesised to be due to the presence of primary and secondary symbionts that might </w:t>
      </w:r>
      <w:r w:rsidR="003307C7">
        <w:t>compete for nutrients from the phloem diet (</w:t>
      </w:r>
      <w:r w:rsidR="00B82454" w:rsidRPr="00884B42">
        <w:t xml:space="preserve">Yun </w:t>
      </w:r>
      <w:r w:rsidR="0038300C" w:rsidRPr="0038300C">
        <w:rPr>
          <w:i/>
          <w:iCs/>
        </w:rPr>
        <w:t>et al.</w:t>
      </w:r>
      <w:r w:rsidR="00B82454" w:rsidRPr="00884B42">
        <w:t xml:space="preserve"> 2014; Jing </w:t>
      </w:r>
      <w:r w:rsidR="0038300C" w:rsidRPr="0038300C">
        <w:rPr>
          <w:i/>
          <w:iCs/>
        </w:rPr>
        <w:t>et al.</w:t>
      </w:r>
      <w:r w:rsidR="00B82454" w:rsidRPr="00884B42">
        <w:t xml:space="preserve"> 2014; Overholt </w:t>
      </w:r>
      <w:r w:rsidR="0038300C" w:rsidRPr="0038300C">
        <w:rPr>
          <w:i/>
          <w:iCs/>
        </w:rPr>
        <w:t>et al.</w:t>
      </w:r>
      <w:r w:rsidR="00B82454" w:rsidRPr="00884B42">
        <w:t xml:space="preserve"> 2015</w:t>
      </w:r>
      <w:r w:rsidR="003307C7" w:rsidRPr="00884B42">
        <w:t>)</w:t>
      </w:r>
      <w:r w:rsidR="00AA41F6">
        <w:t xml:space="preserve"> as seen in other </w:t>
      </w:r>
      <w:r w:rsidR="00AA41F6" w:rsidRPr="000D7953">
        <w:t>Hemiptera (Kikuchi et al. 2020)</w:t>
      </w:r>
      <w:r w:rsidR="003307C7" w:rsidRPr="000D7953">
        <w:t>.</w:t>
      </w:r>
      <w:r w:rsidR="003307C7">
        <w:t xml:space="preserve"> </w:t>
      </w:r>
    </w:p>
    <w:p w14:paraId="1EC6FF44" w14:textId="701D3C2D" w:rsidR="00F121F9" w:rsidRPr="00060A03" w:rsidRDefault="00B54539" w:rsidP="00194E9A">
      <w:pPr>
        <w:spacing w:line="360" w:lineRule="auto"/>
        <w:ind w:firstLine="284"/>
      </w:pPr>
      <w:r>
        <w:t>N</w:t>
      </w:r>
      <w:r w:rsidR="0024433B">
        <w:t xml:space="preserve">ew Zealand provides an </w:t>
      </w:r>
      <w:r w:rsidR="00814D83">
        <w:t xml:space="preserve">excellent </w:t>
      </w:r>
      <w:r w:rsidR="0024433B">
        <w:t xml:space="preserve">opportunity to examine </w:t>
      </w:r>
      <w:r>
        <w:t xml:space="preserve">the evolution of </w:t>
      </w:r>
      <w:r w:rsidR="0024433B">
        <w:t xml:space="preserve">host plant </w:t>
      </w:r>
      <w:r>
        <w:t>associations in psyllids</w:t>
      </w:r>
      <w:r w:rsidR="0024433B">
        <w:t xml:space="preserve"> (e.g. Ferris and Klyver 1932, Tuthill 1952; Dale 1985). </w:t>
      </w:r>
      <w:r w:rsidR="002F1BE1">
        <w:t>This country</w:t>
      </w:r>
      <w:r w:rsidR="00F121F9">
        <w:t xml:space="preserve"> is home to </w:t>
      </w:r>
      <w:r w:rsidR="002B6C77">
        <w:t xml:space="preserve">74 described species and almost 50 undescribed </w:t>
      </w:r>
      <w:r w:rsidR="00A4614B">
        <w:t xml:space="preserve">psyllids </w:t>
      </w:r>
      <w:r w:rsidR="002B6C77">
        <w:t>taxa</w:t>
      </w:r>
      <w:r w:rsidR="00F121F9" w:rsidRPr="00F121F9">
        <w:t xml:space="preserve">, belonging to 24 genera and six families (Dale 1985; Macfarlane </w:t>
      </w:r>
      <w:r w:rsidR="0038300C" w:rsidRPr="0038300C">
        <w:rPr>
          <w:i/>
          <w:iCs/>
        </w:rPr>
        <w:t>et al.</w:t>
      </w:r>
      <w:r w:rsidR="00F121F9" w:rsidRPr="00F121F9">
        <w:t xml:space="preserve"> 2010; Martoni </w:t>
      </w:r>
      <w:r w:rsidR="0038300C" w:rsidRPr="0038300C">
        <w:rPr>
          <w:i/>
          <w:iCs/>
        </w:rPr>
        <w:t>et al.</w:t>
      </w:r>
      <w:r w:rsidR="00F121F9" w:rsidRPr="00F121F9">
        <w:t xml:space="preserve"> 2018</w:t>
      </w:r>
      <w:r w:rsidR="002B6C77">
        <w:t xml:space="preserve">; Martoni </w:t>
      </w:r>
      <w:r w:rsidR="00444A57">
        <w:t>and</w:t>
      </w:r>
      <w:r w:rsidR="002B6C77">
        <w:t xml:space="preserve"> Armstrong 2019</w:t>
      </w:r>
      <w:r w:rsidR="00BF6127">
        <w:t xml:space="preserve"> </w:t>
      </w:r>
      <w:r w:rsidR="002B6C77">
        <w:t>a,</w:t>
      </w:r>
      <w:r w:rsidR="00B64495">
        <w:t xml:space="preserve"> </w:t>
      </w:r>
      <w:r w:rsidR="002B6C77">
        <w:t>b</w:t>
      </w:r>
      <w:r w:rsidR="00F121F9" w:rsidRPr="00F121F9">
        <w:t>)</w:t>
      </w:r>
      <w:r w:rsidR="00F121F9">
        <w:t xml:space="preserve">. </w:t>
      </w:r>
      <w:r w:rsidR="0024433B">
        <w:t xml:space="preserve">Since </w:t>
      </w:r>
      <w:r w:rsidR="002E33E8">
        <w:t xml:space="preserve">80 </w:t>
      </w:r>
      <w:r w:rsidR="00814D83">
        <w:t>million years ago</w:t>
      </w:r>
      <w:r w:rsidR="002E33E8">
        <w:t xml:space="preserve"> the New Zealand landmass has drifted apart </w:t>
      </w:r>
      <w:r w:rsidR="0024433B">
        <w:t xml:space="preserve">from the Gondwanan super </w:t>
      </w:r>
      <w:r w:rsidR="002F1BE1">
        <w:t>continent and</w:t>
      </w:r>
      <w:r w:rsidR="0024433B">
        <w:t xml:space="preserve"> undergone a series of geological events including partial sinking and mountain uplifts. The current insect fauna derive</w:t>
      </w:r>
      <w:r w:rsidR="00193D33">
        <w:t>s</w:t>
      </w:r>
      <w:r w:rsidR="0024433B">
        <w:t xml:space="preserve"> </w:t>
      </w:r>
      <w:r w:rsidR="00193D33">
        <w:t xml:space="preserve">partly </w:t>
      </w:r>
      <w:r w:rsidR="0024433B">
        <w:t xml:space="preserve">from ancient lineages present before separation but </w:t>
      </w:r>
      <w:r w:rsidR="002F1BE1">
        <w:t xml:space="preserve">is also composed by </w:t>
      </w:r>
      <w:r w:rsidR="00193D33">
        <w:t>many others that</w:t>
      </w:r>
      <w:r w:rsidR="0024433B">
        <w:t xml:space="preserve"> have dispersed to New Zealand in more recent times, especially on westward winds (e.g. Greenslade </w:t>
      </w:r>
      <w:r w:rsidR="0038300C" w:rsidRPr="0038300C">
        <w:rPr>
          <w:i/>
          <w:iCs/>
        </w:rPr>
        <w:t>et al.</w:t>
      </w:r>
      <w:r w:rsidR="0024433B">
        <w:rPr>
          <w:i/>
          <w:iCs/>
        </w:rPr>
        <w:t xml:space="preserve"> </w:t>
      </w:r>
      <w:r w:rsidR="0024433B">
        <w:t xml:space="preserve">2001; Goldberg </w:t>
      </w:r>
      <w:r w:rsidR="0038300C" w:rsidRPr="0038300C">
        <w:rPr>
          <w:i/>
          <w:iCs/>
        </w:rPr>
        <w:t>et al.</w:t>
      </w:r>
      <w:r w:rsidR="0024433B">
        <w:t xml:space="preserve"> 2008; Buckley </w:t>
      </w:r>
      <w:r w:rsidR="0038300C" w:rsidRPr="0038300C">
        <w:rPr>
          <w:i/>
          <w:iCs/>
        </w:rPr>
        <w:t>et al.</w:t>
      </w:r>
      <w:r w:rsidR="0024433B">
        <w:t xml:space="preserve"> 2015). </w:t>
      </w:r>
      <w:r w:rsidR="002B6C77">
        <w:t>The New Zealand psyllid fauna</w:t>
      </w:r>
      <w:r w:rsidR="00194E9A">
        <w:t xml:space="preserve"> offers an example of diversity across the superfamily Psylloidea, including ancient lineages </w:t>
      </w:r>
      <w:r w:rsidR="002E33E8">
        <w:t xml:space="preserve">(Martoni </w:t>
      </w:r>
      <w:r w:rsidR="0038300C" w:rsidRPr="0038300C">
        <w:rPr>
          <w:i/>
          <w:iCs/>
        </w:rPr>
        <w:t>et al.</w:t>
      </w:r>
      <w:r w:rsidR="002E33E8">
        <w:rPr>
          <w:i/>
          <w:iCs/>
        </w:rPr>
        <w:t xml:space="preserve"> </w:t>
      </w:r>
      <w:r w:rsidR="002E33E8">
        <w:t>2016)</w:t>
      </w:r>
      <w:r w:rsidR="00D73EA3">
        <w:t xml:space="preserve"> and </w:t>
      </w:r>
      <w:r w:rsidR="002E33E8">
        <w:t xml:space="preserve">some </w:t>
      </w:r>
      <w:r w:rsidR="00A4614B">
        <w:t xml:space="preserve">recent arrivals </w:t>
      </w:r>
      <w:r w:rsidR="002E33E8">
        <w:t xml:space="preserve">of economic importance, such as </w:t>
      </w:r>
      <w:r w:rsidR="002E33E8">
        <w:rPr>
          <w:i/>
        </w:rPr>
        <w:t>Arytainilla spartiophila</w:t>
      </w:r>
      <w:r w:rsidR="002E33E8">
        <w:t xml:space="preserve">, a bio-control agent of Scotch Broom, </w:t>
      </w:r>
      <w:r w:rsidR="002E33E8">
        <w:rPr>
          <w:i/>
        </w:rPr>
        <w:t>Cytisus scoparius</w:t>
      </w:r>
      <w:r w:rsidR="002E33E8">
        <w:t xml:space="preserve"> (Syrett </w:t>
      </w:r>
      <w:r w:rsidR="0038300C" w:rsidRPr="0038300C">
        <w:rPr>
          <w:i/>
          <w:iCs/>
        </w:rPr>
        <w:t>et al.</w:t>
      </w:r>
      <w:r w:rsidR="002E33E8">
        <w:t xml:space="preserve"> 2007), and the tomato/potato psyllid (TPP), </w:t>
      </w:r>
      <w:r w:rsidR="002E33E8">
        <w:rPr>
          <w:i/>
        </w:rPr>
        <w:t>Bactericera cockerelli</w:t>
      </w:r>
      <w:r w:rsidR="002E33E8">
        <w:t xml:space="preserve"> Šulc, a significant pest (Vereijssen </w:t>
      </w:r>
      <w:r w:rsidR="0038300C" w:rsidRPr="0038300C">
        <w:rPr>
          <w:i/>
          <w:iCs/>
        </w:rPr>
        <w:t>et al.</w:t>
      </w:r>
      <w:r w:rsidR="002E33E8">
        <w:t xml:space="preserve"> 2018)</w:t>
      </w:r>
      <w:r w:rsidR="0024433B">
        <w:t>.</w:t>
      </w:r>
      <w:r w:rsidR="00194E9A">
        <w:t xml:space="preserve"> </w:t>
      </w:r>
      <w:r w:rsidR="00060A03">
        <w:t>The</w:t>
      </w:r>
      <w:r w:rsidR="00F121F9">
        <w:t xml:space="preserve"> </w:t>
      </w:r>
      <w:r w:rsidR="00060A03">
        <w:t xml:space="preserve">vast majority of the </w:t>
      </w:r>
      <w:r w:rsidR="00F121F9">
        <w:t xml:space="preserve">New Zealand endemic </w:t>
      </w:r>
      <w:r w:rsidR="00D73EA3">
        <w:t xml:space="preserve">psyllid </w:t>
      </w:r>
      <w:r w:rsidR="002B6C77">
        <w:t>species</w:t>
      </w:r>
      <w:r w:rsidR="00060A03">
        <w:t xml:space="preserve"> belong to three </w:t>
      </w:r>
      <w:r w:rsidR="00F121F9">
        <w:t>genera</w:t>
      </w:r>
      <w:r w:rsidR="00060A03">
        <w:t>:</w:t>
      </w:r>
      <w:r w:rsidR="00F121F9">
        <w:t xml:space="preserve"> </w:t>
      </w:r>
      <w:r w:rsidR="00F121F9">
        <w:rPr>
          <w:i/>
          <w:iCs/>
        </w:rPr>
        <w:t xml:space="preserve">Ctenarytaina, Psylla </w:t>
      </w:r>
      <w:r w:rsidR="00F121F9">
        <w:t xml:space="preserve">and </w:t>
      </w:r>
      <w:r w:rsidR="00F121F9">
        <w:rPr>
          <w:i/>
          <w:iCs/>
        </w:rPr>
        <w:t>Trioza</w:t>
      </w:r>
      <w:r w:rsidR="00060A03">
        <w:rPr>
          <w:i/>
          <w:iCs/>
        </w:rPr>
        <w:t xml:space="preserve"> </w:t>
      </w:r>
      <w:r w:rsidR="00060A03">
        <w:t xml:space="preserve">(Martoni </w:t>
      </w:r>
      <w:r w:rsidR="0038300C" w:rsidRPr="0038300C">
        <w:rPr>
          <w:i/>
          <w:iCs/>
        </w:rPr>
        <w:t>et al.</w:t>
      </w:r>
      <w:r w:rsidR="00060A03">
        <w:rPr>
          <w:i/>
          <w:iCs/>
        </w:rPr>
        <w:t xml:space="preserve"> </w:t>
      </w:r>
      <w:r w:rsidR="00060A03">
        <w:t>2018)</w:t>
      </w:r>
      <w:r w:rsidR="00F121F9">
        <w:t>.</w:t>
      </w:r>
      <w:r w:rsidR="00060A03">
        <w:t xml:space="preserve"> </w:t>
      </w:r>
      <w:r w:rsidR="00D23904">
        <w:t>T</w:t>
      </w:r>
      <w:r w:rsidR="00060A03">
        <w:t>he</w:t>
      </w:r>
      <w:r>
        <w:t>se psyllid species</w:t>
      </w:r>
      <w:r w:rsidR="00060A03">
        <w:t xml:space="preserve"> show very different host plant association patterns</w:t>
      </w:r>
      <w:r w:rsidR="00D23904">
        <w:t xml:space="preserve"> that </w:t>
      </w:r>
      <w:r w:rsidR="001F7ECC">
        <w:t xml:space="preserve">nevertheless </w:t>
      </w:r>
      <w:r w:rsidR="00D23904">
        <w:t xml:space="preserve">broadly follow the </w:t>
      </w:r>
      <w:r w:rsidR="001F7ECC">
        <w:t xml:space="preserve">patterns seen in these genera globally (Ouvrard </w:t>
      </w:r>
      <w:r w:rsidR="001F7ECC" w:rsidRPr="00444A57">
        <w:rPr>
          <w:i/>
          <w:iCs/>
        </w:rPr>
        <w:t>et al</w:t>
      </w:r>
      <w:r w:rsidR="00444A57">
        <w:t>.</w:t>
      </w:r>
      <w:r w:rsidR="001F7ECC">
        <w:t xml:space="preserve"> </w:t>
      </w:r>
      <w:r w:rsidR="00BF6127">
        <w:t>2015</w:t>
      </w:r>
      <w:r w:rsidR="001F7ECC">
        <w:t>).</w:t>
      </w:r>
      <w:r w:rsidR="00060A03">
        <w:t xml:space="preserve"> </w:t>
      </w:r>
      <w:r w:rsidR="00060A03">
        <w:rPr>
          <w:i/>
          <w:iCs/>
        </w:rPr>
        <w:t xml:space="preserve">Psylla </w:t>
      </w:r>
      <w:r w:rsidR="00060A03">
        <w:t xml:space="preserve">(7 taxa) and almost all </w:t>
      </w:r>
      <w:r w:rsidR="001F7ECC">
        <w:t>(14/15)</w:t>
      </w:r>
      <w:r w:rsidR="00060A03">
        <w:t xml:space="preserve"> species of </w:t>
      </w:r>
      <w:r w:rsidR="00060A03">
        <w:rPr>
          <w:i/>
          <w:iCs/>
        </w:rPr>
        <w:t xml:space="preserve">Ctenarytaina </w:t>
      </w:r>
      <w:r w:rsidR="00060A03">
        <w:t>each associate with a single plant family</w:t>
      </w:r>
      <w:r w:rsidR="001F7ECC">
        <w:t xml:space="preserve"> whereas</w:t>
      </w:r>
      <w:r w:rsidR="00060A03">
        <w:t xml:space="preserve"> the genus </w:t>
      </w:r>
      <w:r w:rsidR="00060A03">
        <w:rPr>
          <w:i/>
          <w:iCs/>
        </w:rPr>
        <w:t xml:space="preserve">Trioza </w:t>
      </w:r>
      <w:r w:rsidR="001F7ECC">
        <w:t>is</w:t>
      </w:r>
      <w:r w:rsidR="00060A03">
        <w:t xml:space="preserve"> associated with more than </w:t>
      </w:r>
      <w:r w:rsidR="001F7ECC">
        <w:t xml:space="preserve">50 plant species across </w:t>
      </w:r>
      <w:r w:rsidR="00060A03">
        <w:t xml:space="preserve">12 </w:t>
      </w:r>
      <w:r w:rsidR="00D23904">
        <w:t xml:space="preserve">divergent </w:t>
      </w:r>
      <w:r w:rsidR="00060A03">
        <w:t>families and over 20 genera.</w:t>
      </w:r>
      <w:r w:rsidR="00193D33">
        <w:t xml:space="preserve"> </w:t>
      </w:r>
      <w:r>
        <w:t xml:space="preserve">Away from these three genera, New Zealand has </w:t>
      </w:r>
      <w:r w:rsidR="00AA1817">
        <w:t>an</w:t>
      </w:r>
      <w:r>
        <w:t xml:space="preserve"> endemic psyllid tax</w:t>
      </w:r>
      <w:r w:rsidR="00AA1817">
        <w:t>on</w:t>
      </w:r>
      <w:r w:rsidR="00AA1817" w:rsidRPr="00AA1817">
        <w:t xml:space="preserve"> </w:t>
      </w:r>
      <w:r w:rsidR="00AA1817">
        <w:t xml:space="preserve">of uncertain taxonomic position, </w:t>
      </w:r>
      <w:r>
        <w:rPr>
          <w:i/>
        </w:rPr>
        <w:t>Atmetocraniu</w:t>
      </w:r>
      <w:r w:rsidR="00AA1817">
        <w:rPr>
          <w:i/>
        </w:rPr>
        <w:t>m myersi</w:t>
      </w:r>
      <w:r>
        <w:rPr>
          <w:i/>
        </w:rPr>
        <w:t>,</w:t>
      </w:r>
      <w:r>
        <w:t xml:space="preserve"> (Ferris and Klyver 1932; Tuthill 1952; Heslop-Harrison 1960; Bekker-Migdisova 1973; Burckhardt and Ouvrard 2012). </w:t>
      </w:r>
      <w:r w:rsidR="002E33E8">
        <w:t xml:space="preserve">In recent times, human induced environmental changes in New Zealand have led to the establishment of many more adventive species, </w:t>
      </w:r>
      <w:r w:rsidR="00A80318">
        <w:t>such as</w:t>
      </w:r>
      <w:r w:rsidR="002E33E8">
        <w:t xml:space="preserve"> </w:t>
      </w:r>
      <w:r w:rsidR="002E33E8" w:rsidRPr="00A80318">
        <w:rPr>
          <w:i/>
          <w:iCs/>
        </w:rPr>
        <w:t>Ctenarytaina</w:t>
      </w:r>
      <w:r w:rsidR="002E33E8">
        <w:t xml:space="preserve"> and </w:t>
      </w:r>
      <w:r w:rsidR="00A80318">
        <w:t xml:space="preserve">other genera of the family Aphalaridae (i.e., </w:t>
      </w:r>
      <w:r w:rsidR="00A80318" w:rsidRPr="00A80318">
        <w:rPr>
          <w:i/>
          <w:iCs/>
        </w:rPr>
        <w:t>Anoeconeossa, Cardiaspina, Creiis, Cryptoneossa</w:t>
      </w:r>
      <w:r w:rsidR="00A80318">
        <w:t>)</w:t>
      </w:r>
      <w:r w:rsidR="002E33E8">
        <w:t xml:space="preserve"> hosted on Australian myrtac</w:t>
      </w:r>
      <w:r w:rsidR="00A80318">
        <w:t>a</w:t>
      </w:r>
      <w:r w:rsidR="002E33E8">
        <w:t>eo</w:t>
      </w:r>
      <w:r w:rsidR="00A80318">
        <w:t>u</w:t>
      </w:r>
      <w:r w:rsidR="002E33E8">
        <w:t>s plant species (</w:t>
      </w:r>
      <w:r w:rsidR="00A80318">
        <w:t xml:space="preserve">Martoni </w:t>
      </w:r>
      <w:r w:rsidR="0038300C" w:rsidRPr="0038300C">
        <w:rPr>
          <w:i/>
          <w:iCs/>
        </w:rPr>
        <w:t>et al.</w:t>
      </w:r>
      <w:r w:rsidR="00A80318">
        <w:t xml:space="preserve"> 2016</w:t>
      </w:r>
      <w:r w:rsidR="002E33E8">
        <w:t>).</w:t>
      </w:r>
    </w:p>
    <w:p w14:paraId="40585F44" w14:textId="1F4B1595" w:rsidR="00FA21ED" w:rsidRDefault="00A80318" w:rsidP="00FA21ED">
      <w:pPr>
        <w:spacing w:line="360" w:lineRule="auto"/>
        <w:ind w:firstLine="284"/>
      </w:pPr>
      <w:r>
        <w:t>Based on these characteristics, the New Zealand psyllids appear</w:t>
      </w:r>
      <w:r w:rsidR="00FA21ED">
        <w:t>ed</w:t>
      </w:r>
      <w:r>
        <w:t xml:space="preserve"> to be a great model to study the insect-bacteria-plant associations since they include different genera showing different feeding profiles, including a group of species belonging to the same genus that feeds on multiple plant families. In order to study these relationships, however, a first step would require determining the phylogenetic structure of the New Zealand psyllids, to confirm that the morphologically defined </w:t>
      </w:r>
      <w:r>
        <w:lastRenderedPageBreak/>
        <w:t xml:space="preserve">taxonomical groups are indeed supported by phylogenetics. </w:t>
      </w:r>
      <w:r w:rsidR="00116BB1">
        <w:t xml:space="preserve">Until recently, </w:t>
      </w:r>
      <w:r>
        <w:t xml:space="preserve">however, </w:t>
      </w:r>
      <w:r w:rsidR="00116BB1">
        <w:t xml:space="preserve">phylogenetic studies of Psylloidea have been limited </w:t>
      </w:r>
      <w:r>
        <w:t xml:space="preserve">and did not include New Zealand endemic taxa </w:t>
      </w:r>
      <w:r w:rsidR="00116BB1">
        <w:t xml:space="preserve">(Percy </w:t>
      </w:r>
      <w:r w:rsidR="0038300C" w:rsidRPr="0038300C">
        <w:rPr>
          <w:i/>
          <w:iCs/>
        </w:rPr>
        <w:t>et al.</w:t>
      </w:r>
      <w:r w:rsidR="00116BB1">
        <w:t xml:space="preserve"> 2018; Cho </w:t>
      </w:r>
      <w:r w:rsidR="0038300C" w:rsidRPr="0038300C">
        <w:rPr>
          <w:i/>
          <w:iCs/>
        </w:rPr>
        <w:t>et al.</w:t>
      </w:r>
      <w:r w:rsidR="00116BB1">
        <w:t xml:space="preserve"> 2019). </w:t>
      </w:r>
      <w:r w:rsidR="00FA21ED">
        <w:t>On the other hand, single marker</w:t>
      </w:r>
      <w:r>
        <w:t xml:space="preserve"> </w:t>
      </w:r>
      <w:r w:rsidR="00FA21ED">
        <w:t>(</w:t>
      </w:r>
      <w:r w:rsidR="00FA21ED" w:rsidRPr="0038300C">
        <w:rPr>
          <w:i/>
          <w:iCs/>
        </w:rPr>
        <w:t>cytochrome oxidase subunit 1</w:t>
      </w:r>
      <w:r w:rsidR="00FA21ED">
        <w:t xml:space="preserve">; </w:t>
      </w:r>
      <w:r>
        <w:t>COI</w:t>
      </w:r>
      <w:r w:rsidR="00FA21ED">
        <w:t>)</w:t>
      </w:r>
      <w:r>
        <w:t xml:space="preserve"> </w:t>
      </w:r>
      <w:r w:rsidR="00AB31AE">
        <w:t xml:space="preserve">DNA barcoding </w:t>
      </w:r>
      <w:r w:rsidR="00116BB1">
        <w:t>has recently</w:t>
      </w:r>
      <w:r w:rsidR="00AB31AE">
        <w:t xml:space="preserve"> enhanced </w:t>
      </w:r>
      <w:r w:rsidR="0045012B">
        <w:t xml:space="preserve">significantly the </w:t>
      </w:r>
      <w:r w:rsidR="00AB31AE">
        <w:t>identification and delineation of</w:t>
      </w:r>
      <w:r w:rsidR="00116BB1">
        <w:t xml:space="preserve"> New Zealand Psylloidea</w:t>
      </w:r>
      <w:r>
        <w:t xml:space="preserve"> at a species</w:t>
      </w:r>
      <w:r w:rsidR="007A4ECD">
        <w:t xml:space="preserve"> </w:t>
      </w:r>
      <w:r>
        <w:t>level</w:t>
      </w:r>
      <w:r w:rsidR="00116BB1">
        <w:t xml:space="preserve"> </w:t>
      </w:r>
      <w:r w:rsidR="00564058">
        <w:t>(</w:t>
      </w:r>
      <w:r w:rsidR="00116BB1">
        <w:t xml:space="preserve">Martoni </w:t>
      </w:r>
      <w:r w:rsidR="0038300C" w:rsidRPr="0038300C">
        <w:rPr>
          <w:i/>
          <w:iCs/>
        </w:rPr>
        <w:t>et al.</w:t>
      </w:r>
      <w:r w:rsidR="00116BB1">
        <w:t xml:space="preserve"> 2018)</w:t>
      </w:r>
      <w:r>
        <w:t xml:space="preserve">, </w:t>
      </w:r>
      <w:r w:rsidR="00FA21ED">
        <w:t xml:space="preserve">while another gene, </w:t>
      </w:r>
      <w:r w:rsidR="00FA21ED" w:rsidRPr="00FA21ED">
        <w:rPr>
          <w:i/>
          <w:iCs/>
        </w:rPr>
        <w:t>elongation factor 1-</w:t>
      </w:r>
      <w:r w:rsidR="00FA21ED" w:rsidRPr="00FA21ED">
        <w:rPr>
          <w:rFonts w:cstheme="minorHAnsi"/>
          <w:i/>
          <w:iCs/>
        </w:rPr>
        <w:t>alpha</w:t>
      </w:r>
      <w:r w:rsidR="00FA21ED">
        <w:t xml:space="preserve"> (EF-1</w:t>
      </w:r>
      <w:r w:rsidR="00FA21ED">
        <w:rPr>
          <w:rFonts w:cstheme="minorHAnsi"/>
        </w:rPr>
        <w:t>α),</w:t>
      </w:r>
      <w:r w:rsidR="00FA21ED">
        <w:t xml:space="preserve"> proved to be useful for deeper phylogenetic nodes (Martoni </w:t>
      </w:r>
      <w:r w:rsidR="0038300C" w:rsidRPr="0038300C">
        <w:rPr>
          <w:i/>
          <w:iCs/>
        </w:rPr>
        <w:t>et al.</w:t>
      </w:r>
      <w:r w:rsidR="00FA21ED">
        <w:t xml:space="preserve"> 2017). Considering this, we set four main aims for this work</w:t>
      </w:r>
      <w:r w:rsidR="0045012B">
        <w:t>:</w:t>
      </w:r>
    </w:p>
    <w:p w14:paraId="74D8147C" w14:textId="784433FD" w:rsidR="00A80318" w:rsidRDefault="00FA21ED" w:rsidP="00F752A7">
      <w:pPr>
        <w:spacing w:line="360" w:lineRule="auto"/>
        <w:ind w:firstLine="284"/>
      </w:pPr>
      <w:r>
        <w:t>Firstly,</w:t>
      </w:r>
      <w:r w:rsidR="00AB31AE">
        <w:t xml:space="preserve"> </w:t>
      </w:r>
      <w:r w:rsidRPr="00FA21ED">
        <w:rPr>
          <w:b/>
          <w:bCs/>
        </w:rPr>
        <w:t>(a)</w:t>
      </w:r>
      <w:r>
        <w:t xml:space="preserve"> </w:t>
      </w:r>
      <w:r w:rsidR="00AB31AE">
        <w:t xml:space="preserve">we sought to understand the deeper phylogenetic structure of the New Zealand psyllids by </w:t>
      </w:r>
      <w:r w:rsidR="00A80318">
        <w:t>generating a multi-gene phylogenetic framework for the species present in the country</w:t>
      </w:r>
      <w:r w:rsidR="00194E9A">
        <w:t xml:space="preserve">. </w:t>
      </w:r>
      <w:r w:rsidR="00F752A7" w:rsidRPr="00A80318">
        <w:t xml:space="preserve">The first hypothesis of this </w:t>
      </w:r>
      <w:r w:rsidR="0045012B">
        <w:t>aspect of this study</w:t>
      </w:r>
      <w:r w:rsidR="00F752A7" w:rsidRPr="00A80318">
        <w:t xml:space="preserve"> </w:t>
      </w:r>
      <w:r w:rsidR="00F752A7">
        <w:t>was</w:t>
      </w:r>
      <w:r w:rsidR="00F752A7" w:rsidRPr="00A80318">
        <w:t xml:space="preserve"> that the group of New Zealand triozids is indeed the result of a single radiation event </w:t>
      </w:r>
      <w:r w:rsidR="0045012B">
        <w:t xml:space="preserve">that </w:t>
      </w:r>
      <w:r w:rsidR="00F752A7" w:rsidRPr="00A80318">
        <w:t>happened in the country</w:t>
      </w:r>
      <w:r w:rsidR="0045012B">
        <w:t>. This would</w:t>
      </w:r>
      <w:r>
        <w:t xml:space="preserve"> allow to speculate further on the different feeding behaviour of </w:t>
      </w:r>
      <w:r w:rsidR="0045012B">
        <w:t>psyllid</w:t>
      </w:r>
      <w:r>
        <w:t xml:space="preserve"> genera</w:t>
      </w:r>
      <w:r w:rsidR="0045012B">
        <w:t xml:space="preserve"> once they are proved to be monophyletic</w:t>
      </w:r>
      <w:r w:rsidR="00F752A7" w:rsidRPr="00A80318">
        <w:t>.</w:t>
      </w:r>
      <w:r w:rsidR="00F752A7">
        <w:t xml:space="preserve"> </w:t>
      </w:r>
      <w:r>
        <w:t>This phylogenetic structure would allow us to</w:t>
      </w:r>
      <w:r w:rsidR="00AB31AE">
        <w:t xml:space="preserve"> establish the number of ancestral arrivals and subsequent evolutionary events that have led to the current psyllid</w:t>
      </w:r>
      <w:r w:rsidR="00A80318">
        <w:t>-</w:t>
      </w:r>
      <w:r w:rsidR="00AB31AE">
        <w:t>host</w:t>
      </w:r>
      <w:r w:rsidR="00A80318">
        <w:t xml:space="preserve"> plant</w:t>
      </w:r>
      <w:r w:rsidR="00AB31AE">
        <w:t xml:space="preserve"> relationships in New Zealand. </w:t>
      </w:r>
      <w:r w:rsidR="00A80318">
        <w:t>Once the phylogenetic structure of the N</w:t>
      </w:r>
      <w:r w:rsidR="007A4ECD">
        <w:t xml:space="preserve">ew </w:t>
      </w:r>
      <w:r w:rsidR="00A80318">
        <w:t>Z</w:t>
      </w:r>
      <w:r w:rsidR="007A4ECD">
        <w:t>ealand</w:t>
      </w:r>
      <w:r w:rsidR="00A80318">
        <w:t xml:space="preserve"> psyllids</w:t>
      </w:r>
      <w:r w:rsidR="00E17046">
        <w:t xml:space="preserve"> could be</w:t>
      </w:r>
      <w:r w:rsidR="00A80318">
        <w:t xml:space="preserve"> confirmed, the second aim </w:t>
      </w:r>
      <w:r>
        <w:t xml:space="preserve">of this work </w:t>
      </w:r>
      <w:r w:rsidR="00537D37">
        <w:t xml:space="preserve">was to </w:t>
      </w:r>
      <w:r w:rsidRPr="00FA21ED">
        <w:rPr>
          <w:b/>
          <w:bCs/>
        </w:rPr>
        <w:t>(b)</w:t>
      </w:r>
      <w:r>
        <w:t xml:space="preserve"> </w:t>
      </w:r>
      <w:r w:rsidR="00537D37">
        <w:t xml:space="preserve">determine which factors contribute to influence and shape the psyllids microbiome. </w:t>
      </w:r>
      <w:proofErr w:type="gramStart"/>
      <w:r w:rsidR="00537D37">
        <w:t xml:space="preserve">In particular, </w:t>
      </w:r>
      <w:r w:rsidR="00F752A7">
        <w:t>geographic</w:t>
      </w:r>
      <w:proofErr w:type="gramEnd"/>
      <w:r w:rsidR="00F752A7">
        <w:t xml:space="preserve"> distribution, host plant </w:t>
      </w:r>
      <w:r>
        <w:t xml:space="preserve">association </w:t>
      </w:r>
      <w:r w:rsidR="00537D37">
        <w:t>and</w:t>
      </w:r>
      <w:r w:rsidR="00F752A7">
        <w:t xml:space="preserve"> insect taxonomic structure</w:t>
      </w:r>
      <w:r w:rsidR="00A80318">
        <w:t xml:space="preserve"> </w:t>
      </w:r>
      <w:r w:rsidR="00537D37">
        <w:t>were</w:t>
      </w:r>
      <w:r w:rsidR="007A4ECD">
        <w:t xml:space="preserve"> tested</w:t>
      </w:r>
      <w:r w:rsidR="00537D37">
        <w:t xml:space="preserve"> here</w:t>
      </w:r>
      <w:r w:rsidR="007A4ECD">
        <w:t xml:space="preserve"> as possible factors,</w:t>
      </w:r>
      <w:r w:rsidR="00537D37">
        <w:t xml:space="preserve"> since they had been found to influence insect microbiomes before (Colman </w:t>
      </w:r>
      <w:r w:rsidR="00537D37">
        <w:rPr>
          <w:i/>
          <w:iCs/>
        </w:rPr>
        <w:t xml:space="preserve">et al. </w:t>
      </w:r>
      <w:r w:rsidR="00537D37" w:rsidRPr="00537D37">
        <w:t>2012)</w:t>
      </w:r>
      <w:r w:rsidR="00A80318" w:rsidRPr="00537D37">
        <w:t>.</w:t>
      </w:r>
      <w:r w:rsidR="00A80318">
        <w:t xml:space="preserve"> </w:t>
      </w:r>
      <w:r w:rsidR="00E17046">
        <w:t>We achieved this by performing a metabarcoding analysis on</w:t>
      </w:r>
      <w:r w:rsidR="007A4ECD">
        <w:t xml:space="preserve"> </w:t>
      </w:r>
      <w:r w:rsidR="00537D37">
        <w:t xml:space="preserve">the </w:t>
      </w:r>
      <w:r w:rsidR="00E17046">
        <w:t>bacterial 16S amplicon</w:t>
      </w:r>
      <w:r w:rsidR="007A4ECD" w:rsidRPr="007A4ECD">
        <w:t xml:space="preserve"> </w:t>
      </w:r>
      <w:r w:rsidR="007A4ECD">
        <w:t>of more than 220 individual psyllids</w:t>
      </w:r>
      <w:r w:rsidR="00E17046">
        <w:t xml:space="preserve">, using the MiSeq Illumina technology. </w:t>
      </w:r>
      <w:r w:rsidR="00F752A7">
        <w:t>Here, we</w:t>
      </w:r>
      <w:r w:rsidR="00A80318">
        <w:t xml:space="preserve"> hypothes</w:t>
      </w:r>
      <w:r w:rsidR="00F752A7">
        <w:t>ised</w:t>
      </w:r>
      <w:r w:rsidR="00A80318">
        <w:t xml:space="preserve"> that the phylogenetic relationship of the insects </w:t>
      </w:r>
      <w:r w:rsidR="00F752A7">
        <w:t>might have</w:t>
      </w:r>
      <w:r w:rsidR="00A80318">
        <w:t xml:space="preserve"> a major role, due to </w:t>
      </w:r>
      <w:r w:rsidR="00F752A7">
        <w:t>the long-lasting history of co-evolution</w:t>
      </w:r>
      <w:r w:rsidR="006B1FEB">
        <w:t xml:space="preserve"> between psyllids and obligate endosymbionts</w:t>
      </w:r>
      <w:r w:rsidR="00A80318">
        <w:t>.</w:t>
      </w:r>
      <w:r w:rsidR="00F752A7">
        <w:t xml:space="preserve"> However, w</w:t>
      </w:r>
      <w:r w:rsidR="00A80318">
        <w:t>e</w:t>
      </w:r>
      <w:r w:rsidR="00F752A7">
        <w:t xml:space="preserve"> also </w:t>
      </w:r>
      <w:r>
        <w:t>aimed t</w:t>
      </w:r>
      <w:r w:rsidR="00A80318">
        <w:t xml:space="preserve">o </w:t>
      </w:r>
      <w:r w:rsidRPr="00FA21ED">
        <w:rPr>
          <w:b/>
          <w:bCs/>
        </w:rPr>
        <w:t>(c)</w:t>
      </w:r>
      <w:r>
        <w:t xml:space="preserve"> </w:t>
      </w:r>
      <w:r w:rsidR="00A80318">
        <w:t>determine if non</w:t>
      </w:r>
      <w:r w:rsidR="00537D37">
        <w:t xml:space="preserve"> obligate </w:t>
      </w:r>
      <w:r w:rsidR="006E1B66">
        <w:t>and non-</w:t>
      </w:r>
      <w:r w:rsidR="00A80318">
        <w:t xml:space="preserve">symbiont bacteria </w:t>
      </w:r>
      <w:r w:rsidR="00F752A7">
        <w:t xml:space="preserve">appeared to follow the same trend. Finally, we wanted to </w:t>
      </w:r>
      <w:r w:rsidRPr="00FA21ED">
        <w:rPr>
          <w:b/>
          <w:bCs/>
        </w:rPr>
        <w:t>(d)</w:t>
      </w:r>
      <w:r>
        <w:t xml:space="preserve"> </w:t>
      </w:r>
      <w:r w:rsidR="00F752A7">
        <w:t>d</w:t>
      </w:r>
      <w:r w:rsidR="00A80318">
        <w:t>etermin</w:t>
      </w:r>
      <w:r w:rsidR="00F752A7">
        <w:t>e</w:t>
      </w:r>
      <w:r w:rsidR="00A80318">
        <w:t xml:space="preserve"> if the microbiome of the </w:t>
      </w:r>
      <w:r w:rsidR="00F752A7">
        <w:t xml:space="preserve">highly polyphagous </w:t>
      </w:r>
      <w:r w:rsidR="00F752A7">
        <w:rPr>
          <w:i/>
          <w:iCs/>
        </w:rPr>
        <w:t>Trioza</w:t>
      </w:r>
      <w:r w:rsidR="00A80318">
        <w:t xml:space="preserve"> </w:t>
      </w:r>
      <w:r w:rsidR="006B1FEB">
        <w:t xml:space="preserve">group </w:t>
      </w:r>
      <w:r w:rsidR="00A80318">
        <w:t xml:space="preserve">differed from that of other more </w:t>
      </w:r>
      <w:r w:rsidR="00F752A7">
        <w:t>monophagous</w:t>
      </w:r>
      <w:r w:rsidR="00A80318">
        <w:t xml:space="preserve"> feeders</w:t>
      </w:r>
      <w:r w:rsidR="00F752A7">
        <w:t xml:space="preserve"> of the genera </w:t>
      </w:r>
      <w:r w:rsidR="00F752A7">
        <w:rPr>
          <w:i/>
          <w:iCs/>
        </w:rPr>
        <w:t xml:space="preserve">Ctenarytaina </w:t>
      </w:r>
      <w:r w:rsidR="00F752A7">
        <w:t xml:space="preserve">and </w:t>
      </w:r>
      <w:r w:rsidR="00F752A7">
        <w:rPr>
          <w:i/>
          <w:iCs/>
        </w:rPr>
        <w:t>Psylla</w:t>
      </w:r>
      <w:r w:rsidR="00A80318">
        <w:t xml:space="preserve">. </w:t>
      </w:r>
      <w:r w:rsidR="00F752A7">
        <w:t>We h</w:t>
      </w:r>
      <w:r w:rsidR="00A80318">
        <w:t>ypothesis</w:t>
      </w:r>
      <w:r w:rsidR="00F752A7">
        <w:t>ed</w:t>
      </w:r>
      <w:r w:rsidR="00A80318">
        <w:t xml:space="preserve"> that </w:t>
      </w:r>
      <w:r w:rsidR="00F752A7">
        <w:t>triozids</w:t>
      </w:r>
      <w:r w:rsidR="00A80318">
        <w:t xml:space="preserve"> could have a higher degree of microbiome diversity, allowing this group to feed on </w:t>
      </w:r>
      <w:r w:rsidR="00F752A7">
        <w:t>a wider range of</w:t>
      </w:r>
      <w:r w:rsidR="00A80318">
        <w:t xml:space="preserve"> plants</w:t>
      </w:r>
      <w:r w:rsidR="006B1FEB">
        <w:t>, suggesting some genera are more prone than others to horizontal acquisition of bacteria</w:t>
      </w:r>
      <w:r w:rsidR="00A80318">
        <w:t xml:space="preserve">. </w:t>
      </w:r>
    </w:p>
    <w:p w14:paraId="0216A2CB" w14:textId="54248E13" w:rsidR="00A94C72" w:rsidRPr="00B55F4F" w:rsidRDefault="00FC06BA" w:rsidP="00A51B44">
      <w:pPr>
        <w:pStyle w:val="CommentText"/>
        <w:rPr>
          <w:rFonts w:ascii="Calibri" w:hAnsi="Calibri" w:cs="Calibri"/>
          <w:b/>
          <w:bCs/>
          <w:iCs/>
          <w:noProof/>
          <w:sz w:val="28"/>
          <w:szCs w:val="28"/>
        </w:rPr>
      </w:pPr>
      <w:r>
        <w:rPr>
          <w:rFonts w:ascii="Calibri" w:hAnsi="Calibri" w:cs="Calibri"/>
          <w:b/>
          <w:bCs/>
          <w:iCs/>
          <w:noProof/>
          <w:sz w:val="28"/>
          <w:szCs w:val="28"/>
        </w:rPr>
        <w:t>2</w:t>
      </w:r>
      <w:r w:rsidRPr="00FC06BA">
        <w:rPr>
          <w:rStyle w:val="Heading1Char"/>
        </w:rPr>
        <w:t xml:space="preserve">. </w:t>
      </w:r>
      <w:bookmarkStart w:id="5" w:name="_Toc512863587"/>
      <w:r w:rsidR="00A94C72" w:rsidRPr="00FC06BA">
        <w:rPr>
          <w:rStyle w:val="Heading1Char"/>
        </w:rPr>
        <w:t>Materials and methods</w:t>
      </w:r>
      <w:bookmarkEnd w:id="5"/>
    </w:p>
    <w:p w14:paraId="396FE60A" w14:textId="3855825D" w:rsidR="00A94C72" w:rsidRPr="00FC06BA" w:rsidRDefault="00BB4375" w:rsidP="00FC06BA">
      <w:pPr>
        <w:pStyle w:val="ListParagraph"/>
        <w:keepNext/>
        <w:numPr>
          <w:ilvl w:val="1"/>
          <w:numId w:val="18"/>
        </w:numPr>
        <w:tabs>
          <w:tab w:val="num" w:pos="709"/>
        </w:tabs>
        <w:spacing w:before="240" w:after="240" w:line="360" w:lineRule="auto"/>
        <w:outlineLvl w:val="2"/>
        <w:rPr>
          <w:rFonts w:ascii="Calibri" w:eastAsia="Times New Roman" w:hAnsi="Calibri" w:cs="Calibri"/>
          <w:b/>
          <w:bCs/>
          <w:i/>
          <w:noProof/>
          <w:sz w:val="24"/>
          <w:szCs w:val="24"/>
          <w:lang w:eastAsia="en-AU"/>
        </w:rPr>
      </w:pPr>
      <w:bookmarkStart w:id="6" w:name="_Toc512863588"/>
      <w:r w:rsidRPr="00FC06BA">
        <w:rPr>
          <w:rFonts w:ascii="Calibri" w:eastAsia="Times New Roman" w:hAnsi="Calibri" w:cs="Calibri"/>
          <w:b/>
          <w:bCs/>
          <w:i/>
          <w:noProof/>
          <w:sz w:val="24"/>
          <w:szCs w:val="24"/>
          <w:lang w:eastAsia="en-AU"/>
        </w:rPr>
        <w:t>Psyllid DNA extraction, amplification and sequencing.</w:t>
      </w:r>
      <w:bookmarkEnd w:id="6"/>
    </w:p>
    <w:p w14:paraId="5115AD8F" w14:textId="79EA0ABF" w:rsidR="00020031" w:rsidRPr="00A51B44" w:rsidRDefault="00A94C72" w:rsidP="00A51B44">
      <w:pPr>
        <w:spacing w:after="0" w:line="360" w:lineRule="auto"/>
        <w:ind w:firstLine="720"/>
        <w:rPr>
          <w:rFonts w:eastAsia="Times New Roman" w:cs="Times New Roman"/>
          <w:szCs w:val="24"/>
          <w:lang w:eastAsia="en-AU"/>
        </w:rPr>
      </w:pPr>
      <w:r w:rsidRPr="00A94C72">
        <w:rPr>
          <w:rFonts w:ascii="Calibri" w:hAnsi="Calibri"/>
        </w:rPr>
        <w:t>DNA</w:t>
      </w:r>
      <w:r w:rsidR="00935873">
        <w:rPr>
          <w:rFonts w:ascii="Calibri" w:hAnsi="Calibri"/>
        </w:rPr>
        <w:t>,</w:t>
      </w:r>
      <w:r w:rsidRPr="00A94C72">
        <w:rPr>
          <w:rFonts w:ascii="Calibri" w:hAnsi="Calibri"/>
        </w:rPr>
        <w:t xml:space="preserve"> </w:t>
      </w:r>
      <w:r w:rsidR="00FF4B7B" w:rsidRPr="00263D64">
        <w:rPr>
          <w:rFonts w:ascii="Calibri" w:hAnsi="Calibri"/>
        </w:rPr>
        <w:t>from individual adult psyllid</w:t>
      </w:r>
      <w:r w:rsidR="00FF4B7B">
        <w:rPr>
          <w:rFonts w:ascii="Calibri" w:hAnsi="Calibri"/>
        </w:rPr>
        <w:t>s</w:t>
      </w:r>
      <w:r w:rsidR="00935873">
        <w:rPr>
          <w:rFonts w:ascii="Calibri" w:hAnsi="Calibri"/>
        </w:rPr>
        <w:t>,</w:t>
      </w:r>
      <w:r w:rsidR="00FF4B7B">
        <w:rPr>
          <w:rFonts w:ascii="Calibri" w:hAnsi="Calibri"/>
        </w:rPr>
        <w:t xml:space="preserve"> was from</w:t>
      </w:r>
      <w:r w:rsidRPr="00B566FB">
        <w:rPr>
          <w:rFonts w:ascii="Calibri" w:hAnsi="Calibri"/>
        </w:rPr>
        <w:t xml:space="preserve"> </w:t>
      </w:r>
      <w:r w:rsidR="00ED3F8E">
        <w:rPr>
          <w:rFonts w:ascii="Calibri" w:hAnsi="Calibri"/>
        </w:rPr>
        <w:t>(</w:t>
      </w:r>
      <w:r w:rsidR="00ED3F8E">
        <w:rPr>
          <w:rFonts w:ascii="Calibri" w:hAnsi="Calibri"/>
          <w:noProof/>
        </w:rPr>
        <w:t xml:space="preserve">Martoni </w:t>
      </w:r>
      <w:r w:rsidR="0038300C" w:rsidRPr="0038300C">
        <w:rPr>
          <w:rFonts w:ascii="Calibri" w:hAnsi="Calibri"/>
          <w:i/>
          <w:iCs/>
          <w:noProof/>
        </w:rPr>
        <w:t>et al.</w:t>
      </w:r>
      <w:r w:rsidR="00ED3F8E">
        <w:rPr>
          <w:rFonts w:ascii="Calibri" w:hAnsi="Calibri"/>
          <w:noProof/>
        </w:rPr>
        <w:t xml:space="preserve"> 2018)</w:t>
      </w:r>
      <w:r w:rsidR="00FF4B7B">
        <w:rPr>
          <w:rFonts w:ascii="Calibri" w:hAnsi="Calibri"/>
        </w:rPr>
        <w:t xml:space="preserve"> or a selection of new</w:t>
      </w:r>
      <w:r w:rsidR="008C12FE">
        <w:rPr>
          <w:rFonts w:ascii="Calibri" w:hAnsi="Calibri"/>
        </w:rPr>
        <w:t xml:space="preserve"> samples </w:t>
      </w:r>
      <w:r w:rsidR="008E361A">
        <w:rPr>
          <w:rFonts w:ascii="Calibri" w:hAnsi="Calibri"/>
        </w:rPr>
        <w:t xml:space="preserve">from Australia </w:t>
      </w:r>
      <w:r w:rsidR="008E361A" w:rsidRPr="00CF13A4">
        <w:rPr>
          <w:rFonts w:ascii="Calibri" w:hAnsi="Calibri"/>
        </w:rPr>
        <w:t xml:space="preserve">and </w:t>
      </w:r>
      <w:r w:rsidR="008E361A" w:rsidRPr="008E0BE6">
        <w:rPr>
          <w:rFonts w:ascii="Calibri" w:hAnsi="Calibri"/>
        </w:rPr>
        <w:t>U</w:t>
      </w:r>
      <w:r w:rsidR="00817AD0" w:rsidRPr="008E0BE6">
        <w:rPr>
          <w:rFonts w:ascii="Calibri" w:hAnsi="Calibri"/>
        </w:rPr>
        <w:t xml:space="preserve">nited </w:t>
      </w:r>
      <w:r w:rsidR="008E361A" w:rsidRPr="008E0BE6">
        <w:rPr>
          <w:rFonts w:ascii="Calibri" w:hAnsi="Calibri"/>
        </w:rPr>
        <w:t>S</w:t>
      </w:r>
      <w:r w:rsidR="00817AD0" w:rsidRPr="008E0BE6">
        <w:rPr>
          <w:rFonts w:ascii="Calibri" w:hAnsi="Calibri"/>
        </w:rPr>
        <w:t xml:space="preserve">tates of </w:t>
      </w:r>
      <w:r w:rsidR="008E361A" w:rsidRPr="008E0BE6">
        <w:rPr>
          <w:rFonts w:ascii="Calibri" w:hAnsi="Calibri"/>
        </w:rPr>
        <w:t>A</w:t>
      </w:r>
      <w:r w:rsidR="00817AD0" w:rsidRPr="008E0BE6">
        <w:rPr>
          <w:rFonts w:ascii="Calibri" w:hAnsi="Calibri"/>
        </w:rPr>
        <w:t>merica</w:t>
      </w:r>
      <w:r w:rsidR="008E361A" w:rsidRPr="00CF13A4">
        <w:rPr>
          <w:rFonts w:ascii="Calibri" w:hAnsi="Calibri"/>
        </w:rPr>
        <w:t xml:space="preserve"> </w:t>
      </w:r>
      <w:r w:rsidR="008C12FE" w:rsidRPr="008E0BE6">
        <w:rPr>
          <w:rFonts w:ascii="Calibri" w:hAnsi="Calibri"/>
        </w:rPr>
        <w:t>(</w:t>
      </w:r>
      <w:r w:rsidR="00ED3F8E">
        <w:rPr>
          <w:rFonts w:ascii="Calibri" w:hAnsi="Calibri"/>
          <w:highlight w:val="red"/>
        </w:rPr>
        <w:t>Table</w:t>
      </w:r>
      <w:r w:rsidR="00DA34F7" w:rsidRPr="00ED3F8E">
        <w:rPr>
          <w:rFonts w:ascii="Calibri" w:hAnsi="Calibri"/>
          <w:highlight w:val="red"/>
        </w:rPr>
        <w:t xml:space="preserve"> SM1</w:t>
      </w:r>
      <w:r w:rsidR="008C12FE" w:rsidRPr="008E0BE6">
        <w:rPr>
          <w:rFonts w:ascii="Calibri" w:hAnsi="Calibri"/>
        </w:rPr>
        <w:t>)</w:t>
      </w:r>
      <w:r w:rsidR="008C12FE" w:rsidRPr="00CF13A4">
        <w:rPr>
          <w:rFonts w:ascii="Calibri" w:hAnsi="Calibri"/>
        </w:rPr>
        <w:t>.</w:t>
      </w:r>
      <w:r w:rsidR="003C0927">
        <w:rPr>
          <w:rFonts w:ascii="Calibri" w:hAnsi="Calibri"/>
        </w:rPr>
        <w:t xml:space="preserve"> </w:t>
      </w:r>
      <w:r w:rsidR="00605144">
        <w:rPr>
          <w:rFonts w:ascii="Calibri" w:hAnsi="Calibri"/>
        </w:rPr>
        <w:t xml:space="preserve">PCR </w:t>
      </w:r>
      <w:r w:rsidR="00263D64">
        <w:rPr>
          <w:rFonts w:ascii="Calibri" w:hAnsi="Calibri"/>
        </w:rPr>
        <w:t xml:space="preserve">protocols essentially </w:t>
      </w:r>
      <w:r w:rsidR="00605144">
        <w:rPr>
          <w:rFonts w:ascii="Calibri" w:hAnsi="Calibri"/>
        </w:rPr>
        <w:t xml:space="preserve">followed </w:t>
      </w:r>
      <w:r w:rsidR="00605144">
        <w:rPr>
          <w:rFonts w:ascii="Calibri" w:hAnsi="Calibri"/>
        </w:rPr>
        <w:lastRenderedPageBreak/>
        <w:t xml:space="preserve">Martoni </w:t>
      </w:r>
      <w:r w:rsidR="0038300C" w:rsidRPr="0038300C">
        <w:rPr>
          <w:rFonts w:ascii="Calibri" w:hAnsi="Calibri"/>
          <w:i/>
          <w:iCs/>
        </w:rPr>
        <w:t>et al.</w:t>
      </w:r>
      <w:r w:rsidR="00263D64">
        <w:rPr>
          <w:rFonts w:ascii="Calibri" w:hAnsi="Calibri"/>
        </w:rPr>
        <w:t xml:space="preserve"> (</w:t>
      </w:r>
      <w:r w:rsidR="00605144">
        <w:rPr>
          <w:rFonts w:ascii="Calibri" w:hAnsi="Calibri"/>
        </w:rPr>
        <w:t>2018</w:t>
      </w:r>
      <w:r w:rsidR="00263D64">
        <w:rPr>
          <w:rFonts w:ascii="Calibri" w:hAnsi="Calibri"/>
        </w:rPr>
        <w:t>)</w:t>
      </w:r>
      <w:r w:rsidR="00605144">
        <w:rPr>
          <w:rFonts w:ascii="Calibri" w:hAnsi="Calibri"/>
        </w:rPr>
        <w:t xml:space="preserve">. </w:t>
      </w:r>
      <w:r w:rsidR="00263D64">
        <w:rPr>
          <w:rFonts w:ascii="Calibri" w:hAnsi="Calibri"/>
        </w:rPr>
        <w:t xml:space="preserve">For the </w:t>
      </w:r>
      <w:r w:rsidR="00FF4B7B">
        <w:rPr>
          <w:rFonts w:ascii="Calibri" w:hAnsi="Calibri"/>
        </w:rPr>
        <w:t xml:space="preserve">ribosomal </w:t>
      </w:r>
      <w:r w:rsidR="00263D64">
        <w:rPr>
          <w:rFonts w:ascii="Calibri" w:hAnsi="Calibri"/>
        </w:rPr>
        <w:t>18S, a</w:t>
      </w:r>
      <w:r w:rsidRPr="00A94C72">
        <w:rPr>
          <w:rFonts w:eastAsia="Times New Roman" w:cs="Times New Roman"/>
          <w:szCs w:val="24"/>
          <w:lang w:eastAsia="en-AU"/>
        </w:rPr>
        <w:t xml:space="preserve"> 544-bp PCR product was amplified from 179 specimens using the primers 18S_F </w:t>
      </w:r>
      <w:r w:rsidR="00ED3F8E">
        <w:rPr>
          <w:rFonts w:eastAsia="Times New Roman" w:cs="Times New Roman"/>
          <w:szCs w:val="24"/>
          <w:lang w:eastAsia="en-AU"/>
        </w:rPr>
        <w:t>(</w:t>
      </w:r>
      <w:r w:rsidRPr="00A94C72">
        <w:rPr>
          <w:rFonts w:eastAsia="Times New Roman" w:cs="Times New Roman"/>
          <w:szCs w:val="24"/>
          <w:lang w:eastAsia="en-AU"/>
        </w:rPr>
        <w:t>CTGGTTGATCCTGCCAGAGT</w:t>
      </w:r>
      <w:r w:rsidR="00ED3F8E">
        <w:rPr>
          <w:rFonts w:eastAsia="Times New Roman" w:cs="Times New Roman"/>
          <w:szCs w:val="24"/>
          <w:lang w:eastAsia="en-AU"/>
        </w:rPr>
        <w:t xml:space="preserve">; </w:t>
      </w:r>
      <w:r w:rsidR="00ED3F8E" w:rsidRPr="00ED3F8E">
        <w:rPr>
          <w:rFonts w:eastAsia="Times New Roman" w:cs="Times New Roman"/>
          <w:szCs w:val="24"/>
          <w:lang w:eastAsia="en-AU"/>
        </w:rPr>
        <w:t xml:space="preserve">Ouvrard </w:t>
      </w:r>
      <w:r w:rsidR="0038300C" w:rsidRPr="0038300C">
        <w:rPr>
          <w:rFonts w:eastAsia="Times New Roman" w:cs="Times New Roman"/>
          <w:i/>
          <w:iCs/>
          <w:szCs w:val="24"/>
          <w:lang w:eastAsia="en-AU"/>
        </w:rPr>
        <w:t>et al.</w:t>
      </w:r>
      <w:r w:rsidR="00ED3F8E" w:rsidRPr="00ED3F8E">
        <w:rPr>
          <w:rFonts w:eastAsia="Times New Roman" w:cs="Times New Roman"/>
          <w:szCs w:val="24"/>
          <w:lang w:eastAsia="en-AU"/>
        </w:rPr>
        <w:t xml:space="preserve"> 2000</w:t>
      </w:r>
      <w:r w:rsidR="00ED3F8E">
        <w:rPr>
          <w:rFonts w:eastAsia="Times New Roman" w:cs="Times New Roman"/>
          <w:szCs w:val="24"/>
          <w:lang w:eastAsia="en-AU"/>
        </w:rPr>
        <w:t>)</w:t>
      </w:r>
      <w:r w:rsidRPr="00A94C72">
        <w:rPr>
          <w:rFonts w:eastAsia="Times New Roman" w:cs="Times New Roman"/>
          <w:szCs w:val="24"/>
          <w:lang w:eastAsia="en-AU"/>
        </w:rPr>
        <w:t xml:space="preserve"> </w:t>
      </w:r>
      <w:r w:rsidRPr="00A94C72">
        <w:t>and 18S_Rmod, (ACCAGACTTGCCCTCCAAT</w:t>
      </w:r>
      <w:r w:rsidR="00ED3F8E">
        <w:t>;</w:t>
      </w:r>
      <w:r w:rsidR="00FF4B7B">
        <w:t xml:space="preserve"> </w:t>
      </w:r>
      <w:r w:rsidRPr="00A94C72">
        <w:t xml:space="preserve">modified in this study from </w:t>
      </w:r>
      <w:r w:rsidR="00ED3F8E">
        <w:rPr>
          <w:noProof/>
        </w:rPr>
        <w:t xml:space="preserve">Ouvrard </w:t>
      </w:r>
      <w:r w:rsidR="0038300C" w:rsidRPr="0038300C">
        <w:rPr>
          <w:i/>
          <w:iCs/>
          <w:noProof/>
        </w:rPr>
        <w:t>et al.</w:t>
      </w:r>
      <w:r w:rsidR="00ED3F8E">
        <w:rPr>
          <w:noProof/>
        </w:rPr>
        <w:t xml:space="preserve"> 2000)</w:t>
      </w:r>
      <w:r w:rsidRPr="00CF13A4">
        <w:t>.</w:t>
      </w:r>
      <w:r w:rsidRPr="00CA2777">
        <w:t xml:space="preserve"> </w:t>
      </w:r>
      <w:r w:rsidRPr="00A94C72">
        <w:rPr>
          <w:rFonts w:eastAsia="Times New Roman" w:cs="Times New Roman"/>
          <w:szCs w:val="24"/>
          <w:lang w:eastAsia="en-AU"/>
        </w:rPr>
        <w:t xml:space="preserve">Thermal cycling conditions </w:t>
      </w:r>
      <w:r w:rsidR="00986C71" w:rsidRPr="00A94C72">
        <w:rPr>
          <w:rFonts w:eastAsia="Times New Roman" w:cs="Times New Roman"/>
          <w:szCs w:val="24"/>
          <w:lang w:eastAsia="en-AU"/>
        </w:rPr>
        <w:t>were</w:t>
      </w:r>
      <w:r w:rsidRPr="00A94C72">
        <w:rPr>
          <w:rFonts w:eastAsia="Times New Roman" w:cs="Times New Roman"/>
          <w:szCs w:val="24"/>
          <w:lang w:eastAsia="en-AU"/>
        </w:rPr>
        <w:t xml:space="preserve"> an initial denaturation at 94°C for 5 min, followed by 40 cycles of denaturation at 94°C for 30 s, annealing at 50°C for 30 s and extension at 72°C for 1 min, followed by a final extension of 7 min. </w:t>
      </w:r>
      <w:r w:rsidR="00263D64">
        <w:rPr>
          <w:rFonts w:eastAsia="Times New Roman" w:cstheme="minorHAnsi"/>
          <w:color w:val="000000"/>
          <w:szCs w:val="24"/>
          <w:shd w:val="clear" w:color="auto" w:fill="FFFFFF"/>
          <w:lang w:eastAsia="en-AU"/>
        </w:rPr>
        <w:t xml:space="preserve">For COI, </w:t>
      </w:r>
      <w:r w:rsidR="00D3547D">
        <w:rPr>
          <w:rFonts w:eastAsia="Times New Roman" w:cstheme="minorHAnsi"/>
          <w:color w:val="000000"/>
          <w:szCs w:val="24"/>
          <w:shd w:val="clear" w:color="auto" w:fill="FFFFFF"/>
          <w:lang w:eastAsia="en-AU"/>
        </w:rPr>
        <w:t xml:space="preserve">PCRs were performed on </w:t>
      </w:r>
      <w:r w:rsidR="002F099B">
        <w:rPr>
          <w:rFonts w:eastAsia="Times New Roman" w:cstheme="minorHAnsi"/>
          <w:color w:val="000000"/>
          <w:szCs w:val="24"/>
          <w:shd w:val="clear" w:color="auto" w:fill="FFFFFF"/>
          <w:lang w:eastAsia="en-AU"/>
        </w:rPr>
        <w:t>16</w:t>
      </w:r>
      <w:r w:rsidR="00A71E6A">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 xml:space="preserve">new </w:t>
      </w:r>
      <w:r w:rsidR="00A71E6A">
        <w:rPr>
          <w:rFonts w:eastAsia="Times New Roman" w:cstheme="minorHAnsi"/>
          <w:color w:val="000000"/>
          <w:szCs w:val="24"/>
          <w:shd w:val="clear" w:color="auto" w:fill="FFFFFF"/>
          <w:lang w:eastAsia="en-AU"/>
        </w:rPr>
        <w:t>individual</w:t>
      </w:r>
      <w:r w:rsidR="00D3547D">
        <w:rPr>
          <w:rFonts w:eastAsia="Times New Roman" w:cstheme="minorHAnsi"/>
          <w:color w:val="000000"/>
          <w:szCs w:val="24"/>
          <w:shd w:val="clear" w:color="auto" w:fill="FFFFFF"/>
          <w:lang w:eastAsia="en-AU"/>
        </w:rPr>
        <w:t xml:space="preserve"> psyllids</w:t>
      </w:r>
      <w:r w:rsidR="00263D64">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 xml:space="preserve">including </w:t>
      </w:r>
      <w:r w:rsidR="00DA34F7">
        <w:rPr>
          <w:rFonts w:eastAsia="Times New Roman" w:cstheme="minorHAnsi"/>
          <w:color w:val="000000"/>
          <w:szCs w:val="24"/>
          <w:shd w:val="clear" w:color="auto" w:fill="FFFFFF"/>
          <w:lang w:eastAsia="en-AU"/>
        </w:rPr>
        <w:t xml:space="preserve">specimens of </w:t>
      </w:r>
      <w:r w:rsidR="00DA34F7">
        <w:rPr>
          <w:rFonts w:ascii="Calibri" w:eastAsia="Times New Roman" w:hAnsi="Calibri" w:cs="Times New Roman"/>
          <w:i/>
          <w:szCs w:val="24"/>
          <w:lang w:eastAsia="en-AU"/>
        </w:rPr>
        <w:t>Blastopsylla, Cryptoneossa</w:t>
      </w:r>
      <w:r w:rsidR="00DA34F7">
        <w:rPr>
          <w:rFonts w:ascii="Calibri" w:eastAsia="Times New Roman" w:hAnsi="Calibri" w:cs="Times New Roman"/>
          <w:szCs w:val="24"/>
          <w:lang w:eastAsia="en-AU"/>
        </w:rPr>
        <w:t xml:space="preserve"> and two species of </w:t>
      </w:r>
      <w:r w:rsidR="00A109C6">
        <w:rPr>
          <w:rFonts w:ascii="Calibri" w:eastAsia="Times New Roman" w:hAnsi="Calibri" w:cs="Times New Roman"/>
          <w:szCs w:val="24"/>
          <w:lang w:eastAsia="en-AU"/>
        </w:rPr>
        <w:t>Triozids</w:t>
      </w:r>
      <w:r w:rsidR="00DA34F7">
        <w:rPr>
          <w:rFonts w:ascii="Calibri" w:eastAsia="Times New Roman" w:hAnsi="Calibri" w:cs="Times New Roman"/>
          <w:i/>
          <w:szCs w:val="24"/>
          <w:lang w:eastAsia="en-AU"/>
        </w:rPr>
        <w:t xml:space="preserve"> </w:t>
      </w:r>
      <w:r w:rsidR="00DA34F7">
        <w:rPr>
          <w:rFonts w:ascii="Calibri" w:eastAsia="Times New Roman" w:hAnsi="Calibri" w:cs="Times New Roman"/>
          <w:szCs w:val="24"/>
          <w:lang w:eastAsia="en-AU"/>
        </w:rPr>
        <w:t>from Australia (</w:t>
      </w:r>
      <w:r w:rsidR="00DA34F7">
        <w:rPr>
          <w:rFonts w:ascii="Calibri" w:eastAsia="Times New Roman" w:hAnsi="Calibri" w:cs="Times New Roman"/>
          <w:i/>
          <w:szCs w:val="24"/>
          <w:lang w:eastAsia="en-AU"/>
        </w:rPr>
        <w:t>T</w:t>
      </w:r>
      <w:r w:rsidR="00A109C6">
        <w:rPr>
          <w:rFonts w:ascii="Calibri" w:eastAsia="Times New Roman" w:hAnsi="Calibri" w:cs="Times New Roman"/>
          <w:i/>
          <w:szCs w:val="24"/>
          <w:lang w:eastAsia="en-AU"/>
        </w:rPr>
        <w:t>rioza</w:t>
      </w:r>
      <w:r w:rsidR="00DA34F7">
        <w:rPr>
          <w:rFonts w:ascii="Calibri" w:eastAsia="Times New Roman" w:hAnsi="Calibri" w:cs="Times New Roman"/>
          <w:i/>
          <w:szCs w:val="24"/>
          <w:lang w:eastAsia="en-AU"/>
        </w:rPr>
        <w:t xml:space="preserve"> tricornuta </w:t>
      </w:r>
      <w:r w:rsidR="00DA34F7">
        <w:rPr>
          <w:rFonts w:ascii="Calibri" w:eastAsia="Times New Roman" w:hAnsi="Calibri" w:cs="Times New Roman"/>
          <w:szCs w:val="24"/>
          <w:lang w:eastAsia="en-AU"/>
        </w:rPr>
        <w:t xml:space="preserve">and </w:t>
      </w:r>
      <w:r w:rsidR="00A109C6" w:rsidRPr="00584496">
        <w:rPr>
          <w:rFonts w:ascii="Calibri" w:eastAsia="Times New Roman" w:hAnsi="Calibri" w:cs="Times New Roman"/>
          <w:i/>
          <w:szCs w:val="24"/>
          <w:lang w:eastAsia="en-AU"/>
        </w:rPr>
        <w:t>Acanthocasuarina acutivalvis</w:t>
      </w:r>
      <w:r w:rsidR="00DA34F7">
        <w:rPr>
          <w:rFonts w:ascii="Calibri" w:eastAsia="Times New Roman" w:hAnsi="Calibri" w:cs="Times New Roman"/>
          <w:szCs w:val="24"/>
          <w:lang w:eastAsia="en-AU"/>
        </w:rPr>
        <w:t>) (</w:t>
      </w:r>
      <w:r w:rsidR="00DA34F7" w:rsidRPr="00DF2E9F">
        <w:rPr>
          <w:rFonts w:ascii="Calibri" w:eastAsia="Times New Roman" w:hAnsi="Calibri" w:cs="Times New Roman"/>
          <w:szCs w:val="24"/>
          <w:highlight w:val="red"/>
          <w:lang w:eastAsia="en-AU"/>
        </w:rPr>
        <w:t>Table SM1</w:t>
      </w:r>
      <w:r w:rsidR="00DA34F7">
        <w:rPr>
          <w:rFonts w:ascii="Calibri" w:eastAsia="Times New Roman" w:hAnsi="Calibri" w:cs="Times New Roman"/>
          <w:szCs w:val="24"/>
          <w:lang w:eastAsia="en-AU"/>
        </w:rPr>
        <w:t xml:space="preserve">). </w:t>
      </w:r>
      <w:r w:rsidR="00263D64">
        <w:rPr>
          <w:rFonts w:eastAsia="Times New Roman" w:cs="Times New Roman"/>
          <w:szCs w:val="24"/>
          <w:lang w:eastAsia="en-AU"/>
        </w:rPr>
        <w:t>All a</w:t>
      </w:r>
      <w:r w:rsidR="00263D64" w:rsidRPr="00A94C72">
        <w:rPr>
          <w:rFonts w:eastAsia="Times New Roman" w:cs="Times New Roman"/>
          <w:szCs w:val="24"/>
          <w:lang w:eastAsia="en-AU"/>
        </w:rPr>
        <w:t>mplicons were sequenced directly using the Sanger method (Bio-Protection Research Centre, Lincoln University, New Zealand)</w:t>
      </w:r>
      <w:r w:rsidR="00263D64">
        <w:rPr>
          <w:rFonts w:eastAsia="Times New Roman" w:cs="Times New Roman"/>
          <w:szCs w:val="24"/>
          <w:lang w:eastAsia="en-AU"/>
        </w:rPr>
        <w:t xml:space="preserve"> </w:t>
      </w:r>
      <w:r w:rsidR="00FF4B7B">
        <w:rPr>
          <w:rFonts w:eastAsia="Times New Roman" w:cs="Times New Roman"/>
          <w:szCs w:val="24"/>
          <w:lang w:eastAsia="en-AU"/>
        </w:rPr>
        <w:t>with</w:t>
      </w:r>
      <w:r w:rsidR="00FF4B7B" w:rsidRPr="00A94C72">
        <w:rPr>
          <w:rFonts w:eastAsia="Times New Roman" w:cs="Times New Roman"/>
          <w:szCs w:val="24"/>
          <w:lang w:eastAsia="en-AU"/>
        </w:rPr>
        <w:t xml:space="preserve"> </w:t>
      </w:r>
      <w:r w:rsidR="00263D64" w:rsidRPr="00A94C72">
        <w:rPr>
          <w:rFonts w:eastAsia="Times New Roman" w:cs="Times New Roman"/>
          <w:szCs w:val="24"/>
          <w:lang w:eastAsia="en-AU"/>
        </w:rPr>
        <w:t xml:space="preserve">the PCR </w:t>
      </w:r>
      <w:r w:rsidR="00263D64">
        <w:rPr>
          <w:rFonts w:eastAsia="Times New Roman" w:cs="Times New Roman"/>
          <w:szCs w:val="24"/>
          <w:lang w:eastAsia="en-AU"/>
        </w:rPr>
        <w:t xml:space="preserve">amplification </w:t>
      </w:r>
      <w:r w:rsidR="00263D64" w:rsidRPr="00A94C72">
        <w:rPr>
          <w:rFonts w:eastAsia="Times New Roman" w:cs="Times New Roman"/>
          <w:szCs w:val="24"/>
          <w:lang w:eastAsia="en-AU"/>
        </w:rPr>
        <w:t>primers.</w:t>
      </w:r>
      <w:r w:rsidR="00263D64">
        <w:rPr>
          <w:rFonts w:eastAsia="Times New Roman" w:cs="Times New Roman"/>
          <w:szCs w:val="24"/>
          <w:lang w:eastAsia="en-AU"/>
        </w:rPr>
        <w:t xml:space="preserve"> </w:t>
      </w:r>
      <w:r w:rsidR="00020031">
        <w:rPr>
          <w:rFonts w:eastAsia="Times New Roman" w:cstheme="minorHAnsi"/>
          <w:color w:val="000000"/>
          <w:szCs w:val="24"/>
          <w:shd w:val="clear" w:color="auto" w:fill="FFFFFF"/>
          <w:lang w:eastAsia="en-AU"/>
        </w:rPr>
        <w:t>Twenty</w:t>
      </w:r>
      <w:r w:rsidR="00020031" w:rsidRPr="002F099B">
        <w:rPr>
          <w:rFonts w:eastAsia="Times New Roman" w:cstheme="minorHAnsi"/>
          <w:color w:val="000000"/>
          <w:szCs w:val="24"/>
          <w:shd w:val="clear" w:color="auto" w:fill="FFFFFF"/>
          <w:lang w:eastAsia="en-AU"/>
        </w:rPr>
        <w:t xml:space="preserve"> partial</w:t>
      </w:r>
      <w:r w:rsidR="00020031">
        <w:rPr>
          <w:rFonts w:eastAsia="Times New Roman" w:cstheme="minorHAnsi"/>
          <w:color w:val="000000"/>
          <w:szCs w:val="24"/>
          <w:shd w:val="clear" w:color="auto" w:fill="FFFFFF"/>
          <w:lang w:eastAsia="en-AU"/>
        </w:rPr>
        <w:t xml:space="preserve"> </w:t>
      </w:r>
      <w:r w:rsidR="00020031" w:rsidRPr="00D131ED">
        <w:rPr>
          <w:rFonts w:eastAsia="Times New Roman" w:cstheme="minorHAnsi"/>
          <w:color w:val="000000"/>
          <w:szCs w:val="24"/>
          <w:shd w:val="clear" w:color="auto" w:fill="FFFFFF"/>
          <w:lang w:eastAsia="en-AU"/>
        </w:rPr>
        <w:t xml:space="preserve">Elongation Factor-1α </w:t>
      </w:r>
      <w:r w:rsidR="00FF4B7B">
        <w:rPr>
          <w:rFonts w:eastAsia="Times New Roman" w:cstheme="minorHAnsi"/>
          <w:color w:val="000000"/>
          <w:szCs w:val="24"/>
          <w:shd w:val="clear" w:color="auto" w:fill="FFFFFF"/>
          <w:lang w:eastAsia="en-AU"/>
        </w:rPr>
        <w:t xml:space="preserve">sequences (240 bp) </w:t>
      </w:r>
      <w:r w:rsidR="00020031">
        <w:rPr>
          <w:rFonts w:eastAsia="Times New Roman" w:cstheme="minorHAnsi"/>
          <w:color w:val="000000"/>
          <w:szCs w:val="24"/>
          <w:shd w:val="clear" w:color="auto" w:fill="FFFFFF"/>
          <w:lang w:eastAsia="en-AU"/>
        </w:rPr>
        <w:t>were from</w:t>
      </w:r>
      <w:r w:rsidR="00ED3F8E">
        <w:rPr>
          <w:rFonts w:eastAsia="Times New Roman" w:cstheme="minorHAnsi"/>
          <w:color w:val="000000"/>
          <w:szCs w:val="24"/>
          <w:shd w:val="clear" w:color="auto" w:fill="FFFFFF"/>
          <w:lang w:eastAsia="en-AU"/>
        </w:rPr>
        <w:t xml:space="preserve"> (</w:t>
      </w:r>
      <w:r w:rsidR="00ED3F8E" w:rsidRPr="009D7F85">
        <w:rPr>
          <w:rFonts w:eastAsia="Times New Roman" w:cstheme="minorHAnsi"/>
          <w:noProof/>
          <w:color w:val="000000"/>
          <w:szCs w:val="24"/>
          <w:shd w:val="clear" w:color="auto" w:fill="FFFFFF"/>
          <w:lang w:eastAsia="en-AU"/>
        </w:rPr>
        <w:t xml:space="preserve">Martoni </w:t>
      </w:r>
      <w:r w:rsidR="0038300C" w:rsidRPr="0038300C">
        <w:rPr>
          <w:rFonts w:eastAsia="Times New Roman" w:cstheme="minorHAnsi"/>
          <w:i/>
          <w:iCs/>
          <w:noProof/>
          <w:color w:val="000000"/>
          <w:szCs w:val="24"/>
          <w:shd w:val="clear" w:color="auto" w:fill="FFFFFF"/>
          <w:lang w:eastAsia="en-AU"/>
        </w:rPr>
        <w:t>et al.</w:t>
      </w:r>
      <w:r w:rsidR="00ED3F8E" w:rsidRPr="00ED3F8E">
        <w:rPr>
          <w:rFonts w:eastAsia="Times New Roman" w:cstheme="minorHAnsi"/>
          <w:i/>
          <w:noProof/>
          <w:color w:val="000000"/>
          <w:szCs w:val="24"/>
          <w:shd w:val="clear" w:color="auto" w:fill="FFFFFF"/>
          <w:lang w:eastAsia="en-AU"/>
        </w:rPr>
        <w:t xml:space="preserve"> </w:t>
      </w:r>
      <w:r w:rsidR="00ED3F8E" w:rsidRPr="009D7F85">
        <w:rPr>
          <w:rFonts w:eastAsia="Times New Roman" w:cstheme="minorHAnsi"/>
          <w:noProof/>
          <w:color w:val="000000"/>
          <w:szCs w:val="24"/>
          <w:shd w:val="clear" w:color="auto" w:fill="FFFFFF"/>
          <w:lang w:eastAsia="en-AU"/>
        </w:rPr>
        <w:t>2017</w:t>
      </w:r>
      <w:r w:rsidR="00ED3F8E">
        <w:rPr>
          <w:rFonts w:eastAsia="Times New Roman" w:cstheme="minorHAnsi"/>
          <w:noProof/>
          <w:color w:val="000000"/>
          <w:szCs w:val="24"/>
          <w:shd w:val="clear" w:color="auto" w:fill="FFFFFF"/>
          <w:lang w:eastAsia="en-AU"/>
        </w:rPr>
        <w:t>)</w:t>
      </w:r>
      <w:r w:rsidR="00020031">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A new EF1</w:t>
      </w:r>
      <w:r w:rsidR="00FF4B7B" w:rsidRPr="00FF4B7B">
        <w:rPr>
          <w:rFonts w:eastAsia="Times New Roman" w:cstheme="minorHAnsi"/>
          <w:color w:val="000000"/>
          <w:szCs w:val="24"/>
          <w:shd w:val="clear" w:color="auto" w:fill="FFFFFF"/>
          <w:lang w:eastAsia="en-AU"/>
        </w:rPr>
        <w:t xml:space="preserve"> </w:t>
      </w:r>
      <w:r w:rsidR="00FF4B7B" w:rsidRPr="00D131ED">
        <w:rPr>
          <w:rFonts w:eastAsia="Times New Roman" w:cstheme="minorHAnsi"/>
          <w:color w:val="000000"/>
          <w:szCs w:val="24"/>
          <w:shd w:val="clear" w:color="auto" w:fill="FFFFFF"/>
          <w:lang w:eastAsia="en-AU"/>
        </w:rPr>
        <w:t>α</w:t>
      </w:r>
      <w:r w:rsidR="00020031">
        <w:rPr>
          <w:rFonts w:eastAsia="Times New Roman" w:cstheme="minorHAnsi"/>
          <w:color w:val="000000"/>
          <w:szCs w:val="24"/>
          <w:shd w:val="clear" w:color="auto" w:fill="FFFFFF"/>
          <w:lang w:eastAsia="en-AU"/>
        </w:rPr>
        <w:t xml:space="preserve"> sequence </w:t>
      </w:r>
      <w:r w:rsidR="00020031" w:rsidRPr="00D131ED">
        <w:rPr>
          <w:rFonts w:eastAsia="Times New Roman" w:cstheme="minorHAnsi"/>
          <w:color w:val="000000"/>
          <w:szCs w:val="24"/>
          <w:shd w:val="clear" w:color="auto" w:fill="FFFFFF"/>
          <w:lang w:eastAsia="en-AU"/>
        </w:rPr>
        <w:t xml:space="preserve">was </w:t>
      </w:r>
      <w:r w:rsidR="00020031">
        <w:rPr>
          <w:rFonts w:eastAsia="Times New Roman" w:cstheme="minorHAnsi"/>
          <w:color w:val="000000"/>
          <w:szCs w:val="24"/>
          <w:shd w:val="clear" w:color="auto" w:fill="FFFFFF"/>
          <w:lang w:eastAsia="en-AU"/>
        </w:rPr>
        <w:t xml:space="preserve">isolated here </w:t>
      </w:r>
      <w:r w:rsidR="005C7568">
        <w:rPr>
          <w:rFonts w:eastAsia="Times New Roman" w:cstheme="minorHAnsi"/>
          <w:color w:val="000000"/>
          <w:szCs w:val="24"/>
          <w:shd w:val="clear" w:color="auto" w:fill="FFFFFF"/>
          <w:lang w:eastAsia="en-AU"/>
        </w:rPr>
        <w:t>from</w:t>
      </w:r>
      <w:r w:rsidR="00020031">
        <w:rPr>
          <w:rFonts w:eastAsia="Times New Roman" w:cstheme="minorHAnsi"/>
          <w:color w:val="000000"/>
          <w:szCs w:val="24"/>
          <w:shd w:val="clear" w:color="auto" w:fill="FFFFFF"/>
          <w:lang w:eastAsia="en-AU"/>
        </w:rPr>
        <w:t xml:space="preserve"> </w:t>
      </w:r>
      <w:r w:rsidR="00020031">
        <w:rPr>
          <w:rFonts w:eastAsia="Times New Roman" w:cstheme="minorHAnsi"/>
          <w:i/>
          <w:color w:val="000000"/>
          <w:szCs w:val="24"/>
          <w:shd w:val="clear" w:color="auto" w:fill="FFFFFF"/>
          <w:lang w:eastAsia="en-AU"/>
        </w:rPr>
        <w:t>Atmetocranium myersi</w:t>
      </w:r>
      <w:r w:rsidR="00B34C20">
        <w:rPr>
          <w:rFonts w:eastAsia="Times New Roman" w:cstheme="minorHAnsi"/>
          <w:i/>
          <w:color w:val="000000"/>
          <w:szCs w:val="24"/>
          <w:shd w:val="clear" w:color="auto" w:fill="FFFFFF"/>
          <w:lang w:eastAsia="en-AU"/>
        </w:rPr>
        <w:t xml:space="preserve"> </w:t>
      </w:r>
      <w:r w:rsidR="00B34C20">
        <w:rPr>
          <w:rFonts w:eastAsia="Times New Roman" w:cstheme="minorHAnsi"/>
          <w:color w:val="000000"/>
          <w:szCs w:val="24"/>
          <w:shd w:val="clear" w:color="auto" w:fill="FFFFFF"/>
          <w:lang w:eastAsia="en-AU"/>
        </w:rPr>
        <w:t xml:space="preserve">(Acc. Number </w:t>
      </w:r>
      <w:r w:rsidR="00B34C20" w:rsidRPr="00B34C20">
        <w:rPr>
          <w:rFonts w:eastAsia="Times New Roman" w:cstheme="minorHAnsi"/>
          <w:color w:val="000000"/>
          <w:szCs w:val="24"/>
          <w:shd w:val="clear" w:color="auto" w:fill="FFFFFF"/>
          <w:lang w:eastAsia="en-AU"/>
        </w:rPr>
        <w:t>MH556913</w:t>
      </w:r>
      <w:r w:rsidR="00DF2E9F">
        <w:rPr>
          <w:rFonts w:eastAsia="Times New Roman" w:cstheme="minorHAnsi"/>
          <w:color w:val="000000"/>
          <w:szCs w:val="24"/>
          <w:shd w:val="clear" w:color="auto" w:fill="FFFFFF"/>
          <w:lang w:eastAsia="en-AU"/>
        </w:rPr>
        <w:t>)</w:t>
      </w:r>
      <w:r w:rsidR="00020031">
        <w:rPr>
          <w:rFonts w:eastAsia="Times New Roman" w:cstheme="minorHAnsi"/>
          <w:color w:val="000000"/>
          <w:szCs w:val="24"/>
          <w:shd w:val="clear" w:color="auto" w:fill="FFFFFF"/>
          <w:lang w:eastAsia="en-AU"/>
        </w:rPr>
        <w:t xml:space="preserve">. </w:t>
      </w:r>
    </w:p>
    <w:p w14:paraId="2EF7C332" w14:textId="74A331D6" w:rsidR="00A94C72" w:rsidRPr="007A5043" w:rsidRDefault="00A94C72" w:rsidP="00FC06BA">
      <w:pPr>
        <w:pStyle w:val="ListParagraph"/>
        <w:keepNext/>
        <w:numPr>
          <w:ilvl w:val="1"/>
          <w:numId w:val="18"/>
        </w:numPr>
        <w:spacing w:before="240" w:after="240" w:line="360" w:lineRule="auto"/>
        <w:outlineLvl w:val="2"/>
        <w:rPr>
          <w:rFonts w:ascii="Calibri" w:eastAsia="Times New Roman" w:hAnsi="Calibri" w:cstheme="minorHAnsi"/>
          <w:b/>
          <w:bCs/>
          <w:i/>
          <w:noProof/>
          <w:color w:val="000000"/>
          <w:sz w:val="24"/>
          <w:szCs w:val="24"/>
          <w:shd w:val="clear" w:color="auto" w:fill="FFFFFF"/>
          <w:lang w:eastAsia="en-AU"/>
        </w:rPr>
      </w:pPr>
      <w:bookmarkStart w:id="7" w:name="_Toc512863589"/>
      <w:r w:rsidRPr="007A5043">
        <w:rPr>
          <w:rFonts w:ascii="Calibri" w:eastAsia="Times New Roman" w:hAnsi="Calibri" w:cs="Calibri"/>
          <w:b/>
          <w:bCs/>
          <w:i/>
          <w:noProof/>
          <w:sz w:val="24"/>
          <w:szCs w:val="24"/>
          <w:lang w:eastAsia="en-AU"/>
        </w:rPr>
        <w:t xml:space="preserve">DNA sequence </w:t>
      </w:r>
      <w:r w:rsidR="00FE4982" w:rsidRPr="007A5043">
        <w:rPr>
          <w:rFonts w:ascii="Calibri" w:eastAsia="Times New Roman" w:hAnsi="Calibri" w:cs="Calibri"/>
          <w:b/>
          <w:bCs/>
          <w:i/>
          <w:noProof/>
          <w:sz w:val="24"/>
          <w:szCs w:val="24"/>
          <w:lang w:eastAsia="en-AU"/>
        </w:rPr>
        <w:t xml:space="preserve">variation </w:t>
      </w:r>
      <w:r w:rsidRPr="007A5043">
        <w:rPr>
          <w:rFonts w:ascii="Calibri" w:eastAsia="Times New Roman" w:hAnsi="Calibri" w:cs="Calibri"/>
          <w:b/>
          <w:bCs/>
          <w:i/>
          <w:noProof/>
          <w:sz w:val="24"/>
          <w:szCs w:val="24"/>
          <w:lang w:eastAsia="en-AU"/>
        </w:rPr>
        <w:t>and phylogenetic analysis</w:t>
      </w:r>
      <w:bookmarkEnd w:id="7"/>
    </w:p>
    <w:p w14:paraId="4E08F46D" w14:textId="784BB49D" w:rsidR="00F26350" w:rsidRPr="00A51B44" w:rsidRDefault="00B757A0" w:rsidP="00A51B44">
      <w:pPr>
        <w:autoSpaceDE w:val="0"/>
        <w:autoSpaceDN w:val="0"/>
        <w:adjustRightInd w:val="0"/>
        <w:spacing w:after="0" w:line="360" w:lineRule="auto"/>
        <w:rPr>
          <w:rFonts w:eastAsia="Times New Roman" w:cstheme="minorHAnsi"/>
          <w:szCs w:val="24"/>
          <w:lang w:eastAsia="en-AU"/>
        </w:rPr>
      </w:pPr>
      <w:r w:rsidRPr="00B757A0">
        <w:rPr>
          <w:rFonts w:eastAsia="Times New Roman" w:cstheme="minorHAnsi"/>
          <w:szCs w:val="24"/>
          <w:lang w:eastAsia="en-AU"/>
        </w:rPr>
        <w:t>In total</w:t>
      </w:r>
      <w:r>
        <w:rPr>
          <w:rFonts w:eastAsia="Times New Roman" w:cstheme="minorHAnsi"/>
          <w:szCs w:val="24"/>
          <w:lang w:eastAsia="en-AU"/>
        </w:rPr>
        <w:t xml:space="preserve"> there were </w:t>
      </w:r>
      <w:r w:rsidR="002A0045">
        <w:rPr>
          <w:rFonts w:eastAsia="Times New Roman" w:cstheme="minorHAnsi"/>
          <w:szCs w:val="24"/>
          <w:lang w:eastAsia="en-AU"/>
        </w:rPr>
        <w:t>6</w:t>
      </w:r>
      <w:r w:rsidR="00F26350">
        <w:rPr>
          <w:rFonts w:eastAsia="Times New Roman" w:cstheme="minorHAnsi"/>
          <w:szCs w:val="24"/>
          <w:lang w:eastAsia="en-AU"/>
        </w:rPr>
        <w:t>65</w:t>
      </w:r>
      <w:r>
        <w:rPr>
          <w:rFonts w:eastAsia="Times New Roman" w:cstheme="minorHAnsi"/>
          <w:szCs w:val="24"/>
          <w:lang w:eastAsia="en-AU"/>
        </w:rPr>
        <w:t xml:space="preserve"> </w:t>
      </w:r>
      <w:r w:rsidR="002A0045">
        <w:rPr>
          <w:rFonts w:eastAsia="Times New Roman" w:cstheme="minorHAnsi"/>
          <w:szCs w:val="24"/>
          <w:lang w:eastAsia="en-AU"/>
        </w:rPr>
        <w:t>psyllid DNA</w:t>
      </w:r>
      <w:r>
        <w:rPr>
          <w:rFonts w:eastAsia="Times New Roman" w:cstheme="minorHAnsi"/>
          <w:szCs w:val="24"/>
          <w:lang w:eastAsia="en-AU"/>
        </w:rPr>
        <w:t xml:space="preserve"> sequences used</w:t>
      </w:r>
      <w:r w:rsidR="002A0045">
        <w:rPr>
          <w:rFonts w:eastAsia="Times New Roman" w:cstheme="minorHAnsi"/>
          <w:szCs w:val="24"/>
          <w:lang w:eastAsia="en-AU"/>
        </w:rPr>
        <w:t xml:space="preserve"> (plus </w:t>
      </w:r>
      <w:r w:rsidR="00F26350">
        <w:rPr>
          <w:rFonts w:eastAsia="Times New Roman" w:cstheme="minorHAnsi"/>
          <w:szCs w:val="24"/>
          <w:lang w:eastAsia="en-AU"/>
        </w:rPr>
        <w:t xml:space="preserve">three </w:t>
      </w:r>
      <w:r w:rsidR="002A0045">
        <w:rPr>
          <w:rFonts w:eastAsia="Times New Roman" w:cstheme="minorHAnsi"/>
          <w:szCs w:val="24"/>
          <w:lang w:eastAsia="en-AU"/>
        </w:rPr>
        <w:t xml:space="preserve">aphid sequences used </w:t>
      </w:r>
      <w:r w:rsidR="005D3F0E">
        <w:rPr>
          <w:rFonts w:eastAsia="Times New Roman" w:cstheme="minorHAnsi"/>
          <w:szCs w:val="24"/>
          <w:lang w:eastAsia="en-AU"/>
        </w:rPr>
        <w:t xml:space="preserve">as </w:t>
      </w:r>
      <w:r w:rsidR="002A0045">
        <w:rPr>
          <w:rFonts w:eastAsia="Times New Roman" w:cstheme="minorHAnsi"/>
          <w:szCs w:val="24"/>
          <w:lang w:eastAsia="en-AU"/>
        </w:rPr>
        <w:t>the outgroup)</w:t>
      </w:r>
      <w:r>
        <w:rPr>
          <w:rFonts w:eastAsia="Times New Roman" w:cstheme="minorHAnsi"/>
          <w:szCs w:val="24"/>
          <w:lang w:eastAsia="en-AU"/>
        </w:rPr>
        <w:t>, paired by specimen for each locus</w:t>
      </w:r>
      <w:r w:rsidR="00557529">
        <w:rPr>
          <w:rFonts w:eastAsia="Times New Roman" w:cstheme="minorHAnsi"/>
          <w:szCs w:val="24"/>
          <w:lang w:eastAsia="en-AU"/>
        </w:rPr>
        <w:t xml:space="preserve"> </w:t>
      </w:r>
      <w:r w:rsidR="00557529" w:rsidRPr="00557529">
        <w:rPr>
          <w:rFonts w:eastAsia="Times New Roman" w:cstheme="minorHAnsi"/>
          <w:szCs w:val="24"/>
          <w:lang w:eastAsia="en-AU"/>
        </w:rPr>
        <w:t>(</w:t>
      </w:r>
      <w:r w:rsidR="00557529" w:rsidRPr="00DF2E9F">
        <w:rPr>
          <w:rFonts w:eastAsia="Times New Roman" w:cstheme="minorHAnsi"/>
          <w:szCs w:val="24"/>
          <w:highlight w:val="red"/>
          <w:lang w:eastAsia="en-AU"/>
        </w:rPr>
        <w:t>Table SM1</w:t>
      </w:r>
      <w:r w:rsidR="00557529" w:rsidRPr="00557529">
        <w:rPr>
          <w:rFonts w:eastAsia="Times New Roman" w:cstheme="minorHAnsi"/>
          <w:szCs w:val="24"/>
          <w:lang w:eastAsia="en-AU"/>
        </w:rPr>
        <w:t>)</w:t>
      </w:r>
      <w:r>
        <w:rPr>
          <w:rFonts w:eastAsia="Times New Roman" w:cstheme="minorHAnsi"/>
          <w:szCs w:val="24"/>
          <w:lang w:eastAsia="en-AU"/>
        </w:rPr>
        <w:t xml:space="preserve">. This included </w:t>
      </w:r>
      <w:r w:rsidRPr="00B757A0">
        <w:rPr>
          <w:rFonts w:eastAsia="Times New Roman" w:cstheme="minorHAnsi"/>
          <w:szCs w:val="24"/>
          <w:lang w:eastAsia="en-AU"/>
        </w:rPr>
        <w:t xml:space="preserve">sequences from all 90 psyllid taxa identified as present in New Zealand (Martoni </w:t>
      </w:r>
      <w:r w:rsidR="0038300C" w:rsidRPr="0038300C">
        <w:rPr>
          <w:rFonts w:eastAsia="Times New Roman" w:cstheme="minorHAnsi"/>
          <w:i/>
          <w:iCs/>
          <w:szCs w:val="24"/>
          <w:lang w:eastAsia="en-AU"/>
        </w:rPr>
        <w:t>et al.</w:t>
      </w:r>
      <w:r w:rsidRPr="00B757A0">
        <w:rPr>
          <w:rFonts w:eastAsia="Times New Roman" w:cstheme="minorHAnsi"/>
          <w:szCs w:val="24"/>
          <w:lang w:eastAsia="en-AU"/>
        </w:rPr>
        <w:t xml:space="preserve"> 2018) with at least two specimens from each species used where possible, plus ten species from Australia, Europe and USA</w:t>
      </w:r>
      <w:r w:rsidR="00557529">
        <w:rPr>
          <w:rFonts w:eastAsia="Times New Roman" w:cstheme="minorHAnsi"/>
          <w:szCs w:val="24"/>
          <w:lang w:eastAsia="en-AU"/>
        </w:rPr>
        <w:t>. In addition</w:t>
      </w:r>
      <w:r w:rsidRPr="00B757A0">
        <w:rPr>
          <w:rFonts w:eastAsia="Times New Roman" w:cstheme="minorHAnsi"/>
          <w:szCs w:val="24"/>
          <w:lang w:eastAsia="en-AU"/>
        </w:rPr>
        <w:t xml:space="preserve">, 16 sequences </w:t>
      </w:r>
      <w:r w:rsidR="00557529">
        <w:rPr>
          <w:rFonts w:eastAsia="Times New Roman" w:cstheme="minorHAnsi"/>
          <w:szCs w:val="24"/>
          <w:lang w:eastAsia="en-AU"/>
        </w:rPr>
        <w:t>for</w:t>
      </w:r>
      <w:r w:rsidRPr="00B757A0">
        <w:rPr>
          <w:rFonts w:eastAsia="Times New Roman" w:cstheme="minorHAnsi"/>
          <w:szCs w:val="24"/>
          <w:lang w:eastAsia="en-AU"/>
        </w:rPr>
        <w:t xml:space="preserve"> the same COI and 18S gene regions </w:t>
      </w:r>
      <w:r w:rsidR="00557529">
        <w:rPr>
          <w:rFonts w:eastAsia="Times New Roman" w:cstheme="minorHAnsi"/>
          <w:szCs w:val="24"/>
          <w:lang w:eastAsia="en-AU"/>
        </w:rPr>
        <w:t xml:space="preserve">were </w:t>
      </w:r>
      <w:r w:rsidRPr="00B757A0">
        <w:rPr>
          <w:rFonts w:eastAsia="Times New Roman" w:cstheme="minorHAnsi"/>
          <w:szCs w:val="24"/>
          <w:lang w:eastAsia="en-AU"/>
        </w:rPr>
        <w:t xml:space="preserve">obtained from GenBank </w:t>
      </w:r>
      <w:r w:rsidR="00557529" w:rsidRPr="00557529">
        <w:rPr>
          <w:rFonts w:eastAsia="Times New Roman" w:cstheme="minorHAnsi"/>
          <w:szCs w:val="24"/>
          <w:lang w:eastAsia="en-AU"/>
        </w:rPr>
        <w:t>from six psyllid taxa</w:t>
      </w:r>
      <w:r w:rsidR="00557529">
        <w:rPr>
          <w:rFonts w:eastAsia="Times New Roman" w:cstheme="minorHAnsi"/>
          <w:szCs w:val="24"/>
          <w:lang w:eastAsia="en-AU"/>
        </w:rPr>
        <w:t>, which were</w:t>
      </w:r>
      <w:r w:rsidRPr="00B757A0">
        <w:rPr>
          <w:rFonts w:eastAsia="Times New Roman" w:cstheme="minorHAnsi"/>
          <w:szCs w:val="24"/>
          <w:lang w:eastAsia="en-AU"/>
        </w:rPr>
        <w:t xml:space="preserve"> two species of </w:t>
      </w:r>
      <w:r w:rsidRPr="002A0045">
        <w:rPr>
          <w:rFonts w:eastAsia="Times New Roman" w:cstheme="minorHAnsi"/>
          <w:i/>
          <w:szCs w:val="24"/>
          <w:lang w:eastAsia="en-AU"/>
        </w:rPr>
        <w:t>Trioza</w:t>
      </w:r>
      <w:r w:rsidRPr="00B757A0">
        <w:rPr>
          <w:rFonts w:eastAsia="Times New Roman" w:cstheme="minorHAnsi"/>
          <w:szCs w:val="24"/>
          <w:lang w:eastAsia="en-AU"/>
        </w:rPr>
        <w:t xml:space="preserve"> (</w:t>
      </w:r>
      <w:r w:rsidRPr="002A0045">
        <w:rPr>
          <w:rFonts w:eastAsia="Times New Roman" w:cstheme="minorHAnsi"/>
          <w:i/>
          <w:szCs w:val="24"/>
          <w:lang w:eastAsia="en-AU"/>
        </w:rPr>
        <w:t>T. remora and T. urticae</w:t>
      </w:r>
      <w:r w:rsidRPr="00B757A0">
        <w:rPr>
          <w:rFonts w:eastAsia="Times New Roman" w:cstheme="minorHAnsi"/>
          <w:szCs w:val="24"/>
          <w:lang w:eastAsia="en-AU"/>
        </w:rPr>
        <w:t xml:space="preserve">), two species of </w:t>
      </w:r>
      <w:r w:rsidRPr="002A0045">
        <w:rPr>
          <w:rFonts w:eastAsia="Times New Roman" w:cstheme="minorHAnsi"/>
          <w:i/>
          <w:szCs w:val="24"/>
          <w:lang w:eastAsia="en-AU"/>
        </w:rPr>
        <w:t>Psylla</w:t>
      </w:r>
      <w:r w:rsidRPr="00B757A0">
        <w:rPr>
          <w:rFonts w:eastAsia="Times New Roman" w:cstheme="minorHAnsi"/>
          <w:szCs w:val="24"/>
          <w:lang w:eastAsia="en-AU"/>
        </w:rPr>
        <w:t xml:space="preserve"> (</w:t>
      </w:r>
      <w:r w:rsidRPr="002A0045">
        <w:rPr>
          <w:rFonts w:eastAsia="Times New Roman" w:cstheme="minorHAnsi"/>
          <w:i/>
          <w:szCs w:val="24"/>
          <w:lang w:eastAsia="en-AU"/>
        </w:rPr>
        <w:t>P. alni and P. buxi</w:t>
      </w:r>
      <w:r w:rsidRPr="00B757A0">
        <w:rPr>
          <w:rFonts w:eastAsia="Times New Roman" w:cstheme="minorHAnsi"/>
          <w:szCs w:val="24"/>
          <w:lang w:eastAsia="en-AU"/>
        </w:rPr>
        <w:t xml:space="preserve">), and the species </w:t>
      </w:r>
      <w:r w:rsidRPr="002A0045">
        <w:rPr>
          <w:rFonts w:eastAsia="Times New Roman" w:cstheme="minorHAnsi"/>
          <w:i/>
          <w:szCs w:val="24"/>
          <w:lang w:eastAsia="en-AU"/>
        </w:rPr>
        <w:t>Rhinocola aceris</w:t>
      </w:r>
      <w:r w:rsidRPr="00B757A0">
        <w:rPr>
          <w:rFonts w:eastAsia="Times New Roman" w:cstheme="minorHAnsi"/>
          <w:szCs w:val="24"/>
          <w:lang w:eastAsia="en-AU"/>
        </w:rPr>
        <w:t xml:space="preserve"> and </w:t>
      </w:r>
      <w:r w:rsidRPr="002A0045">
        <w:rPr>
          <w:rFonts w:eastAsia="Times New Roman" w:cstheme="minorHAnsi"/>
          <w:i/>
          <w:szCs w:val="24"/>
          <w:lang w:eastAsia="en-AU"/>
        </w:rPr>
        <w:t>Heterospylla texana</w:t>
      </w:r>
      <w:r w:rsidRPr="00B757A0">
        <w:rPr>
          <w:rFonts w:eastAsia="Times New Roman" w:cstheme="minorHAnsi"/>
          <w:szCs w:val="24"/>
          <w:lang w:eastAsia="en-AU"/>
        </w:rPr>
        <w:t xml:space="preserve">. </w:t>
      </w:r>
      <w:r w:rsidR="00557529">
        <w:rPr>
          <w:rFonts w:eastAsia="Times New Roman" w:cstheme="minorHAnsi"/>
          <w:szCs w:val="24"/>
          <w:lang w:eastAsia="en-AU"/>
        </w:rPr>
        <w:t>T</w:t>
      </w:r>
      <w:r w:rsidRPr="00B757A0">
        <w:rPr>
          <w:rFonts w:eastAsia="Times New Roman" w:cstheme="minorHAnsi"/>
          <w:szCs w:val="24"/>
          <w:lang w:eastAsia="en-AU"/>
        </w:rPr>
        <w:t xml:space="preserve">he pea aphid, </w:t>
      </w:r>
      <w:r w:rsidRPr="002A0045">
        <w:rPr>
          <w:rFonts w:eastAsia="Times New Roman" w:cstheme="minorHAnsi"/>
          <w:i/>
          <w:szCs w:val="24"/>
          <w:lang w:eastAsia="en-AU"/>
        </w:rPr>
        <w:t>Acyrthosiphon pisum</w:t>
      </w:r>
      <w:r w:rsidRPr="00B757A0">
        <w:rPr>
          <w:rFonts w:eastAsia="Times New Roman" w:cstheme="minorHAnsi"/>
          <w:szCs w:val="24"/>
          <w:lang w:eastAsia="en-AU"/>
        </w:rPr>
        <w:t xml:space="preserve">, </w:t>
      </w:r>
      <w:r w:rsidR="00557529">
        <w:rPr>
          <w:rFonts w:eastAsia="Times New Roman" w:cstheme="minorHAnsi"/>
          <w:szCs w:val="24"/>
          <w:lang w:eastAsia="en-AU"/>
        </w:rPr>
        <w:t xml:space="preserve">was </w:t>
      </w:r>
      <w:r w:rsidRPr="00B757A0">
        <w:rPr>
          <w:rFonts w:eastAsia="Times New Roman" w:cstheme="minorHAnsi"/>
          <w:szCs w:val="24"/>
          <w:lang w:eastAsia="en-AU"/>
        </w:rPr>
        <w:t>used as an outgroup (</w:t>
      </w:r>
      <w:r w:rsidRPr="00DF2E9F">
        <w:rPr>
          <w:rFonts w:eastAsia="Times New Roman" w:cstheme="minorHAnsi"/>
          <w:szCs w:val="24"/>
          <w:highlight w:val="red"/>
          <w:lang w:eastAsia="en-AU"/>
        </w:rPr>
        <w:t>Table SM1</w:t>
      </w:r>
      <w:r w:rsidRPr="00B757A0">
        <w:rPr>
          <w:rFonts w:eastAsia="Times New Roman" w:cstheme="minorHAnsi"/>
          <w:szCs w:val="24"/>
          <w:lang w:eastAsia="en-AU"/>
        </w:rPr>
        <w:t>).</w:t>
      </w:r>
      <w:r>
        <w:rPr>
          <w:rFonts w:eastAsia="Times New Roman" w:cstheme="minorHAnsi"/>
          <w:szCs w:val="24"/>
          <w:lang w:eastAsia="en-AU"/>
        </w:rPr>
        <w:t xml:space="preserve"> </w:t>
      </w:r>
      <w:r w:rsidR="00377A65">
        <w:rPr>
          <w:rFonts w:eastAsia="Times New Roman" w:cstheme="minorHAnsi"/>
          <w:szCs w:val="24"/>
          <w:lang w:eastAsia="en-AU"/>
        </w:rPr>
        <w:t>F</w:t>
      </w:r>
      <w:r w:rsidR="00377A65" w:rsidRPr="00377A65">
        <w:rPr>
          <w:rFonts w:eastAsia="Times New Roman" w:cstheme="minorHAnsi"/>
          <w:szCs w:val="24"/>
          <w:lang w:eastAsia="en-AU"/>
        </w:rPr>
        <w:t>or each gene</w:t>
      </w:r>
      <w:r w:rsidR="00F26350">
        <w:rPr>
          <w:rFonts w:eastAsia="Times New Roman" w:cstheme="minorHAnsi"/>
          <w:szCs w:val="24"/>
          <w:lang w:eastAsia="en-AU"/>
        </w:rPr>
        <w:t>,</w:t>
      </w:r>
      <w:r w:rsidR="00377A65" w:rsidRPr="00377A65">
        <w:rPr>
          <w:rFonts w:eastAsia="Times New Roman" w:cstheme="minorHAnsi"/>
          <w:szCs w:val="24"/>
          <w:lang w:eastAsia="en-AU"/>
        </w:rPr>
        <w:t xml:space="preserve"> </w:t>
      </w:r>
      <w:r w:rsidR="00FC08C6">
        <w:rPr>
          <w:rFonts w:eastAsia="Times New Roman" w:cstheme="minorHAnsi"/>
          <w:szCs w:val="24"/>
          <w:lang w:eastAsia="en-AU"/>
        </w:rPr>
        <w:t>DNA sequences were</w:t>
      </w:r>
      <w:r w:rsidR="00A94C72" w:rsidRPr="00A94C72">
        <w:rPr>
          <w:rFonts w:eastAsia="Times New Roman" w:cstheme="minorHAnsi"/>
          <w:szCs w:val="24"/>
          <w:lang w:eastAsia="en-AU"/>
        </w:rPr>
        <w:t xml:space="preserve"> manually </w:t>
      </w:r>
      <w:r w:rsidR="00AF0438">
        <w:rPr>
          <w:rFonts w:eastAsia="Times New Roman" w:cstheme="minorHAnsi"/>
          <w:szCs w:val="24"/>
          <w:lang w:eastAsia="en-AU"/>
        </w:rPr>
        <w:t>q</w:t>
      </w:r>
      <w:r w:rsidR="00AF0438" w:rsidRPr="00A94C72">
        <w:rPr>
          <w:rFonts w:eastAsia="Times New Roman" w:cstheme="minorHAnsi"/>
          <w:szCs w:val="24"/>
          <w:lang w:eastAsia="en-AU"/>
        </w:rPr>
        <w:t>uality-</w:t>
      </w:r>
      <w:r w:rsidR="002A0045" w:rsidRPr="00A94C72">
        <w:rPr>
          <w:rFonts w:eastAsia="Times New Roman" w:cstheme="minorHAnsi"/>
          <w:szCs w:val="24"/>
          <w:lang w:eastAsia="en-AU"/>
        </w:rPr>
        <w:t>checked,</w:t>
      </w:r>
      <w:r w:rsidR="00AF0438" w:rsidRPr="00A94C72">
        <w:rPr>
          <w:rFonts w:eastAsia="Times New Roman" w:cstheme="minorHAnsi"/>
          <w:szCs w:val="24"/>
          <w:lang w:eastAsia="en-AU"/>
        </w:rPr>
        <w:t xml:space="preserve"> </w:t>
      </w:r>
      <w:r w:rsidR="00AF0438">
        <w:rPr>
          <w:rFonts w:eastAsia="Times New Roman" w:cstheme="minorHAnsi"/>
          <w:szCs w:val="24"/>
          <w:lang w:eastAsia="en-AU"/>
        </w:rPr>
        <w:t>and</w:t>
      </w:r>
      <w:r w:rsidR="00A94C72" w:rsidRPr="00A94C72">
        <w:rPr>
          <w:rFonts w:eastAsia="Times New Roman" w:cstheme="minorHAnsi"/>
          <w:szCs w:val="24"/>
          <w:lang w:eastAsia="en-AU"/>
        </w:rPr>
        <w:t xml:space="preserve"> </w:t>
      </w:r>
      <w:r w:rsidR="00FC08C6">
        <w:rPr>
          <w:rFonts w:cstheme="minorHAnsi"/>
        </w:rPr>
        <w:t>a</w:t>
      </w:r>
      <w:r w:rsidR="00FC08C6" w:rsidRPr="00A94C72">
        <w:rPr>
          <w:rFonts w:cstheme="minorHAnsi"/>
        </w:rPr>
        <w:t>lignment</w:t>
      </w:r>
      <w:r w:rsidR="00557529">
        <w:rPr>
          <w:rFonts w:cstheme="minorHAnsi"/>
        </w:rPr>
        <w:t xml:space="preserve">s </w:t>
      </w:r>
      <w:r w:rsidR="00FC08C6">
        <w:rPr>
          <w:rFonts w:cstheme="minorHAnsi"/>
        </w:rPr>
        <w:t>performed using MEGA version X</w:t>
      </w:r>
      <w:r w:rsidR="00FC08C6" w:rsidRPr="00A94C72">
        <w:rPr>
          <w:rFonts w:cstheme="minorHAnsi"/>
        </w:rPr>
        <w:t xml:space="preserve"> </w:t>
      </w:r>
      <w:r w:rsidR="00FC08C6" w:rsidRPr="002F4E7B">
        <w:rPr>
          <w:rFonts w:cstheme="minorHAnsi"/>
        </w:rPr>
        <w:t xml:space="preserve">(Kumar </w:t>
      </w:r>
      <w:r w:rsidR="0038300C" w:rsidRPr="0038300C">
        <w:rPr>
          <w:rFonts w:cstheme="minorHAnsi"/>
          <w:i/>
          <w:iCs/>
        </w:rPr>
        <w:t>et al.</w:t>
      </w:r>
      <w:r w:rsidR="00FC08C6" w:rsidRPr="002F4E7B">
        <w:rPr>
          <w:rFonts w:cstheme="minorHAnsi"/>
        </w:rPr>
        <w:t xml:space="preserve"> 2018)</w:t>
      </w:r>
      <w:r w:rsidR="00FC08C6" w:rsidRPr="00A94C72">
        <w:rPr>
          <w:rFonts w:cstheme="minorHAnsi"/>
        </w:rPr>
        <w:t xml:space="preserve">. </w:t>
      </w:r>
      <w:r w:rsidR="00FC08C6">
        <w:rPr>
          <w:rFonts w:eastAsia="Times New Roman" w:cstheme="minorHAnsi"/>
          <w:szCs w:val="24"/>
          <w:lang w:eastAsia="en-AU"/>
        </w:rPr>
        <w:t>P</w:t>
      </w:r>
      <w:r w:rsidR="002F4E7B" w:rsidRPr="002F4E7B">
        <w:rPr>
          <w:rFonts w:eastAsia="Times New Roman" w:cstheme="minorHAnsi"/>
          <w:szCs w:val="24"/>
          <w:lang w:eastAsia="en-AU"/>
        </w:rPr>
        <w:t>hylogenetic and molecular evolutionary analyses were conduct</w:t>
      </w:r>
      <w:r w:rsidR="002F4E7B">
        <w:rPr>
          <w:rFonts w:eastAsia="Times New Roman" w:cstheme="minorHAnsi"/>
          <w:szCs w:val="24"/>
          <w:lang w:eastAsia="en-AU"/>
        </w:rPr>
        <w:t xml:space="preserve">ed using MEGA version X (Kumar </w:t>
      </w:r>
      <w:r w:rsidR="0038300C" w:rsidRPr="0038300C">
        <w:rPr>
          <w:rFonts w:eastAsia="Times New Roman" w:cstheme="minorHAnsi"/>
          <w:i/>
          <w:iCs/>
          <w:szCs w:val="24"/>
          <w:lang w:eastAsia="en-AU"/>
        </w:rPr>
        <w:t>et al.</w:t>
      </w:r>
      <w:r w:rsidR="002F4E7B">
        <w:rPr>
          <w:rFonts w:eastAsia="Times New Roman" w:cstheme="minorHAnsi"/>
          <w:szCs w:val="24"/>
          <w:lang w:eastAsia="en-AU"/>
        </w:rPr>
        <w:t xml:space="preserve"> </w:t>
      </w:r>
      <w:r w:rsidR="002F4E7B" w:rsidRPr="002F4E7B">
        <w:rPr>
          <w:rFonts w:eastAsia="Times New Roman" w:cstheme="minorHAnsi"/>
          <w:szCs w:val="24"/>
          <w:lang w:eastAsia="en-AU"/>
        </w:rPr>
        <w:t>2018).</w:t>
      </w:r>
      <w:r w:rsidR="00A94C72" w:rsidRPr="00A94C72">
        <w:rPr>
          <w:rFonts w:eastAsia="Times New Roman" w:cstheme="minorHAnsi"/>
          <w:szCs w:val="24"/>
          <w:lang w:eastAsia="en-AU"/>
        </w:rPr>
        <w:t xml:space="preserve"> </w:t>
      </w:r>
      <w:r w:rsidR="00A94C72" w:rsidRPr="00A94C72">
        <w:rPr>
          <w:rFonts w:cstheme="minorHAnsi"/>
        </w:rPr>
        <w:t xml:space="preserve">Maximum likelihood [ML] phylogenetic trees were then constructed using the Kimura-2-parameter [K2P] model </w:t>
      </w:r>
      <w:r w:rsidR="00CC4898" w:rsidRPr="00CC4898">
        <w:rPr>
          <w:rFonts w:cstheme="minorHAnsi"/>
        </w:rPr>
        <w:t>(Kimura 1980</w:t>
      </w:r>
      <w:r w:rsidR="00EF5882" w:rsidRPr="00CC4898">
        <w:rPr>
          <w:rFonts w:cstheme="minorHAnsi"/>
        </w:rPr>
        <w:t xml:space="preserve">) </w:t>
      </w:r>
      <w:r w:rsidR="00A94C72" w:rsidRPr="00CC4898">
        <w:rPr>
          <w:rFonts w:cstheme="minorHAnsi"/>
        </w:rPr>
        <w:t>with</w:t>
      </w:r>
      <w:r w:rsidR="00A94C72" w:rsidRPr="00A94C72">
        <w:rPr>
          <w:rFonts w:cstheme="minorHAnsi"/>
        </w:rPr>
        <w:t xml:space="preserve"> a bootstrap o</w:t>
      </w:r>
      <w:r w:rsidR="00A94C72">
        <w:rPr>
          <w:rFonts w:cstheme="minorHAnsi"/>
        </w:rPr>
        <w:t xml:space="preserve">f 10,000 </w:t>
      </w:r>
      <w:r w:rsidR="00A94C72" w:rsidRPr="002A0045">
        <w:rPr>
          <w:rFonts w:cstheme="minorHAnsi"/>
        </w:rPr>
        <w:t>replicates</w:t>
      </w:r>
      <w:r w:rsidR="008C12FE" w:rsidRPr="002A0045">
        <w:rPr>
          <w:rFonts w:cstheme="minorHAnsi"/>
        </w:rPr>
        <w:t xml:space="preserve"> (</w:t>
      </w:r>
      <w:r w:rsidR="00B01F72" w:rsidRPr="00DF2E9F">
        <w:rPr>
          <w:rFonts w:cstheme="minorHAnsi"/>
          <w:highlight w:val="red"/>
        </w:rPr>
        <w:t>Figures SM1 and SM2</w:t>
      </w:r>
      <w:r w:rsidR="008C12FE" w:rsidRPr="002A0045">
        <w:rPr>
          <w:rFonts w:cstheme="minorHAnsi"/>
        </w:rPr>
        <w:t>)</w:t>
      </w:r>
      <w:r w:rsidR="00A94C72" w:rsidRPr="002A0045">
        <w:rPr>
          <w:rFonts w:cstheme="minorHAnsi"/>
        </w:rPr>
        <w:t xml:space="preserve">. </w:t>
      </w:r>
    </w:p>
    <w:p w14:paraId="0B7AE171" w14:textId="64CE41A7" w:rsidR="00A94C72" w:rsidRPr="00A51B44" w:rsidRDefault="00383DA8" w:rsidP="00A51B44">
      <w:pPr>
        <w:spacing w:after="240" w:line="360" w:lineRule="auto"/>
        <w:ind w:firstLine="360"/>
        <w:rPr>
          <w:rFonts w:eastAsia="Times New Roman" w:cstheme="minorHAnsi"/>
          <w:szCs w:val="24"/>
          <w:lang w:eastAsia="en-AU"/>
        </w:rPr>
      </w:pPr>
      <w:r>
        <w:rPr>
          <w:rFonts w:cstheme="minorHAnsi"/>
        </w:rPr>
        <w:t>The b</w:t>
      </w:r>
      <w:r w:rsidR="00414A38">
        <w:rPr>
          <w:rFonts w:cstheme="minorHAnsi"/>
        </w:rPr>
        <w:t xml:space="preserve">est substitution model for each gene alignment was calculated in MEGA X using the Bayesian information criterion (BIC, </w:t>
      </w:r>
      <w:r w:rsidR="00414A38" w:rsidRPr="004C4C18">
        <w:rPr>
          <w:rFonts w:cstheme="minorHAnsi"/>
        </w:rPr>
        <w:t>Schwarz 1978).</w:t>
      </w:r>
      <w:r w:rsidR="00414A38">
        <w:rPr>
          <w:rFonts w:cstheme="minorHAnsi"/>
        </w:rPr>
        <w:t xml:space="preserve"> </w:t>
      </w:r>
      <w:r w:rsidR="00E70AF8" w:rsidRPr="002A0045">
        <w:rPr>
          <w:rFonts w:eastAsia="Times New Roman" w:cstheme="minorHAnsi"/>
          <w:szCs w:val="24"/>
          <w:lang w:eastAsia="en-AU"/>
        </w:rPr>
        <w:t>The General Time-R</w:t>
      </w:r>
      <w:r w:rsidR="00A94C72" w:rsidRPr="002A0045">
        <w:rPr>
          <w:rFonts w:eastAsia="Times New Roman" w:cstheme="minorHAnsi"/>
          <w:szCs w:val="24"/>
          <w:lang w:eastAsia="en-AU"/>
        </w:rPr>
        <w:t xml:space="preserve">eversible </w:t>
      </w:r>
      <w:r w:rsidR="00414A38">
        <w:rPr>
          <w:rFonts w:eastAsia="Times New Roman" w:cstheme="minorHAnsi"/>
          <w:szCs w:val="24"/>
          <w:lang w:eastAsia="en-AU"/>
        </w:rPr>
        <w:t>(</w:t>
      </w:r>
      <w:r w:rsidR="00A94C72" w:rsidRPr="002A0045">
        <w:rPr>
          <w:rFonts w:eastAsia="Times New Roman" w:cstheme="minorHAnsi"/>
          <w:szCs w:val="24"/>
          <w:lang w:eastAsia="en-AU"/>
        </w:rPr>
        <w:t>GTR</w:t>
      </w:r>
      <w:r w:rsidR="00414A38">
        <w:rPr>
          <w:rFonts w:eastAsia="Times New Roman" w:cstheme="minorHAnsi"/>
          <w:szCs w:val="24"/>
          <w:lang w:eastAsia="en-AU"/>
        </w:rPr>
        <w:t>)</w:t>
      </w:r>
      <w:r w:rsidR="00A94C72" w:rsidRPr="002A0045">
        <w:rPr>
          <w:rFonts w:eastAsia="Times New Roman" w:cstheme="minorHAnsi"/>
          <w:szCs w:val="24"/>
          <w:lang w:eastAsia="en-AU"/>
        </w:rPr>
        <w:t xml:space="preserve"> model </w:t>
      </w:r>
      <w:r w:rsidR="00414A38">
        <w:rPr>
          <w:rFonts w:eastAsia="Times New Roman" w:cstheme="minorHAnsi"/>
          <w:szCs w:val="24"/>
          <w:lang w:eastAsia="en-AU"/>
        </w:rPr>
        <w:t>(</w:t>
      </w:r>
      <w:r w:rsidR="004C4C18" w:rsidRPr="00584496">
        <w:rPr>
          <w:rFonts w:eastAsia="Times New Roman" w:cstheme="minorHAnsi"/>
          <w:szCs w:val="24"/>
          <w:lang w:eastAsia="en-AU"/>
        </w:rPr>
        <w:t>Tavar</w:t>
      </w:r>
      <w:r w:rsidR="004C4C18" w:rsidRPr="004C4C18">
        <w:rPr>
          <w:rFonts w:eastAsia="Times New Roman" w:cstheme="minorHAnsi"/>
          <w:szCs w:val="24"/>
          <w:lang w:eastAsia="en-AU"/>
        </w:rPr>
        <w:t>é</w:t>
      </w:r>
      <w:r w:rsidR="005432A4" w:rsidRPr="004C4C18">
        <w:rPr>
          <w:rFonts w:eastAsia="Times New Roman" w:cstheme="minorHAnsi"/>
          <w:szCs w:val="24"/>
          <w:lang w:eastAsia="en-AU"/>
        </w:rPr>
        <w:t xml:space="preserve"> 198</w:t>
      </w:r>
      <w:r w:rsidR="004C4C18" w:rsidRPr="00584496">
        <w:rPr>
          <w:rFonts w:eastAsia="Times New Roman" w:cstheme="minorHAnsi"/>
          <w:szCs w:val="24"/>
          <w:lang w:eastAsia="en-AU"/>
        </w:rPr>
        <w:t>6</w:t>
      </w:r>
      <w:r w:rsidR="00414A38" w:rsidRPr="004C4C18">
        <w:rPr>
          <w:rFonts w:eastAsia="Times New Roman" w:cstheme="minorHAnsi"/>
          <w:szCs w:val="24"/>
          <w:lang w:eastAsia="en-AU"/>
        </w:rPr>
        <w:t>)</w:t>
      </w:r>
      <w:r w:rsidR="00414A38">
        <w:rPr>
          <w:rFonts w:eastAsia="Times New Roman" w:cstheme="minorHAnsi"/>
          <w:szCs w:val="24"/>
          <w:lang w:eastAsia="en-AU"/>
        </w:rPr>
        <w:t xml:space="preserve"> </w:t>
      </w:r>
      <w:r w:rsidR="00A94C72" w:rsidRPr="002A0045">
        <w:rPr>
          <w:rFonts w:eastAsia="Times New Roman" w:cstheme="minorHAnsi"/>
          <w:szCs w:val="24"/>
          <w:lang w:eastAsia="en-AU"/>
        </w:rPr>
        <w:t xml:space="preserve">was used </w:t>
      </w:r>
      <w:r w:rsidR="00414A38">
        <w:rPr>
          <w:rFonts w:eastAsia="Times New Roman" w:cstheme="minorHAnsi"/>
          <w:szCs w:val="24"/>
          <w:lang w:eastAsia="en-AU"/>
        </w:rPr>
        <w:t>for COI, the Tamura</w:t>
      </w:r>
      <w:r w:rsidR="005432A4">
        <w:rPr>
          <w:rFonts w:eastAsia="Times New Roman" w:cstheme="minorHAnsi"/>
          <w:szCs w:val="24"/>
          <w:lang w:eastAsia="en-AU"/>
        </w:rPr>
        <w:t xml:space="preserve"> and</w:t>
      </w:r>
      <w:r w:rsidR="00414A38">
        <w:rPr>
          <w:rFonts w:eastAsia="Times New Roman" w:cstheme="minorHAnsi"/>
          <w:szCs w:val="24"/>
          <w:lang w:eastAsia="en-AU"/>
        </w:rPr>
        <w:t xml:space="preserve"> N</w:t>
      </w:r>
      <w:r w:rsidR="005432A4">
        <w:rPr>
          <w:rFonts w:eastAsia="Times New Roman" w:cstheme="minorHAnsi"/>
          <w:szCs w:val="24"/>
          <w:lang w:eastAsia="en-AU"/>
        </w:rPr>
        <w:t xml:space="preserve">ei (TN93, </w:t>
      </w:r>
      <w:r w:rsidR="005432A4" w:rsidRPr="004C4C18">
        <w:rPr>
          <w:rFonts w:eastAsia="Times New Roman" w:cstheme="minorHAnsi"/>
          <w:szCs w:val="24"/>
          <w:lang w:eastAsia="en-AU"/>
        </w:rPr>
        <w:t>Tamura and Nei 1993</w:t>
      </w:r>
      <w:r w:rsidR="005432A4">
        <w:rPr>
          <w:rFonts w:eastAsia="Times New Roman" w:cstheme="minorHAnsi"/>
          <w:szCs w:val="24"/>
          <w:lang w:eastAsia="en-AU"/>
        </w:rPr>
        <w:t>)</w:t>
      </w:r>
      <w:r w:rsidR="00414A38">
        <w:rPr>
          <w:rFonts w:eastAsia="Times New Roman" w:cstheme="minorHAnsi"/>
          <w:szCs w:val="24"/>
          <w:lang w:eastAsia="en-AU"/>
        </w:rPr>
        <w:t xml:space="preserve"> </w:t>
      </w:r>
      <w:r>
        <w:rPr>
          <w:rFonts w:eastAsia="Times New Roman" w:cstheme="minorHAnsi"/>
          <w:szCs w:val="24"/>
          <w:lang w:eastAsia="en-AU"/>
        </w:rPr>
        <w:t xml:space="preserve">model </w:t>
      </w:r>
      <w:r w:rsidR="00414A38">
        <w:rPr>
          <w:rFonts w:eastAsia="Times New Roman" w:cstheme="minorHAnsi"/>
          <w:szCs w:val="24"/>
          <w:lang w:eastAsia="en-AU"/>
        </w:rPr>
        <w:t>for 18S and the Hasegawa, Kishino, Yano (HKY) model (</w:t>
      </w:r>
      <w:r w:rsidR="00414A38" w:rsidRPr="004C4C18">
        <w:rPr>
          <w:rFonts w:eastAsia="Times New Roman" w:cstheme="minorHAnsi"/>
          <w:szCs w:val="24"/>
          <w:lang w:eastAsia="en-AU"/>
        </w:rPr>
        <w:t xml:space="preserve">Hasegawa </w:t>
      </w:r>
      <w:r w:rsidR="0038300C" w:rsidRPr="0038300C">
        <w:rPr>
          <w:rFonts w:eastAsia="Times New Roman" w:cstheme="minorHAnsi"/>
          <w:i/>
          <w:iCs/>
          <w:szCs w:val="24"/>
          <w:lang w:eastAsia="en-AU"/>
        </w:rPr>
        <w:t>et al.</w:t>
      </w:r>
      <w:r w:rsidR="00414A38" w:rsidRPr="004C4C18">
        <w:rPr>
          <w:rFonts w:eastAsia="Times New Roman" w:cstheme="minorHAnsi"/>
          <w:szCs w:val="24"/>
          <w:lang w:eastAsia="en-AU"/>
        </w:rPr>
        <w:t xml:space="preserve"> 1985)</w:t>
      </w:r>
      <w:r w:rsidR="00414A38">
        <w:rPr>
          <w:rFonts w:eastAsia="Times New Roman" w:cstheme="minorHAnsi"/>
          <w:szCs w:val="24"/>
          <w:lang w:eastAsia="en-AU"/>
        </w:rPr>
        <w:t xml:space="preserve"> for EF-1α. </w:t>
      </w:r>
      <w:r w:rsidR="005432A4" w:rsidRPr="002A0045">
        <w:rPr>
          <w:rFonts w:eastAsia="Times New Roman" w:cstheme="minorHAnsi"/>
          <w:szCs w:val="24"/>
          <w:lang w:eastAsia="en-AU"/>
        </w:rPr>
        <w:t>A t</w:t>
      </w:r>
      <w:r w:rsidR="005432A4">
        <w:rPr>
          <w:rFonts w:eastAsia="Times New Roman" w:cstheme="minorHAnsi"/>
          <w:szCs w:val="24"/>
          <w:lang w:eastAsia="en-AU"/>
        </w:rPr>
        <w:t>hree</w:t>
      </w:r>
      <w:r w:rsidR="005432A4" w:rsidRPr="002A0045">
        <w:rPr>
          <w:rFonts w:eastAsia="Times New Roman" w:cstheme="minorHAnsi"/>
          <w:szCs w:val="24"/>
          <w:lang w:eastAsia="en-AU"/>
        </w:rPr>
        <w:t xml:space="preserve">-gene </w:t>
      </w:r>
      <w:r w:rsidR="005432A4">
        <w:rPr>
          <w:rFonts w:eastAsia="Times New Roman" w:cstheme="minorHAnsi"/>
          <w:szCs w:val="24"/>
          <w:lang w:eastAsia="en-AU"/>
        </w:rPr>
        <w:t xml:space="preserve">species </w:t>
      </w:r>
      <w:r w:rsidR="005432A4" w:rsidRPr="002A0045">
        <w:rPr>
          <w:rFonts w:eastAsia="Times New Roman" w:cstheme="minorHAnsi"/>
          <w:szCs w:val="24"/>
          <w:lang w:eastAsia="en-AU"/>
        </w:rPr>
        <w:t xml:space="preserve">tree was developed using </w:t>
      </w:r>
      <w:r w:rsidR="005432A4">
        <w:rPr>
          <w:rFonts w:eastAsia="Times New Roman" w:cstheme="minorHAnsi"/>
          <w:szCs w:val="24"/>
          <w:lang w:eastAsia="en-AU"/>
        </w:rPr>
        <w:t xml:space="preserve">the package Starbeast (*BEAST, </w:t>
      </w:r>
      <w:r w:rsidR="005432A4" w:rsidRPr="00584496">
        <w:rPr>
          <w:rFonts w:eastAsia="Times New Roman" w:cstheme="minorHAnsi"/>
          <w:szCs w:val="24"/>
          <w:lang w:eastAsia="en-AU"/>
        </w:rPr>
        <w:t>Heled and Drummon</w:t>
      </w:r>
      <w:r>
        <w:rPr>
          <w:rFonts w:eastAsia="Times New Roman" w:cstheme="minorHAnsi"/>
          <w:szCs w:val="24"/>
          <w:lang w:eastAsia="en-AU"/>
        </w:rPr>
        <w:t>d</w:t>
      </w:r>
      <w:r w:rsidR="005432A4" w:rsidRPr="00584496">
        <w:rPr>
          <w:rFonts w:eastAsia="Times New Roman" w:cstheme="minorHAnsi"/>
          <w:szCs w:val="24"/>
          <w:lang w:eastAsia="en-AU"/>
        </w:rPr>
        <w:t xml:space="preserve"> 2010</w:t>
      </w:r>
      <w:r w:rsidR="005432A4" w:rsidRPr="004C4C18">
        <w:rPr>
          <w:rFonts w:eastAsia="Times New Roman" w:cstheme="minorHAnsi"/>
          <w:szCs w:val="24"/>
          <w:lang w:eastAsia="en-AU"/>
        </w:rPr>
        <w:t>)</w:t>
      </w:r>
      <w:r w:rsidR="005432A4" w:rsidRPr="002A0045">
        <w:rPr>
          <w:rFonts w:eastAsia="Times New Roman" w:cstheme="minorHAnsi"/>
          <w:szCs w:val="24"/>
          <w:lang w:eastAsia="en-AU"/>
        </w:rPr>
        <w:t xml:space="preserve"> in BEAST v2.5.1, with the Markov Chain Monte Carlo (MCMC) method </w:t>
      </w:r>
      <w:r w:rsidR="00DF2E9F">
        <w:rPr>
          <w:rFonts w:cstheme="minorHAnsi"/>
        </w:rPr>
        <w:t>(</w:t>
      </w:r>
      <w:r w:rsidR="00DF2E9F" w:rsidRPr="002A0045">
        <w:rPr>
          <w:rFonts w:cstheme="minorHAnsi"/>
          <w:noProof/>
        </w:rPr>
        <w:t xml:space="preserve">Drummond </w:t>
      </w:r>
      <w:r w:rsidR="0038300C" w:rsidRPr="0038300C">
        <w:rPr>
          <w:rFonts w:cstheme="minorHAnsi"/>
          <w:i/>
          <w:iCs/>
          <w:noProof/>
        </w:rPr>
        <w:t>et al.</w:t>
      </w:r>
      <w:r w:rsidR="00DF2E9F" w:rsidRPr="002A0045">
        <w:rPr>
          <w:rFonts w:cstheme="minorHAnsi"/>
          <w:noProof/>
        </w:rPr>
        <w:t xml:space="preserve"> 2012; Bouckaert</w:t>
      </w:r>
      <w:r w:rsidR="00DF2E9F" w:rsidRPr="00DF2E9F">
        <w:rPr>
          <w:rFonts w:cstheme="minorHAnsi"/>
          <w:i/>
          <w:noProof/>
        </w:rPr>
        <w:t xml:space="preserve"> </w:t>
      </w:r>
      <w:r w:rsidR="0038300C" w:rsidRPr="0038300C">
        <w:rPr>
          <w:rFonts w:cstheme="minorHAnsi"/>
          <w:i/>
          <w:iCs/>
          <w:noProof/>
        </w:rPr>
        <w:t>et al.</w:t>
      </w:r>
      <w:r w:rsidR="00DF2E9F" w:rsidRPr="002A0045">
        <w:rPr>
          <w:rFonts w:cstheme="minorHAnsi"/>
          <w:noProof/>
        </w:rPr>
        <w:t xml:space="preserve"> 2014; Bouckaert </w:t>
      </w:r>
      <w:r w:rsidR="0038300C" w:rsidRPr="0038300C">
        <w:rPr>
          <w:rFonts w:cstheme="minorHAnsi"/>
          <w:i/>
          <w:iCs/>
          <w:noProof/>
        </w:rPr>
        <w:t>et al.</w:t>
      </w:r>
      <w:r w:rsidR="00DF2E9F" w:rsidRPr="002A0045">
        <w:rPr>
          <w:rFonts w:cstheme="minorHAnsi"/>
          <w:noProof/>
        </w:rPr>
        <w:t xml:space="preserve"> 2018)</w:t>
      </w:r>
      <w:r w:rsidR="005432A4" w:rsidRPr="002A0045">
        <w:rPr>
          <w:rFonts w:cstheme="minorHAnsi"/>
        </w:rPr>
        <w:t xml:space="preserve"> and</w:t>
      </w:r>
      <w:r w:rsidR="005432A4" w:rsidRPr="002A0045">
        <w:rPr>
          <w:rFonts w:eastAsia="Times New Roman" w:cstheme="minorHAnsi"/>
          <w:szCs w:val="24"/>
          <w:lang w:eastAsia="en-AU"/>
        </w:rPr>
        <w:t xml:space="preserve"> </w:t>
      </w:r>
      <w:r w:rsidR="005432A4">
        <w:rPr>
          <w:rFonts w:eastAsia="Times New Roman" w:cstheme="minorHAnsi"/>
          <w:szCs w:val="24"/>
          <w:lang w:eastAsia="en-AU"/>
        </w:rPr>
        <w:t xml:space="preserve">multiple chains of </w:t>
      </w:r>
      <w:r w:rsidR="005432A4" w:rsidRPr="002A0045">
        <w:rPr>
          <w:rFonts w:eastAsia="Times New Roman" w:cstheme="minorHAnsi"/>
          <w:szCs w:val="24"/>
          <w:lang w:eastAsia="en-AU"/>
        </w:rPr>
        <w:t>1 billion replicates</w:t>
      </w:r>
      <w:r w:rsidR="005432A4">
        <w:rPr>
          <w:rFonts w:eastAsia="Times New Roman" w:cstheme="minorHAnsi"/>
          <w:szCs w:val="24"/>
          <w:lang w:eastAsia="en-AU"/>
        </w:rPr>
        <w:t xml:space="preserve"> each.</w:t>
      </w:r>
      <w:r w:rsidR="00A51B44">
        <w:rPr>
          <w:rFonts w:eastAsia="Times New Roman" w:cstheme="minorHAnsi"/>
          <w:szCs w:val="24"/>
          <w:lang w:eastAsia="en-AU"/>
        </w:rPr>
        <w:t xml:space="preserve"> </w:t>
      </w:r>
      <w:r w:rsidR="005432A4">
        <w:rPr>
          <w:rFonts w:eastAsia="Times New Roman" w:cstheme="minorHAnsi"/>
          <w:szCs w:val="24"/>
          <w:lang w:eastAsia="en-AU"/>
        </w:rPr>
        <w:t xml:space="preserve">Each model was selected </w:t>
      </w:r>
      <w:r w:rsidR="00E70AF8" w:rsidRPr="002A0045">
        <w:rPr>
          <w:rFonts w:eastAsia="Times New Roman" w:cstheme="minorHAnsi"/>
          <w:szCs w:val="24"/>
          <w:lang w:eastAsia="en-AU"/>
        </w:rPr>
        <w:t xml:space="preserve">together with a gamma distribution </w:t>
      </w:r>
      <w:r w:rsidR="005432A4">
        <w:rPr>
          <w:rFonts w:eastAsia="Times New Roman" w:cstheme="minorHAnsi"/>
          <w:szCs w:val="24"/>
          <w:lang w:eastAsia="en-AU"/>
        </w:rPr>
        <w:t xml:space="preserve">with a rate </w:t>
      </w:r>
      <w:r w:rsidR="00E70AF8" w:rsidRPr="002A0045">
        <w:rPr>
          <w:rFonts w:eastAsia="Times New Roman" w:cstheme="minorHAnsi"/>
          <w:szCs w:val="24"/>
          <w:lang w:eastAsia="en-AU"/>
        </w:rPr>
        <w:t>of 4</w:t>
      </w:r>
      <w:r w:rsidR="00AF0438" w:rsidRPr="002A0045">
        <w:rPr>
          <w:rFonts w:eastAsia="Times New Roman" w:cstheme="minorHAnsi"/>
          <w:szCs w:val="24"/>
          <w:lang w:eastAsia="en-AU"/>
        </w:rPr>
        <w:t>. T</w:t>
      </w:r>
      <w:r w:rsidR="005432A4">
        <w:rPr>
          <w:rFonts w:eastAsia="Times New Roman" w:cstheme="minorHAnsi"/>
          <w:szCs w:val="24"/>
          <w:lang w:eastAsia="en-AU"/>
        </w:rPr>
        <w:t xml:space="preserve">he mitochondrial gene COI </w:t>
      </w:r>
      <w:r w:rsidR="005432A4">
        <w:rPr>
          <w:rFonts w:eastAsia="Times New Roman" w:cstheme="minorHAnsi"/>
          <w:szCs w:val="24"/>
          <w:lang w:eastAsia="en-AU"/>
        </w:rPr>
        <w:lastRenderedPageBreak/>
        <w:t xml:space="preserve">was set to a 0.5 ploidy compared to the 2.0 </w:t>
      </w:r>
      <w:r>
        <w:rPr>
          <w:rFonts w:eastAsia="Times New Roman" w:cstheme="minorHAnsi"/>
          <w:szCs w:val="24"/>
          <w:lang w:eastAsia="en-AU"/>
        </w:rPr>
        <w:t xml:space="preserve">for </w:t>
      </w:r>
      <w:r w:rsidR="005432A4">
        <w:rPr>
          <w:rFonts w:eastAsia="Times New Roman" w:cstheme="minorHAnsi"/>
          <w:szCs w:val="24"/>
          <w:lang w:eastAsia="en-AU"/>
        </w:rPr>
        <w:t>both 18S and EF-1α</w:t>
      </w:r>
      <w:r>
        <w:rPr>
          <w:rFonts w:eastAsia="Times New Roman" w:cstheme="minorHAnsi"/>
          <w:szCs w:val="24"/>
          <w:lang w:eastAsia="en-AU"/>
        </w:rPr>
        <w:t>,</w:t>
      </w:r>
      <w:r w:rsidR="005432A4">
        <w:rPr>
          <w:rFonts w:eastAsia="Times New Roman" w:cstheme="minorHAnsi"/>
          <w:szCs w:val="24"/>
          <w:lang w:eastAsia="en-AU"/>
        </w:rPr>
        <w:t xml:space="preserve"> </w:t>
      </w:r>
      <w:r w:rsidR="00E70AF8">
        <w:rPr>
          <w:rFonts w:eastAsia="Times New Roman" w:cstheme="minorHAnsi"/>
          <w:szCs w:val="24"/>
          <w:lang w:eastAsia="en-AU"/>
        </w:rPr>
        <w:t>as suggested for multi-gene analyses (</w:t>
      </w:r>
      <w:r w:rsidR="003965FC">
        <w:rPr>
          <w:rFonts w:eastAsia="Times New Roman" w:cstheme="minorHAnsi"/>
          <w:szCs w:val="24"/>
          <w:lang w:eastAsia="en-AU"/>
        </w:rPr>
        <w:t xml:space="preserve">Drummond </w:t>
      </w:r>
      <w:r w:rsidR="00986C71">
        <w:rPr>
          <w:rFonts w:eastAsia="Times New Roman" w:cstheme="minorHAnsi"/>
          <w:szCs w:val="24"/>
          <w:lang w:eastAsia="en-AU"/>
        </w:rPr>
        <w:t>&amp;</w:t>
      </w:r>
      <w:r w:rsidR="003965FC">
        <w:rPr>
          <w:rFonts w:eastAsia="Times New Roman" w:cstheme="minorHAnsi"/>
          <w:szCs w:val="24"/>
          <w:lang w:eastAsia="en-AU"/>
        </w:rPr>
        <w:t xml:space="preserve"> Bouckaert 2015)</w:t>
      </w:r>
      <w:r w:rsidR="00BD4316" w:rsidRPr="00EB0775">
        <w:rPr>
          <w:rFonts w:eastAsia="Times New Roman" w:cstheme="minorHAnsi"/>
          <w:szCs w:val="24"/>
          <w:lang w:eastAsia="en-AU"/>
        </w:rPr>
        <w:t xml:space="preserve">. </w:t>
      </w:r>
      <w:r w:rsidR="001E25F9" w:rsidRPr="00EB0775">
        <w:rPr>
          <w:rFonts w:eastAsia="Times New Roman" w:cstheme="minorHAnsi"/>
          <w:szCs w:val="24"/>
          <w:lang w:eastAsia="en-AU"/>
        </w:rPr>
        <w:t xml:space="preserve">The software Tracer v1.7 </w:t>
      </w:r>
      <w:r w:rsidR="00DF2E9F">
        <w:rPr>
          <w:rFonts w:eastAsia="Times New Roman" w:cstheme="minorHAnsi"/>
          <w:szCs w:val="24"/>
          <w:lang w:eastAsia="en-AU"/>
        </w:rPr>
        <w:t>(</w:t>
      </w:r>
      <w:r w:rsidR="00DF2E9F" w:rsidRPr="00EB0775">
        <w:rPr>
          <w:rFonts w:eastAsia="Times New Roman" w:cstheme="minorHAnsi"/>
          <w:noProof/>
          <w:szCs w:val="24"/>
          <w:lang w:eastAsia="en-AU"/>
        </w:rPr>
        <w:t xml:space="preserve">Rambaut </w:t>
      </w:r>
      <w:r w:rsidR="0038300C" w:rsidRPr="0038300C">
        <w:rPr>
          <w:rFonts w:eastAsia="Times New Roman" w:cstheme="minorHAnsi"/>
          <w:i/>
          <w:iCs/>
          <w:noProof/>
          <w:szCs w:val="24"/>
          <w:lang w:eastAsia="en-AU"/>
        </w:rPr>
        <w:t>et al.</w:t>
      </w:r>
      <w:r w:rsidR="00DF2E9F" w:rsidRPr="00EB0775">
        <w:rPr>
          <w:rFonts w:eastAsia="Times New Roman" w:cstheme="minorHAnsi"/>
          <w:noProof/>
          <w:szCs w:val="24"/>
          <w:lang w:eastAsia="en-AU"/>
        </w:rPr>
        <w:t xml:space="preserve"> 2018</w:t>
      </w:r>
      <w:r w:rsidR="00DF2E9F">
        <w:rPr>
          <w:rFonts w:eastAsia="Times New Roman" w:cstheme="minorHAnsi"/>
          <w:noProof/>
          <w:szCs w:val="24"/>
          <w:lang w:eastAsia="en-AU"/>
        </w:rPr>
        <w:t>)</w:t>
      </w:r>
      <w:r w:rsidR="001E25F9" w:rsidRPr="00EB0775">
        <w:rPr>
          <w:rFonts w:cstheme="minorHAnsi"/>
        </w:rPr>
        <w:t xml:space="preserve"> was used for </w:t>
      </w:r>
      <w:r w:rsidR="001E25F9" w:rsidRPr="00EB0775">
        <w:rPr>
          <w:rFonts w:cstheme="minorHAnsi"/>
          <w:color w:val="000000"/>
          <w:shd w:val="clear" w:color="auto" w:fill="FFFFFF"/>
        </w:rPr>
        <w:t>visualization and diagnostics of the MCMC output</w:t>
      </w:r>
      <w:r w:rsidR="00377A65">
        <w:rPr>
          <w:rFonts w:cstheme="minorHAnsi"/>
          <w:color w:val="000000"/>
          <w:shd w:val="clear" w:color="auto" w:fill="FFFFFF"/>
        </w:rPr>
        <w:t>. This</w:t>
      </w:r>
      <w:r w:rsidR="001E25F9" w:rsidRPr="00EB0775">
        <w:rPr>
          <w:rFonts w:cstheme="minorHAnsi"/>
          <w:color w:val="000000"/>
          <w:shd w:val="clear" w:color="auto" w:fill="FFFFFF"/>
        </w:rPr>
        <w:t xml:space="preserve"> confirmed that </w:t>
      </w:r>
      <w:r w:rsidR="001E25F9" w:rsidRPr="00EB0775">
        <w:rPr>
          <w:rFonts w:eastAsia="Times New Roman" w:cstheme="minorHAnsi"/>
          <w:szCs w:val="24"/>
          <w:lang w:eastAsia="en-AU"/>
        </w:rPr>
        <w:t>t</w:t>
      </w:r>
      <w:r w:rsidR="001E1A39" w:rsidRPr="00EB0775">
        <w:rPr>
          <w:rFonts w:eastAsia="Times New Roman" w:cstheme="minorHAnsi"/>
          <w:szCs w:val="24"/>
          <w:lang w:eastAsia="en-AU"/>
        </w:rPr>
        <w:t>he Bayesian analysis</w:t>
      </w:r>
      <w:r w:rsidR="00377A65">
        <w:rPr>
          <w:rFonts w:eastAsia="Times New Roman" w:cstheme="minorHAnsi"/>
          <w:szCs w:val="24"/>
          <w:lang w:eastAsia="en-AU"/>
        </w:rPr>
        <w:t xml:space="preserve"> had</w:t>
      </w:r>
      <w:r w:rsidR="001E1A39" w:rsidRPr="00EB0775">
        <w:rPr>
          <w:rFonts w:eastAsia="Times New Roman" w:cstheme="minorHAnsi"/>
          <w:szCs w:val="24"/>
          <w:lang w:eastAsia="en-AU"/>
        </w:rPr>
        <w:t xml:space="preserve"> reached convergence and </w:t>
      </w:r>
      <w:r w:rsidR="001E25F9" w:rsidRPr="00EB0775">
        <w:rPr>
          <w:rFonts w:eastAsia="Times New Roman" w:cstheme="minorHAnsi"/>
          <w:szCs w:val="24"/>
          <w:lang w:eastAsia="en-AU"/>
        </w:rPr>
        <w:t xml:space="preserve">the resulting </w:t>
      </w:r>
      <w:r w:rsidR="001B3100">
        <w:rPr>
          <w:rFonts w:eastAsia="Times New Roman" w:cstheme="minorHAnsi"/>
          <w:szCs w:val="24"/>
          <w:lang w:eastAsia="en-AU"/>
        </w:rPr>
        <w:t>estimated sample size (</w:t>
      </w:r>
      <w:r w:rsidR="001E25F9" w:rsidRPr="00EB0775">
        <w:rPr>
          <w:rFonts w:eastAsia="Times New Roman" w:cstheme="minorHAnsi"/>
          <w:szCs w:val="24"/>
          <w:lang w:eastAsia="en-AU"/>
        </w:rPr>
        <w:t>ESS</w:t>
      </w:r>
      <w:r w:rsidR="001B3100">
        <w:rPr>
          <w:rFonts w:eastAsia="Times New Roman" w:cstheme="minorHAnsi"/>
          <w:szCs w:val="24"/>
          <w:lang w:eastAsia="en-AU"/>
        </w:rPr>
        <w:t>)</w:t>
      </w:r>
      <w:r w:rsidR="001E25F9" w:rsidRPr="00EB0775">
        <w:rPr>
          <w:rFonts w:eastAsia="Times New Roman" w:cstheme="minorHAnsi"/>
          <w:szCs w:val="24"/>
          <w:lang w:eastAsia="en-AU"/>
        </w:rPr>
        <w:t xml:space="preserve"> was &gt;&gt;200 (</w:t>
      </w:r>
      <w:r w:rsidR="005432A4">
        <w:rPr>
          <w:rFonts w:eastAsia="Times New Roman" w:cstheme="minorHAnsi"/>
          <w:szCs w:val="24"/>
          <w:lang w:eastAsia="en-AU"/>
        </w:rPr>
        <w:t>508</w:t>
      </w:r>
      <w:r w:rsidR="001E1A39" w:rsidRPr="00EB0775">
        <w:rPr>
          <w:rFonts w:eastAsia="Times New Roman" w:cstheme="minorHAnsi"/>
          <w:szCs w:val="24"/>
          <w:lang w:eastAsia="en-AU"/>
        </w:rPr>
        <w:t>).</w:t>
      </w:r>
      <w:r w:rsidR="001E25F9" w:rsidRPr="00EB0775">
        <w:rPr>
          <w:rFonts w:cstheme="minorHAnsi"/>
          <w:color w:val="000000"/>
          <w:shd w:val="clear" w:color="auto" w:fill="FFFFFF"/>
        </w:rPr>
        <w:t xml:space="preserve"> </w:t>
      </w:r>
      <w:r w:rsidR="001E1A39" w:rsidRPr="00EB0775">
        <w:rPr>
          <w:rFonts w:cstheme="minorHAnsi"/>
          <w:color w:val="000000"/>
          <w:shd w:val="clear" w:color="auto" w:fill="FFFFFF"/>
        </w:rPr>
        <w:t xml:space="preserve">LogCombiner was used to subsample the number of trees from 500000 to 100000. </w:t>
      </w:r>
      <w:r w:rsidR="002474C3">
        <w:rPr>
          <w:rFonts w:cstheme="minorHAnsi"/>
          <w:color w:val="000000"/>
          <w:shd w:val="clear" w:color="auto" w:fill="FFFFFF"/>
        </w:rPr>
        <w:t>Tree</w:t>
      </w:r>
      <w:r w:rsidR="00A94C72" w:rsidRPr="00EB0775">
        <w:rPr>
          <w:rFonts w:cstheme="minorHAnsi"/>
          <w:color w:val="000000"/>
          <w:shd w:val="clear" w:color="auto" w:fill="FFFFFF"/>
        </w:rPr>
        <w:t xml:space="preserve">Annotator </w:t>
      </w:r>
      <w:r w:rsidR="00DF2E9F">
        <w:rPr>
          <w:rFonts w:cstheme="minorHAnsi"/>
        </w:rPr>
        <w:t>(</w:t>
      </w:r>
      <w:r w:rsidR="00DF2E9F" w:rsidRPr="00EB0775">
        <w:rPr>
          <w:rFonts w:cstheme="minorHAnsi"/>
          <w:noProof/>
        </w:rPr>
        <w:t xml:space="preserve">Drummond </w:t>
      </w:r>
      <w:r w:rsidR="0038300C" w:rsidRPr="0038300C">
        <w:rPr>
          <w:rFonts w:cstheme="minorHAnsi"/>
          <w:i/>
          <w:iCs/>
          <w:noProof/>
        </w:rPr>
        <w:t>et al.</w:t>
      </w:r>
      <w:r w:rsidR="00DF2E9F">
        <w:rPr>
          <w:rFonts w:cstheme="minorHAnsi"/>
          <w:noProof/>
        </w:rPr>
        <w:t xml:space="preserve"> </w:t>
      </w:r>
      <w:r w:rsidR="00DF2E9F" w:rsidRPr="00EB0775">
        <w:rPr>
          <w:rFonts w:cstheme="minorHAnsi"/>
          <w:noProof/>
        </w:rPr>
        <w:t>2012</w:t>
      </w:r>
      <w:r w:rsidR="00DF2E9F">
        <w:rPr>
          <w:rFonts w:cstheme="minorHAnsi"/>
          <w:noProof/>
        </w:rPr>
        <w:t xml:space="preserve">; Bouckaert </w:t>
      </w:r>
      <w:r w:rsidR="0038300C" w:rsidRPr="0038300C">
        <w:rPr>
          <w:rFonts w:cstheme="minorHAnsi"/>
          <w:i/>
          <w:iCs/>
          <w:noProof/>
        </w:rPr>
        <w:t>et al.</w:t>
      </w:r>
      <w:r w:rsidR="00DF2E9F">
        <w:rPr>
          <w:rFonts w:cstheme="minorHAnsi"/>
          <w:noProof/>
        </w:rPr>
        <w:t xml:space="preserve"> 2014)</w:t>
      </w:r>
      <w:r w:rsidR="00A94C72" w:rsidRPr="00EB0775">
        <w:rPr>
          <w:rFonts w:cstheme="minorHAnsi"/>
          <w:color w:val="000000"/>
          <w:shd w:val="clear" w:color="auto" w:fill="FFFFFF"/>
        </w:rPr>
        <w:t xml:space="preserve"> was used to summarize the information in a </w:t>
      </w:r>
      <w:r w:rsidR="002474C3">
        <w:rPr>
          <w:rFonts w:cstheme="minorHAnsi"/>
          <w:color w:val="000000"/>
          <w:shd w:val="clear" w:color="auto" w:fill="FFFFFF"/>
        </w:rPr>
        <w:t>single tree</w:t>
      </w:r>
      <w:r w:rsidR="00A94C72" w:rsidRPr="00EB0775">
        <w:rPr>
          <w:rFonts w:cstheme="minorHAnsi"/>
          <w:color w:val="000000"/>
          <w:shd w:val="clear" w:color="auto" w:fill="FFFFFF"/>
        </w:rPr>
        <w:t xml:space="preserve"> and to set a 10% burn</w:t>
      </w:r>
      <w:r>
        <w:rPr>
          <w:rFonts w:cstheme="minorHAnsi"/>
          <w:color w:val="000000"/>
          <w:shd w:val="clear" w:color="auto" w:fill="FFFFFF"/>
        </w:rPr>
        <w:t>-</w:t>
      </w:r>
      <w:r w:rsidR="00A94C72" w:rsidRPr="00EB0775">
        <w:rPr>
          <w:rFonts w:cstheme="minorHAnsi"/>
          <w:color w:val="000000"/>
          <w:shd w:val="clear" w:color="auto" w:fill="FFFFFF"/>
        </w:rPr>
        <w:t xml:space="preserve">in based on the information visualized with Tracer. </w:t>
      </w:r>
      <w:r w:rsidR="00001033" w:rsidRPr="00EB0775">
        <w:rPr>
          <w:rFonts w:cstheme="minorHAnsi"/>
          <w:color w:val="000000"/>
          <w:shd w:val="clear" w:color="auto" w:fill="FFFFFF"/>
        </w:rPr>
        <w:t xml:space="preserve">The resulting </w:t>
      </w:r>
      <w:r w:rsidR="001E25F9" w:rsidRPr="00EB0775">
        <w:rPr>
          <w:rFonts w:cstheme="minorHAnsi"/>
          <w:color w:val="000000"/>
          <w:shd w:val="clear" w:color="auto" w:fill="FFFFFF"/>
        </w:rPr>
        <w:t>species tree</w:t>
      </w:r>
      <w:r w:rsidR="00001033" w:rsidRPr="00EB0775">
        <w:rPr>
          <w:rFonts w:cstheme="minorHAnsi"/>
          <w:color w:val="000000"/>
          <w:shd w:val="clear" w:color="auto" w:fill="FFFFFF"/>
        </w:rPr>
        <w:t xml:space="preserve"> was</w:t>
      </w:r>
      <w:r w:rsidR="00A94C72" w:rsidRPr="00EB0775">
        <w:rPr>
          <w:rFonts w:cstheme="minorHAnsi"/>
          <w:color w:val="000000"/>
          <w:shd w:val="clear" w:color="auto" w:fill="FFFFFF"/>
        </w:rPr>
        <w:t xml:space="preserve"> drawn using FigTree v1.4.3</w:t>
      </w:r>
      <w:r w:rsidR="00DF2E9F">
        <w:rPr>
          <w:rFonts w:cstheme="minorHAnsi"/>
          <w:color w:val="000000"/>
          <w:shd w:val="clear" w:color="auto" w:fill="FFFFFF"/>
        </w:rPr>
        <w:t xml:space="preserve"> (</w:t>
      </w:r>
      <w:r w:rsidR="00DF2E9F" w:rsidRPr="00EB0775">
        <w:rPr>
          <w:rFonts w:cstheme="minorHAnsi"/>
          <w:noProof/>
          <w:color w:val="000000"/>
          <w:shd w:val="clear" w:color="auto" w:fill="FFFFFF"/>
        </w:rPr>
        <w:t>Rambaut 2016)</w:t>
      </w:r>
      <w:r w:rsidR="00A94C72" w:rsidRPr="00EB0775">
        <w:rPr>
          <w:rFonts w:cstheme="minorHAnsi"/>
          <w:color w:val="000000"/>
          <w:shd w:val="clear" w:color="auto" w:fill="FFFFFF"/>
        </w:rPr>
        <w:t>.</w:t>
      </w:r>
    </w:p>
    <w:p w14:paraId="0AD74761" w14:textId="396EE5EE" w:rsidR="00777274" w:rsidRPr="00FC06BA" w:rsidRDefault="00F51BAF" w:rsidP="00FC06BA">
      <w:pPr>
        <w:pStyle w:val="ListParagraph"/>
        <w:numPr>
          <w:ilvl w:val="1"/>
          <w:numId w:val="18"/>
        </w:numPr>
        <w:spacing w:after="240" w:line="360" w:lineRule="auto"/>
        <w:rPr>
          <w:rFonts w:cstheme="minorHAnsi"/>
          <w:b/>
          <w:color w:val="000000"/>
          <w:sz w:val="24"/>
          <w:szCs w:val="24"/>
          <w:shd w:val="clear" w:color="auto" w:fill="FFFFFF"/>
        </w:rPr>
      </w:pPr>
      <w:r w:rsidRPr="00FC06BA">
        <w:rPr>
          <w:rFonts w:cstheme="minorHAnsi"/>
          <w:b/>
          <w:i/>
          <w:color w:val="000000"/>
          <w:sz w:val="24"/>
          <w:szCs w:val="24"/>
          <w:shd w:val="clear" w:color="auto" w:fill="FFFFFF"/>
        </w:rPr>
        <w:t>Microbiome sequencing</w:t>
      </w:r>
    </w:p>
    <w:p w14:paraId="2105A5F0" w14:textId="062706D4" w:rsidR="00777274" w:rsidRPr="00777274" w:rsidRDefault="00777274" w:rsidP="00ED4FF6">
      <w:pPr>
        <w:spacing w:after="240" w:line="360" w:lineRule="auto"/>
        <w:rPr>
          <w:rFonts w:cstheme="minorHAnsi"/>
          <w:color w:val="000000"/>
          <w:shd w:val="clear" w:color="auto" w:fill="FFFFFF"/>
        </w:rPr>
      </w:pPr>
      <w:r w:rsidRPr="00777274">
        <w:rPr>
          <w:rFonts w:cstheme="minorHAnsi"/>
          <w:color w:val="000000"/>
          <w:shd w:val="clear" w:color="auto" w:fill="FFFFFF"/>
        </w:rPr>
        <w:t xml:space="preserve">The V3 and V4 regions of the bacterial 16S ribosomal RNA gene were amplified from a total of 220 </w:t>
      </w:r>
      <w:r w:rsidR="00583067">
        <w:rPr>
          <w:rFonts w:cstheme="minorHAnsi"/>
          <w:color w:val="000000"/>
          <w:shd w:val="clear" w:color="auto" w:fill="FFFFFF"/>
        </w:rPr>
        <w:t xml:space="preserve">whole </w:t>
      </w:r>
      <w:r w:rsidRPr="00777274">
        <w:rPr>
          <w:rFonts w:cstheme="minorHAnsi"/>
          <w:color w:val="000000"/>
          <w:shd w:val="clear" w:color="auto" w:fill="FFFFFF"/>
        </w:rPr>
        <w:t>insect</w:t>
      </w:r>
      <w:r w:rsidR="00583067">
        <w:rPr>
          <w:rFonts w:cstheme="minorHAnsi"/>
          <w:color w:val="000000"/>
          <w:shd w:val="clear" w:color="auto" w:fill="FFFFFF"/>
        </w:rPr>
        <w:t xml:space="preserve"> specimens</w:t>
      </w:r>
      <w:r w:rsidRPr="00777274">
        <w:rPr>
          <w:rFonts w:cstheme="minorHAnsi"/>
          <w:color w:val="000000"/>
          <w:shd w:val="clear" w:color="auto" w:fill="FFFFFF"/>
        </w:rPr>
        <w:t xml:space="preserve"> (</w:t>
      </w:r>
      <w:r w:rsidRPr="00777274">
        <w:rPr>
          <w:rFonts w:cstheme="minorHAnsi"/>
          <w:color w:val="000000"/>
          <w:highlight w:val="red"/>
          <w:shd w:val="clear" w:color="auto" w:fill="FFFFFF"/>
        </w:rPr>
        <w:t>Table S1</w:t>
      </w:r>
      <w:r w:rsidRPr="00777274">
        <w:rPr>
          <w:rFonts w:cstheme="minorHAnsi"/>
          <w:color w:val="000000"/>
          <w:shd w:val="clear" w:color="auto" w:fill="FFFFFF"/>
        </w:rPr>
        <w:t xml:space="preserve">), encompassing 65 species across 178 populations collected both in New Zealand and in Australia. DNA extractions, amplification and purification were performed in a Physical Containment [PC2] facility in order to minimize the risk of environmental contamination. Sixteen of the 200 individuals were sequenced twice (as technical replicates), in order to confirm the consistency of the results </w:t>
      </w:r>
      <w:r w:rsidRPr="00777274">
        <w:rPr>
          <w:rFonts w:cstheme="minorHAnsi"/>
          <w:color w:val="000000"/>
          <w:highlight w:val="red"/>
          <w:shd w:val="clear" w:color="auto" w:fill="FFFFFF"/>
        </w:rPr>
        <w:t>(Table 1)</w:t>
      </w:r>
      <w:r w:rsidRPr="00777274">
        <w:rPr>
          <w:rFonts w:cstheme="minorHAnsi"/>
          <w:color w:val="000000"/>
          <w:shd w:val="clear" w:color="auto" w:fill="FFFFFF"/>
        </w:rPr>
        <w:t>.</w:t>
      </w:r>
      <w:r>
        <w:rPr>
          <w:rFonts w:cstheme="minorHAnsi"/>
          <w:color w:val="000000"/>
          <w:shd w:val="clear" w:color="auto" w:fill="FFFFFF"/>
        </w:rPr>
        <w:t xml:space="preserve"> </w:t>
      </w:r>
      <w:r w:rsidR="008E1F3D">
        <w:rPr>
          <w:rFonts w:cstheme="minorHAnsi"/>
          <w:color w:val="000000"/>
          <w:shd w:val="clear" w:color="auto" w:fill="FFFFFF"/>
        </w:rPr>
        <w:t>Amplification was conducted using</w:t>
      </w:r>
      <w:r w:rsidRPr="00777274">
        <w:rPr>
          <w:rFonts w:cstheme="minorHAnsi"/>
          <w:color w:val="000000"/>
          <w:shd w:val="clear" w:color="auto" w:fill="FFFFFF"/>
        </w:rPr>
        <w:t xml:space="preserve"> 16S_F and 16S_R primers (Klindworth </w:t>
      </w:r>
      <w:r w:rsidR="0038300C" w:rsidRPr="0038300C">
        <w:rPr>
          <w:rFonts w:cstheme="minorHAnsi"/>
          <w:i/>
          <w:iCs/>
          <w:color w:val="000000"/>
          <w:shd w:val="clear" w:color="auto" w:fill="FFFFFF"/>
        </w:rPr>
        <w:t>et al.</w:t>
      </w:r>
      <w:r w:rsidRPr="00777274">
        <w:rPr>
          <w:rFonts w:cstheme="minorHAnsi"/>
          <w:color w:val="000000"/>
          <w:shd w:val="clear" w:color="auto" w:fill="FFFFFF"/>
        </w:rPr>
        <w:t xml:space="preserve"> 2013), modified with Illumina adapters</w:t>
      </w:r>
      <w:r w:rsidR="00815BDF">
        <w:rPr>
          <w:rFonts w:cstheme="minorHAnsi"/>
          <w:color w:val="000000"/>
          <w:shd w:val="clear" w:color="auto" w:fill="FFFFFF"/>
        </w:rPr>
        <w:t xml:space="preserve"> as per </w:t>
      </w:r>
      <w:r w:rsidRPr="00777274">
        <w:rPr>
          <w:rFonts w:cstheme="minorHAnsi"/>
          <w:color w:val="000000"/>
          <w:shd w:val="clear" w:color="auto" w:fill="FFFFFF"/>
        </w:rPr>
        <w:t xml:space="preserve">the Illumina </w:t>
      </w:r>
      <w:r w:rsidR="00815BDF">
        <w:rPr>
          <w:rFonts w:cstheme="minorHAnsi"/>
          <w:color w:val="000000"/>
          <w:shd w:val="clear" w:color="auto" w:fill="FFFFFF"/>
        </w:rPr>
        <w:t>16S Metagenomic p</w:t>
      </w:r>
      <w:r w:rsidRPr="00777274">
        <w:rPr>
          <w:rFonts w:cstheme="minorHAnsi"/>
          <w:color w:val="000000"/>
          <w:shd w:val="clear" w:color="auto" w:fill="FFFFFF"/>
        </w:rPr>
        <w:t xml:space="preserve">rotocol 15044223 Rev. B (available at https://support.illumina.com/downloads/16s_metagenomic_sequencing_library_preparation.html). PCR amplification was performed using an initial denaturation at 95°C for 3 min, followed by 25 cycles of 95°C denaturation for 30 s, 55°C annealing for 30 s and 72°C elongation for 30 s. A final 72°C elongation was performed for 5 min. </w:t>
      </w:r>
      <w:r w:rsidR="00815BDF">
        <w:rPr>
          <w:rFonts w:cstheme="minorHAnsi"/>
          <w:color w:val="000000"/>
          <w:shd w:val="clear" w:color="auto" w:fill="FFFFFF"/>
        </w:rPr>
        <w:t xml:space="preserve"> Amplicons were verified on 1% agarose gel and checked for absence of visible bands in control samples, then purified</w:t>
      </w:r>
      <w:r w:rsidRPr="00777274">
        <w:rPr>
          <w:rFonts w:cstheme="minorHAnsi"/>
          <w:color w:val="000000"/>
          <w:shd w:val="clear" w:color="auto" w:fill="FFFFFF"/>
        </w:rPr>
        <w:t xml:space="preserve"> using the Agencourt® AMPure® XP kit (Beckman Coulter, Brea, California, United States). The concentrations of PCR products were measured using a NanoDrop 1000 (Thermo Fisher Scientific, Waltham, Massachusetts, United States) and samples at concentrations between 10 ng/μL and 50 ng/μL were sequenced </w:t>
      </w:r>
      <w:r w:rsidR="00343941">
        <w:rPr>
          <w:rFonts w:cstheme="minorHAnsi"/>
          <w:color w:val="000000"/>
          <w:shd w:val="clear" w:color="auto" w:fill="FFFFFF"/>
        </w:rPr>
        <w:t>on a</w:t>
      </w:r>
      <w:r w:rsidR="00DF2E9F">
        <w:rPr>
          <w:rFonts w:cstheme="minorHAnsi"/>
          <w:color w:val="000000"/>
          <w:shd w:val="clear" w:color="auto" w:fill="FFFFFF"/>
        </w:rPr>
        <w:t>n</w:t>
      </w:r>
      <w:r w:rsidR="00343941">
        <w:rPr>
          <w:rFonts w:cstheme="minorHAnsi"/>
          <w:color w:val="000000"/>
          <w:shd w:val="clear" w:color="auto" w:fill="FFFFFF"/>
        </w:rPr>
        <w:t xml:space="preserve"> </w:t>
      </w:r>
      <w:r w:rsidR="00E94828">
        <w:rPr>
          <w:rFonts w:cstheme="minorHAnsi"/>
          <w:color w:val="000000"/>
          <w:shd w:val="clear" w:color="auto" w:fill="FFFFFF"/>
        </w:rPr>
        <w:t>I</w:t>
      </w:r>
      <w:r w:rsidR="00343941">
        <w:rPr>
          <w:rFonts w:cstheme="minorHAnsi"/>
          <w:color w:val="000000"/>
          <w:shd w:val="clear" w:color="auto" w:fill="FFFFFF"/>
        </w:rPr>
        <w:t>llumina MiSeq</w:t>
      </w:r>
      <w:r w:rsidRPr="00777274">
        <w:rPr>
          <w:rFonts w:cstheme="minorHAnsi"/>
          <w:color w:val="000000"/>
          <w:shd w:val="clear" w:color="auto" w:fill="FFFFFF"/>
        </w:rPr>
        <w:t xml:space="preserve"> platform </w:t>
      </w:r>
      <w:r w:rsidR="00343941">
        <w:rPr>
          <w:rFonts w:cstheme="minorHAnsi"/>
          <w:color w:val="000000"/>
          <w:shd w:val="clear" w:color="auto" w:fill="FFFFFF"/>
        </w:rPr>
        <w:t xml:space="preserve">using 2x300bp reads </w:t>
      </w:r>
      <w:r w:rsidRPr="00777274">
        <w:rPr>
          <w:rFonts w:cstheme="minorHAnsi"/>
          <w:color w:val="000000"/>
          <w:shd w:val="clear" w:color="auto" w:fill="FFFFFF"/>
        </w:rPr>
        <w:t xml:space="preserve">at New Zealand Genomics Limited (NZGL). </w:t>
      </w:r>
    </w:p>
    <w:p w14:paraId="70BBAF24" w14:textId="1709E69B" w:rsidR="00777274" w:rsidRPr="00FC06BA" w:rsidRDefault="00583067" w:rsidP="00FC06BA">
      <w:pPr>
        <w:pStyle w:val="ListParagraph"/>
        <w:numPr>
          <w:ilvl w:val="1"/>
          <w:numId w:val="18"/>
        </w:numPr>
        <w:spacing w:after="240" w:line="360" w:lineRule="auto"/>
        <w:rPr>
          <w:rFonts w:cstheme="minorHAnsi"/>
          <w:b/>
          <w:i/>
          <w:iCs/>
          <w:color w:val="000000"/>
          <w:sz w:val="24"/>
          <w:shd w:val="clear" w:color="auto" w:fill="FFFFFF"/>
        </w:rPr>
      </w:pPr>
      <w:r w:rsidRPr="00FC06BA">
        <w:rPr>
          <w:rFonts w:cstheme="minorHAnsi"/>
          <w:b/>
          <w:i/>
          <w:iCs/>
          <w:color w:val="000000"/>
          <w:sz w:val="24"/>
          <w:shd w:val="clear" w:color="auto" w:fill="FFFFFF"/>
        </w:rPr>
        <w:t xml:space="preserve">Microbiome </w:t>
      </w:r>
      <w:r w:rsidR="005932CB" w:rsidRPr="00FC06BA">
        <w:rPr>
          <w:rFonts w:cstheme="minorHAnsi"/>
          <w:b/>
          <w:i/>
          <w:iCs/>
          <w:color w:val="000000"/>
          <w:sz w:val="24"/>
          <w:shd w:val="clear" w:color="auto" w:fill="FFFFFF"/>
        </w:rPr>
        <w:t>bioinformatics</w:t>
      </w:r>
    </w:p>
    <w:p w14:paraId="5728A477" w14:textId="46B6A754" w:rsidR="00A37642" w:rsidRPr="005F0C7B" w:rsidRDefault="00A37642" w:rsidP="00ED4FF6">
      <w:pPr>
        <w:spacing w:after="240" w:line="360" w:lineRule="auto"/>
        <w:rPr>
          <w:rFonts w:cstheme="minorHAnsi"/>
          <w:color w:val="000000"/>
          <w:shd w:val="clear" w:color="auto" w:fill="FFFFFF"/>
        </w:rPr>
      </w:pPr>
      <w:r w:rsidRPr="005F0C7B">
        <w:rPr>
          <w:rFonts w:cstheme="minorHAnsi"/>
        </w:rPr>
        <w:t xml:space="preserve">Demultiplexed MiSeq reads (NCBI SRA acc no: </w:t>
      </w:r>
      <w:r w:rsidRPr="00986C71">
        <w:rPr>
          <w:rFonts w:cstheme="minorHAnsi"/>
          <w:highlight w:val="red"/>
        </w:rPr>
        <w:t>xxxxxxx</w:t>
      </w:r>
      <w:r w:rsidRPr="005F0C7B">
        <w:rPr>
          <w:rFonts w:cstheme="minorHAnsi"/>
        </w:rPr>
        <w:t xml:space="preserve">) were trimmed of </w:t>
      </w:r>
      <w:r>
        <w:t>PCR primers and sequencing adapters using BBDuK in BBTools v38.</w:t>
      </w:r>
      <w:r w:rsidRPr="00B70451">
        <w:t>01 (</w:t>
      </w:r>
      <w:r w:rsidRPr="005F0C7B">
        <w:rPr>
          <w:rFonts w:ascii="Calibri" w:hAnsi="Calibri" w:cs="Calibri"/>
        </w:rPr>
        <w:t>Bushnell 2017)</w:t>
      </w:r>
      <w:r w:rsidRPr="00B70451">
        <w:t xml:space="preserve">. All reads containing ambiguous ‘N’ bases were removed, and sequence quality profiles were used to filter reads with more than two expected errors in the forward read, or 3 in the reverse read. Due to the quality crash at the end of reverse reads typical of 2x300bp Illumina sequencing, all reverse reads further truncated to 200bp to </w:t>
      </w:r>
      <w:r w:rsidRPr="00B70451">
        <w:lastRenderedPageBreak/>
        <w:t>minimize the number of reads violating the error filter. Quality trimmed sequences were then analysed using DADA2 v1.9.3 (</w:t>
      </w:r>
      <w:r w:rsidRPr="005F0C7B">
        <w:rPr>
          <w:rFonts w:ascii="Calibri" w:hAnsi="Calibri" w:cs="Calibri"/>
        </w:rPr>
        <w:t xml:space="preserve">Callahan </w:t>
      </w:r>
      <w:r w:rsidR="0038300C" w:rsidRPr="0038300C">
        <w:rPr>
          <w:rFonts w:ascii="Calibri" w:hAnsi="Calibri" w:cs="Calibri"/>
          <w:i/>
          <w:iCs/>
        </w:rPr>
        <w:t>et al.</w:t>
      </w:r>
      <w:r w:rsidRPr="00FE335D">
        <w:rPr>
          <w:rFonts w:ascii="Calibri" w:hAnsi="Calibri" w:cs="Calibri"/>
        </w:rPr>
        <w:t xml:space="preserve"> 2018)</w:t>
      </w:r>
      <w:r w:rsidRPr="00B70451">
        <w:t>. As error rates can vary between flow cells and libraries, the DADA2 error model was determined separately</w:t>
      </w:r>
      <w:r>
        <w:t xml:space="preserve"> for each MiSeq lane using the “pseudo-pooling” mode for increased sensitivity to rare variants. Following denoising, the inferred amplicon sequence variants (ASVs) from each MiSeq lane were merged into a single table, which was further filtered to remove chimeras and ASVs outside the expected amplification length of </w:t>
      </w:r>
      <w:r w:rsidRPr="00F41D1A">
        <w:t>400:435</w:t>
      </w:r>
      <w:r>
        <w:t>bp. Heirarchial  taxonomy was assigned to the 3171 ASVs to the lowest rank possible with a minimum bootstrap support of 60% using the IDTAXA algorithm (</w:t>
      </w:r>
      <w:r w:rsidR="00403A7A">
        <w:t xml:space="preserve">Murali </w:t>
      </w:r>
      <w:r w:rsidR="0038300C" w:rsidRPr="0038300C">
        <w:rPr>
          <w:i/>
          <w:iCs/>
        </w:rPr>
        <w:t>et al.</w:t>
      </w:r>
      <w:r w:rsidR="00403A7A">
        <w:t xml:space="preserve"> 2018</w:t>
      </w:r>
      <w:r>
        <w:t>) and the Silva v138 database (</w:t>
      </w:r>
      <w:r w:rsidRPr="005218B8">
        <w:t xml:space="preserve">Quast </w:t>
      </w:r>
      <w:r w:rsidR="0038300C" w:rsidRPr="0038300C">
        <w:rPr>
          <w:i/>
          <w:iCs/>
        </w:rPr>
        <w:t>et al.</w:t>
      </w:r>
      <w:r w:rsidRPr="005F0C7B">
        <w:rPr>
          <w:i/>
        </w:rPr>
        <w:t xml:space="preserve"> </w:t>
      </w:r>
      <w:r w:rsidRPr="005218B8">
        <w:t>2013). This was followed by extra species level assignment using exact matching between th</w:t>
      </w:r>
      <w:r>
        <w:t xml:space="preserve">e query and reference sequences, which has previously been shown to be the most robust method for assigning species level taxonomy to short 16S reads </w:t>
      </w:r>
      <w:r w:rsidRPr="005218B8">
        <w:t>(Edgar 2018).</w:t>
      </w:r>
      <w:r>
        <w:t xml:space="preserve"> Following taxonomic assignment, ASV’s were further curated using co-occurance patterns with LULU (</w:t>
      </w:r>
      <w:r w:rsidR="00403A7A" w:rsidRPr="009F0314">
        <w:t>Frøslev</w:t>
      </w:r>
      <w:r w:rsidR="00403A7A">
        <w:t xml:space="preserve"> </w:t>
      </w:r>
      <w:r w:rsidR="0038300C" w:rsidRPr="0038300C">
        <w:rPr>
          <w:i/>
          <w:iCs/>
        </w:rPr>
        <w:t>et al.</w:t>
      </w:r>
      <w:r w:rsidR="00403A7A">
        <w:t xml:space="preserve"> 2017)</w:t>
      </w:r>
      <w:r>
        <w:t>, a</w:t>
      </w:r>
      <w:r w:rsidRPr="005218B8">
        <w:t>ll s</w:t>
      </w:r>
      <w:r>
        <w:t xml:space="preserve">amples with below 1000 total reads remaining, and all taxa that were classified as </w:t>
      </w:r>
      <w:r w:rsidR="002E35FB">
        <w:t>c</w:t>
      </w:r>
      <w:r>
        <w:t>h</w:t>
      </w:r>
      <w:r w:rsidR="002E35FB">
        <w:t>lo</w:t>
      </w:r>
      <w:r>
        <w:t xml:space="preserve">roplast, </w:t>
      </w:r>
      <w:r w:rsidR="002E35FB">
        <w:t>m</w:t>
      </w:r>
      <w:r>
        <w:t xml:space="preserve">itochondrial, or non-bacterial were removed, and technical replicates were merged. The remaining </w:t>
      </w:r>
      <w:r w:rsidRPr="00F41D1A">
        <w:t xml:space="preserve">726 </w:t>
      </w:r>
      <w:r>
        <w:t xml:space="preserve">curated ASVs were then aligned alongside </w:t>
      </w:r>
      <w:r w:rsidRPr="00F41D1A">
        <w:t>3413</w:t>
      </w:r>
      <w:r w:rsidRPr="00F41D1A" w:rsidDel="00F41D1A">
        <w:t xml:space="preserve"> </w:t>
      </w:r>
      <w:r>
        <w:t>nearest neighbour sequences obtained from the SILVA 138 database using the SINA algorithm (</w:t>
      </w:r>
      <w:r w:rsidR="002E35FB">
        <w:t xml:space="preserve">Pruesse </w:t>
      </w:r>
      <w:r w:rsidR="0038300C" w:rsidRPr="0038300C">
        <w:rPr>
          <w:i/>
          <w:iCs/>
        </w:rPr>
        <w:t>et al.</w:t>
      </w:r>
      <w:r w:rsidR="002E35FB">
        <w:rPr>
          <w:i/>
          <w:iCs/>
        </w:rPr>
        <w:t xml:space="preserve"> </w:t>
      </w:r>
      <w:r w:rsidR="002E35FB">
        <w:t>2012)</w:t>
      </w:r>
      <w:r>
        <w:t>. A ML bacterial phylogenetic tree was generated from the entire alignment using FastTree (</w:t>
      </w:r>
      <w:r w:rsidR="002E35FB">
        <w:t xml:space="preserve">Price </w:t>
      </w:r>
      <w:r w:rsidR="0038300C" w:rsidRPr="0038300C">
        <w:rPr>
          <w:i/>
          <w:iCs/>
        </w:rPr>
        <w:t>et al.</w:t>
      </w:r>
      <w:r w:rsidR="002E35FB">
        <w:rPr>
          <w:i/>
          <w:iCs/>
        </w:rPr>
        <w:t xml:space="preserve"> </w:t>
      </w:r>
      <w:r w:rsidR="002E35FB">
        <w:t>2009)</w:t>
      </w:r>
      <w:r>
        <w:t xml:space="preserve"> with the </w:t>
      </w:r>
      <w:r w:rsidRPr="005F0C7B">
        <w:rPr>
          <w:rFonts w:eastAsia="Times New Roman" w:cstheme="minorHAnsi"/>
          <w:szCs w:val="24"/>
          <w:lang w:eastAsia="en-AU"/>
        </w:rPr>
        <w:t>General Time-Reversible (GTR) model (Tavaré 1986) and gamma model of rate heterogeneity across sites. This tree was t</w:t>
      </w:r>
      <w:r w:rsidRPr="008A4B0A">
        <w:rPr>
          <w:rFonts w:eastAsia="Times New Roman" w:cstheme="minorHAnsi"/>
          <w:szCs w:val="24"/>
          <w:lang w:eastAsia="en-AU"/>
        </w:rPr>
        <w:t>hen time scaled and made ultrametric via congruification (</w:t>
      </w:r>
      <w:r w:rsidR="002E35FB">
        <w:rPr>
          <w:rFonts w:eastAsia="Times New Roman" w:cstheme="minorHAnsi"/>
          <w:szCs w:val="24"/>
          <w:lang w:eastAsia="en-AU"/>
        </w:rPr>
        <w:t xml:space="preserve">Eastman </w:t>
      </w:r>
      <w:r w:rsidR="0038300C" w:rsidRPr="0038300C">
        <w:rPr>
          <w:rFonts w:eastAsia="Times New Roman" w:cstheme="minorHAnsi"/>
          <w:i/>
          <w:iCs/>
          <w:szCs w:val="24"/>
          <w:lang w:eastAsia="en-AU"/>
        </w:rPr>
        <w:t>et al.</w:t>
      </w:r>
      <w:r w:rsidR="002E35FB">
        <w:rPr>
          <w:rFonts w:eastAsia="Times New Roman" w:cstheme="minorHAnsi"/>
          <w:i/>
          <w:iCs/>
          <w:szCs w:val="24"/>
          <w:lang w:eastAsia="en-AU"/>
        </w:rPr>
        <w:t xml:space="preserve"> </w:t>
      </w:r>
      <w:r w:rsidR="002E35FB">
        <w:rPr>
          <w:rFonts w:eastAsia="Times New Roman" w:cstheme="minorHAnsi"/>
          <w:szCs w:val="24"/>
          <w:lang w:eastAsia="en-AU"/>
        </w:rPr>
        <w:t>2013)</w:t>
      </w:r>
      <w:r w:rsidRPr="005F0C7B">
        <w:rPr>
          <w:rFonts w:eastAsia="Times New Roman" w:cstheme="minorHAnsi"/>
          <w:szCs w:val="24"/>
          <w:lang w:eastAsia="en-AU"/>
        </w:rPr>
        <w:t xml:space="preserve"> with the time dated SILVA 16s 97% similarity reference tree of Louca et al (</w:t>
      </w:r>
      <w:r w:rsidR="002E35FB">
        <w:rPr>
          <w:rFonts w:eastAsia="Times New Roman" w:cstheme="minorHAnsi"/>
          <w:szCs w:val="24"/>
          <w:lang w:eastAsia="en-AU"/>
        </w:rPr>
        <w:t xml:space="preserve">Louca </w:t>
      </w:r>
      <w:r w:rsidR="0038300C" w:rsidRPr="0038300C">
        <w:rPr>
          <w:rFonts w:eastAsia="Times New Roman" w:cstheme="minorHAnsi"/>
          <w:i/>
          <w:iCs/>
          <w:szCs w:val="24"/>
          <w:lang w:eastAsia="en-AU"/>
        </w:rPr>
        <w:t>et al.</w:t>
      </w:r>
      <w:r w:rsidR="002E35FB">
        <w:rPr>
          <w:rFonts w:eastAsia="Times New Roman" w:cstheme="minorHAnsi"/>
          <w:i/>
          <w:iCs/>
          <w:szCs w:val="24"/>
          <w:lang w:eastAsia="en-AU"/>
        </w:rPr>
        <w:t xml:space="preserve"> </w:t>
      </w:r>
      <w:r w:rsidR="002E35FB">
        <w:rPr>
          <w:rFonts w:eastAsia="Times New Roman" w:cstheme="minorHAnsi"/>
          <w:szCs w:val="24"/>
          <w:lang w:eastAsia="en-AU"/>
        </w:rPr>
        <w:t>2018)</w:t>
      </w:r>
      <w:r w:rsidRPr="005F0C7B">
        <w:rPr>
          <w:rFonts w:eastAsia="Times New Roman" w:cstheme="minorHAnsi"/>
          <w:szCs w:val="24"/>
          <w:lang w:eastAsia="en-AU"/>
        </w:rPr>
        <w:t xml:space="preserve"> using 839</w:t>
      </w:r>
      <w:r w:rsidRPr="005F0C7B" w:rsidDel="00ED081B">
        <w:rPr>
          <w:rFonts w:eastAsia="Times New Roman" w:cstheme="minorHAnsi"/>
          <w:szCs w:val="24"/>
          <w:lang w:eastAsia="en-AU"/>
        </w:rPr>
        <w:t xml:space="preserve"> </w:t>
      </w:r>
      <w:r w:rsidRPr="00FE335D">
        <w:rPr>
          <w:rFonts w:eastAsia="Times New Roman" w:cstheme="minorHAnsi"/>
          <w:szCs w:val="24"/>
          <w:lang w:eastAsia="en-AU"/>
        </w:rPr>
        <w:t>shared tips (nearest neighbour sequences obtained from the SILVA database) and the geiger R package (</w:t>
      </w:r>
      <w:r w:rsidR="002E35FB">
        <w:rPr>
          <w:rFonts w:eastAsia="Times New Roman" w:cstheme="minorHAnsi"/>
          <w:szCs w:val="24"/>
          <w:lang w:eastAsia="en-AU"/>
        </w:rPr>
        <w:t xml:space="preserve">Pennel </w:t>
      </w:r>
      <w:r w:rsidR="0038300C" w:rsidRPr="0038300C">
        <w:rPr>
          <w:rFonts w:eastAsia="Times New Roman" w:cstheme="minorHAnsi"/>
          <w:i/>
          <w:iCs/>
          <w:szCs w:val="24"/>
          <w:lang w:eastAsia="en-AU"/>
        </w:rPr>
        <w:t>et al.</w:t>
      </w:r>
      <w:r w:rsidR="002E35FB">
        <w:rPr>
          <w:rFonts w:eastAsia="Times New Roman" w:cstheme="minorHAnsi"/>
          <w:i/>
          <w:iCs/>
          <w:szCs w:val="24"/>
          <w:lang w:eastAsia="en-AU"/>
        </w:rPr>
        <w:t xml:space="preserve"> </w:t>
      </w:r>
      <w:r w:rsidR="002E35FB">
        <w:rPr>
          <w:rFonts w:eastAsia="Times New Roman" w:cstheme="minorHAnsi"/>
          <w:szCs w:val="24"/>
          <w:lang w:eastAsia="en-AU"/>
        </w:rPr>
        <w:t>2014)</w:t>
      </w:r>
      <w:r w:rsidRPr="005F0C7B">
        <w:rPr>
          <w:rFonts w:eastAsia="Times New Roman" w:cstheme="minorHAnsi"/>
          <w:szCs w:val="24"/>
          <w:lang w:eastAsia="en-AU"/>
        </w:rPr>
        <w:t>.</w:t>
      </w:r>
    </w:p>
    <w:p w14:paraId="058EBCFF" w14:textId="77777777" w:rsidR="00A37642" w:rsidRPr="007A5043" w:rsidRDefault="00A37642" w:rsidP="00FC06BA">
      <w:pPr>
        <w:pStyle w:val="ListParagraph"/>
        <w:numPr>
          <w:ilvl w:val="1"/>
          <w:numId w:val="18"/>
        </w:numPr>
        <w:spacing w:after="240" w:line="360" w:lineRule="auto"/>
        <w:rPr>
          <w:rFonts w:cstheme="minorHAnsi"/>
          <w:b/>
          <w:i/>
          <w:color w:val="000000"/>
          <w:sz w:val="24"/>
          <w:shd w:val="clear" w:color="auto" w:fill="FFFFFF"/>
        </w:rPr>
      </w:pPr>
      <w:r w:rsidRPr="007A5043">
        <w:rPr>
          <w:rFonts w:cstheme="minorHAnsi"/>
          <w:b/>
          <w:i/>
          <w:color w:val="000000"/>
          <w:sz w:val="24"/>
          <w:shd w:val="clear" w:color="auto" w:fill="FFFFFF"/>
        </w:rPr>
        <w:t>Statistical Analysis</w:t>
      </w:r>
    </w:p>
    <w:p w14:paraId="4FF530F1" w14:textId="77777777" w:rsidR="00A37642" w:rsidRDefault="00A37642" w:rsidP="00ED4FF6">
      <w:pPr>
        <w:spacing w:after="240" w:line="360" w:lineRule="auto"/>
        <w:rPr>
          <w:rFonts w:cstheme="minorHAnsi"/>
          <w:i/>
          <w:color w:val="000000"/>
          <w:u w:val="single"/>
          <w:shd w:val="clear" w:color="auto" w:fill="FFFFFF"/>
        </w:rPr>
      </w:pPr>
      <w:r w:rsidRPr="007A5043">
        <w:rPr>
          <w:rFonts w:cstheme="minorHAnsi"/>
          <w:i/>
          <w:color w:val="000000"/>
          <w:u w:val="single"/>
          <w:shd w:val="clear" w:color="auto" w:fill="FFFFFF"/>
        </w:rPr>
        <w:t>Alpha diversity</w:t>
      </w:r>
    </w:p>
    <w:p w14:paraId="0C637122" w14:textId="6B55E795" w:rsidR="00A37642" w:rsidRDefault="00A37642" w:rsidP="00ED4FF6">
      <w:pPr>
        <w:spacing w:after="240" w:line="360" w:lineRule="auto"/>
        <w:rPr>
          <w:rFonts w:cstheme="minorHAnsi"/>
          <w:color w:val="000000"/>
          <w:shd w:val="clear" w:color="auto" w:fill="FFFFFF"/>
        </w:rPr>
      </w:pPr>
      <w:r w:rsidRPr="00365956">
        <w:rPr>
          <w:rFonts w:cstheme="minorHAnsi"/>
          <w:iCs/>
          <w:color w:val="000000"/>
          <w:shd w:val="clear" w:color="auto" w:fill="FFFFFF"/>
        </w:rPr>
        <w:t xml:space="preserve">The observed richness </w:t>
      </w:r>
      <w:r>
        <w:rPr>
          <w:rFonts w:cstheme="minorHAnsi"/>
          <w:iCs/>
          <w:color w:val="000000"/>
          <w:shd w:val="clear" w:color="auto" w:fill="FFFFFF"/>
        </w:rPr>
        <w:t xml:space="preserve">of ASV’s </w:t>
      </w:r>
      <w:r w:rsidRPr="00365956">
        <w:rPr>
          <w:rFonts w:cstheme="minorHAnsi"/>
          <w:iCs/>
          <w:color w:val="000000"/>
          <w:shd w:val="clear" w:color="auto" w:fill="FFFFFF"/>
        </w:rPr>
        <w:t>and Shannon</w:t>
      </w:r>
      <w:r>
        <w:rPr>
          <w:rFonts w:cstheme="minorHAnsi"/>
          <w:iCs/>
          <w:color w:val="000000"/>
          <w:shd w:val="clear" w:color="auto" w:fill="FFFFFF"/>
        </w:rPr>
        <w:t xml:space="preserve"> index</w:t>
      </w:r>
      <w:r w:rsidR="00164816">
        <w:rPr>
          <w:rFonts w:cstheme="minorHAnsi"/>
          <w:iCs/>
          <w:color w:val="000000"/>
          <w:shd w:val="clear" w:color="auto" w:fill="FFFFFF"/>
        </w:rPr>
        <w:t xml:space="preserve"> (less sensitive to rare OTUs)</w:t>
      </w:r>
      <w:r w:rsidRPr="00365956">
        <w:rPr>
          <w:rFonts w:cstheme="minorHAnsi"/>
          <w:iCs/>
          <w:color w:val="000000"/>
          <w:shd w:val="clear" w:color="auto" w:fill="FFFFFF"/>
        </w:rPr>
        <w:t xml:space="preserve"> were calculated </w:t>
      </w:r>
      <w:r>
        <w:rPr>
          <w:rFonts w:cstheme="minorHAnsi"/>
          <w:iCs/>
          <w:color w:val="000000"/>
          <w:shd w:val="clear" w:color="auto" w:fill="FFFFFF"/>
        </w:rPr>
        <w:t>using</w:t>
      </w:r>
      <w:r w:rsidRPr="00365956">
        <w:rPr>
          <w:rFonts w:cstheme="minorHAnsi"/>
          <w:iCs/>
          <w:color w:val="000000"/>
          <w:shd w:val="clear" w:color="auto" w:fill="FFFFFF"/>
        </w:rPr>
        <w:t xml:space="preserve"> the R package phyloseq</w:t>
      </w:r>
      <w:r>
        <w:rPr>
          <w:rFonts w:cstheme="minorHAnsi"/>
          <w:iCs/>
          <w:color w:val="000000"/>
          <w:shd w:val="clear" w:color="auto" w:fill="FFFFFF"/>
        </w:rPr>
        <w:t xml:space="preserve"> (</w:t>
      </w:r>
      <w:r w:rsidR="002E35FB">
        <w:rPr>
          <w:rFonts w:cstheme="minorHAnsi"/>
          <w:iCs/>
          <w:color w:val="000000"/>
          <w:shd w:val="clear" w:color="auto" w:fill="FFFFFF"/>
        </w:rPr>
        <w:t>McMurdie &amp; Holmes 2013)</w:t>
      </w:r>
      <w:r w:rsidRPr="00365956">
        <w:rPr>
          <w:rFonts w:cstheme="minorHAnsi"/>
          <w:iCs/>
          <w:color w:val="000000"/>
          <w:shd w:val="clear" w:color="auto" w:fill="FFFFFF"/>
        </w:rPr>
        <w:t>, and phylogenetic diversity (sums the total branch length of the resulting bacterial phylogeny) (</w:t>
      </w:r>
      <w:r w:rsidR="002E35FB">
        <w:rPr>
          <w:rFonts w:cstheme="minorHAnsi"/>
          <w:iCs/>
          <w:color w:val="000000"/>
          <w:shd w:val="clear" w:color="auto" w:fill="FFFFFF"/>
        </w:rPr>
        <w:t>Faith 1992</w:t>
      </w:r>
      <w:r w:rsidRPr="00365956">
        <w:rPr>
          <w:rFonts w:cstheme="minorHAnsi"/>
          <w:iCs/>
          <w:color w:val="000000"/>
          <w:shd w:val="clear" w:color="auto" w:fill="FFFFFF"/>
        </w:rPr>
        <w:t xml:space="preserve">) was calculated with the picante </w:t>
      </w:r>
      <w:r w:rsidRPr="00BA67C4">
        <w:rPr>
          <w:rFonts w:cstheme="minorHAnsi"/>
          <w:iCs/>
          <w:color w:val="000000"/>
          <w:shd w:val="clear" w:color="auto" w:fill="FFFFFF"/>
        </w:rPr>
        <w:t xml:space="preserve">R package </w:t>
      </w:r>
      <w:r w:rsidRPr="00365956">
        <w:rPr>
          <w:rFonts w:cstheme="minorHAnsi"/>
          <w:iCs/>
          <w:color w:val="000000"/>
          <w:shd w:val="clear" w:color="auto" w:fill="FFFFFF"/>
        </w:rPr>
        <w:t>(</w:t>
      </w:r>
      <w:r w:rsidR="002E35FB">
        <w:rPr>
          <w:rFonts w:cstheme="minorHAnsi"/>
          <w:iCs/>
          <w:color w:val="000000"/>
          <w:shd w:val="clear" w:color="auto" w:fill="FFFFFF"/>
        </w:rPr>
        <w:t xml:space="preserve">Kembel </w:t>
      </w:r>
      <w:r w:rsidR="0038300C" w:rsidRPr="0038300C">
        <w:rPr>
          <w:rFonts w:cstheme="minorHAnsi"/>
          <w:i/>
          <w:iCs/>
          <w:color w:val="000000"/>
          <w:shd w:val="clear" w:color="auto" w:fill="FFFFFF"/>
        </w:rPr>
        <w:t>et al.</w:t>
      </w:r>
      <w:r w:rsidR="002E35FB">
        <w:rPr>
          <w:rFonts w:cstheme="minorHAnsi"/>
          <w:i/>
          <w:color w:val="000000"/>
          <w:shd w:val="clear" w:color="auto" w:fill="FFFFFF"/>
        </w:rPr>
        <w:t xml:space="preserve"> </w:t>
      </w:r>
      <w:r w:rsidR="002E35FB">
        <w:rPr>
          <w:rFonts w:cstheme="minorHAnsi"/>
          <w:iCs/>
          <w:color w:val="000000"/>
          <w:shd w:val="clear" w:color="auto" w:fill="FFFFFF"/>
        </w:rPr>
        <w:t>2010</w:t>
      </w:r>
      <w:r w:rsidRPr="00365956">
        <w:rPr>
          <w:rFonts w:cstheme="minorHAnsi"/>
          <w:iCs/>
          <w:color w:val="000000"/>
          <w:shd w:val="clear" w:color="auto" w:fill="FFFFFF"/>
        </w:rPr>
        <w:t>).</w:t>
      </w:r>
      <w:r w:rsidR="00F6666B">
        <w:rPr>
          <w:rFonts w:cstheme="minorHAnsi"/>
          <w:color w:val="000000"/>
          <w:shd w:val="clear" w:color="auto" w:fill="FFFFFF"/>
        </w:rPr>
        <w:t xml:space="preserve"> ANOVA was used to test if differences between alpha diversity statistics could be explained by </w:t>
      </w:r>
      <w:r w:rsidR="002C4951">
        <w:rPr>
          <w:rFonts w:cstheme="minorHAnsi"/>
          <w:color w:val="000000"/>
          <w:shd w:val="clear" w:color="auto" w:fill="FFFFFF"/>
        </w:rPr>
        <w:t>the psyllid taxa</w:t>
      </w:r>
      <w:r w:rsidR="00F6666B">
        <w:rPr>
          <w:rFonts w:cstheme="minorHAnsi"/>
          <w:color w:val="000000"/>
          <w:shd w:val="clear" w:color="auto" w:fill="FFFFFF"/>
        </w:rPr>
        <w:t xml:space="preserve">. To test if differences in microbiome alpha diversity between psyllids was related to phylogeny, </w:t>
      </w:r>
      <w:r>
        <w:rPr>
          <w:rFonts w:cstheme="minorHAnsi"/>
          <w:color w:val="000000"/>
          <w:shd w:val="clear" w:color="auto" w:fill="FFFFFF"/>
        </w:rPr>
        <w:t xml:space="preserve">Morans </w:t>
      </w:r>
      <w:r w:rsidRPr="005218B8">
        <w:rPr>
          <w:rFonts w:cstheme="minorHAnsi"/>
          <w:color w:val="000000"/>
          <w:shd w:val="clear" w:color="auto" w:fill="FFFFFF"/>
        </w:rPr>
        <w:t>I</w:t>
      </w:r>
      <w:r>
        <w:rPr>
          <w:rFonts w:cstheme="minorHAnsi"/>
          <w:color w:val="000000"/>
          <w:shd w:val="clear" w:color="auto" w:fill="FFFFFF"/>
        </w:rPr>
        <w:t xml:space="preserve"> statistic of autocorrelation</w:t>
      </w:r>
      <w:r w:rsidRPr="005218B8">
        <w:rPr>
          <w:rFonts w:cstheme="minorHAnsi"/>
          <w:color w:val="000000"/>
          <w:shd w:val="clear" w:color="auto" w:fill="FFFFFF"/>
        </w:rPr>
        <w:t>(Moran 1950)</w:t>
      </w:r>
      <w:r>
        <w:rPr>
          <w:rFonts w:cstheme="minorHAnsi"/>
          <w:color w:val="000000"/>
          <w:shd w:val="clear" w:color="auto" w:fill="FFFFFF"/>
        </w:rPr>
        <w:t>,</w:t>
      </w:r>
      <w:r w:rsidR="002C4951">
        <w:rPr>
          <w:rFonts w:cstheme="minorHAnsi"/>
          <w:color w:val="000000"/>
          <w:shd w:val="clear" w:color="auto" w:fill="FFFFFF"/>
        </w:rPr>
        <w:t xml:space="preserve"> as well as</w:t>
      </w:r>
      <w:r>
        <w:rPr>
          <w:rFonts w:cstheme="minorHAnsi"/>
          <w:color w:val="000000"/>
          <w:shd w:val="clear" w:color="auto" w:fill="FFFFFF"/>
        </w:rPr>
        <w:t xml:space="preserve"> </w:t>
      </w:r>
      <w:r>
        <w:rPr>
          <w:color w:val="000000"/>
          <w:shd w:val="clear" w:color="auto" w:fill="FFFFFF"/>
        </w:rPr>
        <w:t>P</w:t>
      </w:r>
      <w:r w:rsidRPr="005218B8">
        <w:rPr>
          <w:color w:val="000000"/>
          <w:shd w:val="clear" w:color="auto" w:fill="FFFFFF"/>
        </w:rPr>
        <w:t>agel's λ</w:t>
      </w:r>
      <w:r w:rsidRPr="005218B8">
        <w:rPr>
          <w:rFonts w:cstheme="minorHAnsi"/>
          <w:color w:val="000000"/>
          <w:shd w:val="clear" w:color="auto" w:fill="FFFFFF"/>
        </w:rPr>
        <w:t xml:space="preserve"> (Pagel 1999)</w:t>
      </w:r>
      <w:r>
        <w:rPr>
          <w:rFonts w:cstheme="minorHAnsi"/>
          <w:color w:val="000000"/>
          <w:shd w:val="clear" w:color="auto" w:fill="FFFFFF"/>
        </w:rPr>
        <w:t xml:space="preserve"> and</w:t>
      </w:r>
      <w:r w:rsidRPr="005218B8">
        <w:rPr>
          <w:rFonts w:cstheme="minorHAnsi"/>
          <w:color w:val="000000"/>
          <w:shd w:val="clear" w:color="auto" w:fill="FFFFFF"/>
        </w:rPr>
        <w:t xml:space="preserve"> Bloombergs K (Blomberg </w:t>
      </w:r>
      <w:r w:rsidR="0038300C" w:rsidRPr="0038300C">
        <w:rPr>
          <w:rFonts w:cstheme="minorHAnsi"/>
          <w:i/>
          <w:iCs/>
          <w:color w:val="000000"/>
          <w:shd w:val="clear" w:color="auto" w:fill="FFFFFF"/>
        </w:rPr>
        <w:t>et al.</w:t>
      </w:r>
      <w:r w:rsidRPr="005218B8">
        <w:rPr>
          <w:rFonts w:cstheme="minorHAnsi"/>
          <w:i/>
          <w:color w:val="000000"/>
          <w:shd w:val="clear" w:color="auto" w:fill="FFFFFF"/>
        </w:rPr>
        <w:t xml:space="preserve"> </w:t>
      </w:r>
      <w:r w:rsidRPr="005218B8">
        <w:rPr>
          <w:rFonts w:cstheme="minorHAnsi"/>
          <w:color w:val="000000"/>
          <w:shd w:val="clear" w:color="auto" w:fill="FFFFFF"/>
        </w:rPr>
        <w:t xml:space="preserve">2003) </w:t>
      </w:r>
      <w:r>
        <w:rPr>
          <w:rFonts w:cstheme="minorHAnsi"/>
          <w:color w:val="000000"/>
          <w:shd w:val="clear" w:color="auto" w:fill="FFFFFF"/>
        </w:rPr>
        <w:t>which use a Brownian motion model of evolution were calculated using</w:t>
      </w:r>
      <w:r w:rsidRPr="005218B8">
        <w:rPr>
          <w:rFonts w:cstheme="minorHAnsi"/>
          <w:color w:val="000000"/>
          <w:shd w:val="clear" w:color="auto" w:fill="FFFFFF"/>
        </w:rPr>
        <w:t xml:space="preserve"> the phylosignal R package (Keck </w:t>
      </w:r>
      <w:r w:rsidR="0038300C" w:rsidRPr="0038300C">
        <w:rPr>
          <w:rFonts w:cstheme="minorHAnsi"/>
          <w:i/>
          <w:iCs/>
          <w:color w:val="000000"/>
          <w:shd w:val="clear" w:color="auto" w:fill="FFFFFF"/>
        </w:rPr>
        <w:t>et al.</w:t>
      </w:r>
      <w:r w:rsidRPr="005218B8">
        <w:rPr>
          <w:rFonts w:cstheme="minorHAnsi"/>
          <w:i/>
          <w:color w:val="000000"/>
          <w:shd w:val="clear" w:color="auto" w:fill="FFFFFF"/>
        </w:rPr>
        <w:t xml:space="preserve"> </w:t>
      </w:r>
      <w:r w:rsidRPr="005218B8">
        <w:rPr>
          <w:rFonts w:cstheme="minorHAnsi"/>
          <w:color w:val="000000"/>
          <w:shd w:val="clear" w:color="auto" w:fill="FFFFFF"/>
        </w:rPr>
        <w:t>2016).</w:t>
      </w:r>
      <w:r>
        <w:rPr>
          <w:rFonts w:cstheme="minorHAnsi"/>
          <w:color w:val="000000"/>
          <w:shd w:val="clear" w:color="auto" w:fill="FFFFFF"/>
        </w:rPr>
        <w:t xml:space="preserve">  As </w:t>
      </w:r>
      <w:r w:rsidRPr="005F5307">
        <w:rPr>
          <w:rFonts w:cstheme="minorHAnsi"/>
          <w:color w:val="000000"/>
          <w:shd w:val="clear" w:color="auto" w:fill="FFFFFF"/>
        </w:rPr>
        <w:lastRenderedPageBreak/>
        <w:t xml:space="preserve">phylogenetic signal </w:t>
      </w:r>
      <w:r>
        <w:rPr>
          <w:rFonts w:cstheme="minorHAnsi"/>
          <w:color w:val="000000"/>
          <w:shd w:val="clear" w:color="auto" w:fill="FFFFFF"/>
        </w:rPr>
        <w:t xml:space="preserve">can be </w:t>
      </w:r>
      <w:r w:rsidRPr="005F5307">
        <w:rPr>
          <w:rFonts w:cstheme="minorHAnsi"/>
          <w:color w:val="000000"/>
          <w:shd w:val="clear" w:color="auto" w:fill="FFFFFF"/>
        </w:rPr>
        <w:t>scale dependent and var</w:t>
      </w:r>
      <w:r>
        <w:rPr>
          <w:rFonts w:cstheme="minorHAnsi"/>
          <w:color w:val="000000"/>
          <w:shd w:val="clear" w:color="auto" w:fill="FFFFFF"/>
        </w:rPr>
        <w:t>y</w:t>
      </w:r>
      <w:r w:rsidRPr="005F5307">
        <w:rPr>
          <w:rFonts w:cstheme="minorHAnsi"/>
          <w:color w:val="000000"/>
          <w:shd w:val="clear" w:color="auto" w:fill="FFFFFF"/>
        </w:rPr>
        <w:t xml:space="preserve"> among </w:t>
      </w:r>
      <w:r w:rsidR="00986C71" w:rsidRPr="005F5307">
        <w:rPr>
          <w:rFonts w:cstheme="minorHAnsi"/>
          <w:color w:val="000000"/>
          <w:shd w:val="clear" w:color="auto" w:fill="FFFFFF"/>
        </w:rPr>
        <w:t>clades,</w:t>
      </w:r>
      <w:r>
        <w:rPr>
          <w:rFonts w:cstheme="minorHAnsi"/>
          <w:color w:val="000000"/>
          <w:shd w:val="clear" w:color="auto" w:fill="FFFFFF"/>
        </w:rPr>
        <w:t xml:space="preserve"> we further calculated local signals of autocorrelation within the phylogeny using the </w:t>
      </w:r>
      <w:r w:rsidR="002C4951">
        <w:rPr>
          <w:rFonts w:cstheme="minorHAnsi"/>
          <w:color w:val="000000"/>
          <w:shd w:val="clear" w:color="auto" w:fill="FFFFFF"/>
        </w:rPr>
        <w:t>Local Morans I</w:t>
      </w:r>
      <w:r>
        <w:rPr>
          <w:rFonts w:cstheme="minorHAnsi"/>
          <w:color w:val="000000"/>
          <w:shd w:val="clear" w:color="auto" w:fill="FFFFFF"/>
        </w:rPr>
        <w:t xml:space="preserve"> </w:t>
      </w:r>
      <w:r w:rsidR="002C4951">
        <w:rPr>
          <w:rFonts w:cstheme="minorHAnsi"/>
          <w:color w:val="000000"/>
          <w:shd w:val="clear" w:color="auto" w:fill="FFFFFF"/>
        </w:rPr>
        <w:t>(</w:t>
      </w:r>
      <w:r w:rsidR="002E35FB" w:rsidRPr="002E35FB">
        <w:rPr>
          <w:rFonts w:cstheme="minorHAnsi"/>
          <w:color w:val="000000"/>
          <w:shd w:val="clear" w:color="auto" w:fill="FFFFFF"/>
        </w:rPr>
        <w:t xml:space="preserve">Anselin </w:t>
      </w:r>
      <w:r w:rsidR="002E35FB">
        <w:rPr>
          <w:rFonts w:cstheme="minorHAnsi"/>
          <w:color w:val="000000"/>
          <w:shd w:val="clear" w:color="auto" w:fill="FFFFFF"/>
        </w:rPr>
        <w:t>1995</w:t>
      </w:r>
      <w:r w:rsidR="002C4951">
        <w:rPr>
          <w:rFonts w:cstheme="minorHAnsi"/>
          <w:color w:val="000000"/>
          <w:shd w:val="clear" w:color="auto" w:fill="FFFFFF"/>
        </w:rPr>
        <w:t>)</w:t>
      </w:r>
      <w:r>
        <w:rPr>
          <w:rFonts w:cstheme="minorHAnsi"/>
          <w:color w:val="000000"/>
          <w:shd w:val="clear" w:color="auto" w:fill="FFFFFF"/>
        </w:rPr>
        <w:t>.</w:t>
      </w:r>
      <w:r w:rsidR="002C4951">
        <w:rPr>
          <w:rFonts w:cstheme="minorHAnsi"/>
          <w:color w:val="000000"/>
          <w:shd w:val="clear" w:color="auto" w:fill="FFFFFF"/>
        </w:rPr>
        <w:t xml:space="preserve"> All</w:t>
      </w:r>
      <w:r>
        <w:rPr>
          <w:rFonts w:cstheme="minorHAnsi"/>
          <w:color w:val="000000"/>
          <w:shd w:val="clear" w:color="auto" w:fill="FFFFFF"/>
        </w:rPr>
        <w:t xml:space="preserve"> </w:t>
      </w:r>
      <w:r w:rsidR="002C4951">
        <w:rPr>
          <w:rFonts w:cstheme="minorHAnsi"/>
          <w:color w:val="000000"/>
          <w:shd w:val="clear" w:color="auto" w:fill="FFFFFF"/>
        </w:rPr>
        <w:t xml:space="preserve">tests of alpha diversity relationships were </w:t>
      </w:r>
      <w:r>
        <w:rPr>
          <w:rFonts w:cstheme="minorHAnsi"/>
          <w:color w:val="000000"/>
          <w:shd w:val="clear" w:color="auto" w:fill="FFFFFF"/>
        </w:rPr>
        <w:t>calculated with the original data</w:t>
      </w:r>
      <w:r w:rsidR="002C4951">
        <w:rPr>
          <w:rFonts w:cstheme="minorHAnsi"/>
          <w:color w:val="000000"/>
          <w:shd w:val="clear" w:color="auto" w:fill="FFFFFF"/>
        </w:rPr>
        <w:t xml:space="preserve"> as well as</w:t>
      </w:r>
      <w:r>
        <w:rPr>
          <w:rFonts w:cstheme="minorHAnsi"/>
          <w:color w:val="000000"/>
          <w:shd w:val="clear" w:color="auto" w:fill="FFFFFF"/>
        </w:rPr>
        <w:t xml:space="preserve"> data rarefied to the sequencing depth of the lowest sample (</w:t>
      </w:r>
      <w:r w:rsidRPr="004A1821">
        <w:rPr>
          <w:rFonts w:cstheme="minorHAnsi"/>
          <w:color w:val="000000"/>
          <w:shd w:val="clear" w:color="auto" w:fill="FFFFFF"/>
        </w:rPr>
        <w:t>1177</w:t>
      </w:r>
      <w:r>
        <w:rPr>
          <w:rFonts w:cstheme="minorHAnsi"/>
          <w:color w:val="000000"/>
          <w:shd w:val="clear" w:color="auto" w:fill="FFFFFF"/>
        </w:rPr>
        <w:t xml:space="preserve"> reads)</w:t>
      </w:r>
      <w:r w:rsidR="002C4951">
        <w:rPr>
          <w:rFonts w:cstheme="minorHAnsi"/>
          <w:color w:val="000000"/>
          <w:shd w:val="clear" w:color="auto" w:fill="FFFFFF"/>
        </w:rPr>
        <w:t xml:space="preserve"> to ensure patterns could were not explained by differences in sequencing depths between samples</w:t>
      </w:r>
      <w:r>
        <w:rPr>
          <w:rFonts w:cstheme="minorHAnsi"/>
          <w:color w:val="000000"/>
          <w:shd w:val="clear" w:color="auto" w:fill="FFFFFF"/>
        </w:rPr>
        <w:t>.</w:t>
      </w:r>
    </w:p>
    <w:p w14:paraId="5DF7E830" w14:textId="77777777" w:rsidR="00A37642" w:rsidRPr="007A5043" w:rsidRDefault="00A37642" w:rsidP="00ED4FF6">
      <w:pPr>
        <w:spacing w:after="240" w:line="360" w:lineRule="auto"/>
        <w:rPr>
          <w:rFonts w:cstheme="minorHAnsi"/>
          <w:i/>
          <w:color w:val="000000"/>
          <w:u w:val="single"/>
          <w:shd w:val="clear" w:color="auto" w:fill="FFFFFF"/>
        </w:rPr>
      </w:pPr>
      <w:r w:rsidRPr="007A5043">
        <w:rPr>
          <w:rFonts w:cstheme="minorHAnsi"/>
          <w:i/>
          <w:color w:val="000000"/>
          <w:u w:val="single"/>
          <w:shd w:val="clear" w:color="auto" w:fill="FFFFFF"/>
        </w:rPr>
        <w:t>Beta diversity</w:t>
      </w:r>
    </w:p>
    <w:p w14:paraId="0A93542E" w14:textId="7358660A" w:rsidR="00A37642" w:rsidRDefault="00A37642" w:rsidP="00ED4FF6">
      <w:pPr>
        <w:spacing w:after="240" w:line="360" w:lineRule="auto"/>
        <w:rPr>
          <w:rFonts w:cstheme="minorHAnsi"/>
          <w:color w:val="000000"/>
          <w:shd w:val="clear" w:color="auto" w:fill="FFFFFF"/>
        </w:rPr>
      </w:pPr>
      <w:r>
        <w:rPr>
          <w:rFonts w:cstheme="minorHAnsi"/>
          <w:color w:val="000000"/>
          <w:shd w:val="clear" w:color="auto" w:fill="FFFFFF"/>
        </w:rPr>
        <w:t xml:space="preserve">To assess the differences in community composition between samples, </w:t>
      </w:r>
      <w:r w:rsidRPr="00630F1D">
        <w:rPr>
          <w:rFonts w:cstheme="minorHAnsi"/>
          <w:color w:val="000000"/>
          <w:shd w:val="clear" w:color="auto" w:fill="FFFFFF"/>
        </w:rPr>
        <w:t xml:space="preserve">the </w:t>
      </w:r>
      <w:r w:rsidRPr="00365956">
        <w:rPr>
          <w:rFonts w:cstheme="minorHAnsi"/>
          <w:iCs/>
          <w:color w:val="000000"/>
          <w:shd w:val="clear" w:color="auto" w:fill="FFFFFF"/>
        </w:rPr>
        <w:t>compositionally aware Aitchison</w:t>
      </w:r>
      <w:r w:rsidRPr="00630F1D">
        <w:rPr>
          <w:rFonts w:cstheme="minorHAnsi"/>
          <w:color w:val="000000"/>
          <w:shd w:val="clear" w:color="auto" w:fill="FFFFFF"/>
        </w:rPr>
        <w:t xml:space="preserve"> </w:t>
      </w:r>
      <w:r w:rsidR="00561612" w:rsidRPr="00630F1D">
        <w:rPr>
          <w:rFonts w:cstheme="minorHAnsi"/>
          <w:color w:val="000000"/>
          <w:shd w:val="clear" w:color="auto" w:fill="FFFFFF"/>
        </w:rPr>
        <w:t xml:space="preserve">distance </w:t>
      </w:r>
      <w:r w:rsidRPr="00630F1D">
        <w:rPr>
          <w:rFonts w:cstheme="minorHAnsi"/>
          <w:color w:val="000000"/>
          <w:shd w:val="clear" w:color="auto" w:fill="FFFFFF"/>
        </w:rPr>
        <w:t>(</w:t>
      </w:r>
      <w:r w:rsidR="002E35FB">
        <w:rPr>
          <w:rFonts w:cstheme="minorHAnsi"/>
          <w:color w:val="000000"/>
          <w:shd w:val="clear" w:color="auto" w:fill="FFFFFF"/>
        </w:rPr>
        <w:t xml:space="preserve">Aitchinson </w:t>
      </w:r>
      <w:r w:rsidR="0038300C" w:rsidRPr="0038300C">
        <w:rPr>
          <w:rFonts w:cstheme="minorHAnsi"/>
          <w:i/>
          <w:iCs/>
          <w:color w:val="000000"/>
          <w:shd w:val="clear" w:color="auto" w:fill="FFFFFF"/>
        </w:rPr>
        <w:t>et al.</w:t>
      </w:r>
      <w:r w:rsidR="002E35FB">
        <w:rPr>
          <w:rFonts w:cstheme="minorHAnsi"/>
          <w:i/>
          <w:iCs/>
          <w:color w:val="000000"/>
          <w:shd w:val="clear" w:color="auto" w:fill="FFFFFF"/>
        </w:rPr>
        <w:t xml:space="preserve"> </w:t>
      </w:r>
      <w:r w:rsidR="002E35FB">
        <w:rPr>
          <w:rFonts w:cstheme="minorHAnsi"/>
          <w:color w:val="000000"/>
          <w:shd w:val="clear" w:color="auto" w:fill="FFFFFF"/>
        </w:rPr>
        <w:t xml:space="preserve">2000; </w:t>
      </w:r>
      <w:r w:rsidRPr="00630F1D">
        <w:rPr>
          <w:rFonts w:cstheme="minorHAnsi"/>
          <w:color w:val="000000"/>
          <w:shd w:val="clear" w:color="auto" w:fill="FFFFFF"/>
        </w:rPr>
        <w:t xml:space="preserve">Gloor </w:t>
      </w:r>
      <w:r w:rsidR="0038300C" w:rsidRPr="0038300C">
        <w:rPr>
          <w:rFonts w:cstheme="minorHAnsi"/>
          <w:i/>
          <w:iCs/>
          <w:color w:val="000000"/>
          <w:shd w:val="clear" w:color="auto" w:fill="FFFFFF"/>
        </w:rPr>
        <w:t>et al.</w:t>
      </w:r>
      <w:r w:rsidRPr="00630F1D">
        <w:rPr>
          <w:rFonts w:cstheme="minorHAnsi"/>
          <w:i/>
          <w:color w:val="000000"/>
          <w:shd w:val="clear" w:color="auto" w:fill="FFFFFF"/>
        </w:rPr>
        <w:t xml:space="preserve"> </w:t>
      </w:r>
      <w:r w:rsidRPr="00630F1D">
        <w:rPr>
          <w:rFonts w:cstheme="minorHAnsi"/>
          <w:color w:val="000000"/>
          <w:shd w:val="clear" w:color="auto" w:fill="FFFFFF"/>
        </w:rPr>
        <w:t>2017) was calculated</w:t>
      </w:r>
      <w:r>
        <w:rPr>
          <w:rFonts w:cstheme="minorHAnsi"/>
          <w:color w:val="000000"/>
          <w:shd w:val="clear" w:color="auto" w:fill="FFFFFF"/>
        </w:rPr>
        <w:t xml:space="preserve">, with zeroes imputed using </w:t>
      </w:r>
      <w:r w:rsidRPr="00CA70A5">
        <w:rPr>
          <w:rFonts w:cstheme="minorHAnsi"/>
          <w:color w:val="000000"/>
          <w:shd w:val="clear" w:color="auto" w:fill="FFFFFF"/>
        </w:rPr>
        <w:t>Bayesian-multiplicative replacement</w:t>
      </w:r>
      <w:r>
        <w:rPr>
          <w:rFonts w:cstheme="minorHAnsi"/>
          <w:color w:val="000000"/>
          <w:shd w:val="clear" w:color="auto" w:fill="FFFFFF"/>
        </w:rPr>
        <w:t xml:space="preserve"> with the zCompositions R package (</w:t>
      </w:r>
      <w:r w:rsidR="002E35FB" w:rsidRPr="002E35FB">
        <w:rPr>
          <w:rFonts w:cstheme="minorHAnsi"/>
          <w:color w:val="000000"/>
          <w:shd w:val="clear" w:color="auto" w:fill="FFFFFF"/>
        </w:rPr>
        <w:t>Palarea-Albaladejo &amp; Martín-Fernández</w:t>
      </w:r>
      <w:r w:rsidR="002E35FB">
        <w:rPr>
          <w:rFonts w:cstheme="minorHAnsi"/>
          <w:color w:val="000000"/>
          <w:shd w:val="clear" w:color="auto" w:fill="FFFFFF"/>
        </w:rPr>
        <w:t xml:space="preserve"> </w:t>
      </w:r>
      <w:r w:rsidR="002E35FB" w:rsidRPr="002E35FB">
        <w:rPr>
          <w:rFonts w:cstheme="minorHAnsi"/>
          <w:color w:val="000000"/>
          <w:shd w:val="clear" w:color="auto" w:fill="FFFFFF"/>
        </w:rPr>
        <w:t>2015</w:t>
      </w:r>
      <w:r>
        <w:rPr>
          <w:rFonts w:cstheme="minorHAnsi"/>
          <w:color w:val="000000"/>
          <w:shd w:val="clear" w:color="auto" w:fill="FFFFFF"/>
        </w:rPr>
        <w:t>)</w:t>
      </w:r>
      <w:r w:rsidRPr="00630F1D">
        <w:rPr>
          <w:rFonts w:cstheme="minorHAnsi"/>
          <w:color w:val="000000"/>
          <w:shd w:val="clear" w:color="auto" w:fill="FFFFFF"/>
        </w:rPr>
        <w:t xml:space="preserve">. </w:t>
      </w:r>
      <w:r>
        <w:rPr>
          <w:rFonts w:cstheme="minorHAnsi"/>
          <w:color w:val="000000"/>
          <w:shd w:val="clear" w:color="auto" w:fill="FFFFFF"/>
        </w:rPr>
        <w:t xml:space="preserve">To test the significance of categorical variables for predicting microbiome </w:t>
      </w:r>
      <w:r w:rsidR="00561612">
        <w:rPr>
          <w:rFonts w:cstheme="minorHAnsi"/>
          <w:color w:val="000000"/>
          <w:shd w:val="clear" w:color="auto" w:fill="FFFFFF"/>
        </w:rPr>
        <w:t>beta diversity</w:t>
      </w:r>
      <w:r>
        <w:rPr>
          <w:rFonts w:cstheme="minorHAnsi"/>
          <w:color w:val="000000"/>
          <w:shd w:val="clear" w:color="auto" w:fill="FFFFFF"/>
        </w:rPr>
        <w:t xml:space="preserve">, </w:t>
      </w:r>
      <w:r w:rsidRPr="00C33C69">
        <w:rPr>
          <w:rFonts w:cstheme="minorHAnsi"/>
          <w:color w:val="000000"/>
          <w:shd w:val="clear" w:color="auto" w:fill="FFFFFF"/>
        </w:rPr>
        <w:t xml:space="preserve">Permutational Multivariate Analysis </w:t>
      </w:r>
      <w:proofErr w:type="gramStart"/>
      <w:r w:rsidRPr="00C33C69">
        <w:rPr>
          <w:rFonts w:cstheme="minorHAnsi"/>
          <w:color w:val="000000"/>
          <w:shd w:val="clear" w:color="auto" w:fill="FFFFFF"/>
        </w:rPr>
        <w:t>Of</w:t>
      </w:r>
      <w:proofErr w:type="gramEnd"/>
      <w:r w:rsidRPr="00C33C69">
        <w:rPr>
          <w:rFonts w:cstheme="minorHAnsi"/>
          <w:color w:val="000000"/>
          <w:shd w:val="clear" w:color="auto" w:fill="FFFFFF"/>
        </w:rPr>
        <w:t xml:space="preserve"> Variance Using Distance Matrices</w:t>
      </w:r>
      <w:r>
        <w:rPr>
          <w:rFonts w:cstheme="minorHAnsi"/>
          <w:color w:val="000000"/>
          <w:shd w:val="clear" w:color="auto" w:fill="FFFFFF"/>
        </w:rPr>
        <w:t xml:space="preserve"> (adonis) </w:t>
      </w:r>
      <w:r w:rsidR="002E472E">
        <w:rPr>
          <w:rFonts w:cstheme="minorHAnsi"/>
          <w:color w:val="000000"/>
          <w:shd w:val="clear" w:color="auto" w:fill="FFFFFF"/>
        </w:rPr>
        <w:t>and PERMDIS</w:t>
      </w:r>
      <w:r w:rsidR="007021C4">
        <w:rPr>
          <w:rFonts w:cstheme="minorHAnsi"/>
          <w:color w:val="000000"/>
          <w:shd w:val="clear" w:color="auto" w:fill="FFFFFF"/>
        </w:rPr>
        <w:t>P</w:t>
      </w:r>
      <w:r w:rsidR="002E472E">
        <w:rPr>
          <w:rFonts w:cstheme="minorHAnsi"/>
          <w:color w:val="000000"/>
          <w:shd w:val="clear" w:color="auto" w:fill="FFFFFF"/>
        </w:rPr>
        <w:t xml:space="preserve"> </w:t>
      </w:r>
      <w:r>
        <w:rPr>
          <w:rFonts w:cstheme="minorHAnsi"/>
          <w:color w:val="000000"/>
          <w:shd w:val="clear" w:color="auto" w:fill="FFFFFF"/>
        </w:rPr>
        <w:t>tests</w:t>
      </w:r>
      <w:r w:rsidR="002E472E">
        <w:rPr>
          <w:rFonts w:cstheme="minorHAnsi"/>
          <w:color w:val="000000"/>
          <w:shd w:val="clear" w:color="auto" w:fill="FFFFFF"/>
        </w:rPr>
        <w:t xml:space="preserve"> of </w:t>
      </w:r>
      <w:r w:rsidR="007021C4">
        <w:rPr>
          <w:rFonts w:cstheme="minorHAnsi"/>
          <w:color w:val="000000"/>
          <w:shd w:val="clear" w:color="auto" w:fill="FFFFFF"/>
        </w:rPr>
        <w:t xml:space="preserve">homogeneity of variance </w:t>
      </w:r>
      <w:r>
        <w:rPr>
          <w:rFonts w:cstheme="minorHAnsi"/>
          <w:color w:val="000000"/>
          <w:shd w:val="clear" w:color="auto" w:fill="FFFFFF"/>
        </w:rPr>
        <w:t xml:space="preserve">were </w:t>
      </w:r>
      <w:r w:rsidR="00561612">
        <w:rPr>
          <w:rFonts w:cstheme="minorHAnsi"/>
          <w:color w:val="000000"/>
          <w:shd w:val="clear" w:color="auto" w:fill="FFFFFF"/>
        </w:rPr>
        <w:t>performed with</w:t>
      </w:r>
      <w:r>
        <w:rPr>
          <w:rFonts w:cstheme="minorHAnsi"/>
          <w:color w:val="000000"/>
          <w:shd w:val="clear" w:color="auto" w:fill="FFFFFF"/>
        </w:rPr>
        <w:t xml:space="preserve"> 999 permutations using the vegan R package (</w:t>
      </w:r>
      <w:r w:rsidR="00182D13">
        <w:rPr>
          <w:rFonts w:cstheme="minorHAnsi"/>
          <w:color w:val="000000"/>
          <w:shd w:val="clear" w:color="auto" w:fill="FFFFFF"/>
        </w:rPr>
        <w:t xml:space="preserve">Oksanen </w:t>
      </w:r>
      <w:r w:rsidR="0038300C" w:rsidRPr="0038300C">
        <w:rPr>
          <w:rFonts w:cstheme="minorHAnsi"/>
          <w:i/>
          <w:iCs/>
          <w:color w:val="000000"/>
          <w:shd w:val="clear" w:color="auto" w:fill="FFFFFF"/>
        </w:rPr>
        <w:t>et al.</w:t>
      </w:r>
      <w:r w:rsidR="00182D13">
        <w:rPr>
          <w:rFonts w:cstheme="minorHAnsi"/>
          <w:i/>
          <w:iCs/>
          <w:color w:val="000000"/>
          <w:shd w:val="clear" w:color="auto" w:fill="FFFFFF"/>
        </w:rPr>
        <w:t xml:space="preserve"> </w:t>
      </w:r>
      <w:r w:rsidR="00182D13">
        <w:rPr>
          <w:rFonts w:cstheme="minorHAnsi"/>
          <w:color w:val="000000"/>
          <w:shd w:val="clear" w:color="auto" w:fill="FFFFFF"/>
        </w:rPr>
        <w:t>2019</w:t>
      </w:r>
      <w:r>
        <w:rPr>
          <w:rFonts w:cstheme="minorHAnsi"/>
          <w:color w:val="000000"/>
          <w:shd w:val="clear" w:color="auto" w:fill="FFFFFF"/>
        </w:rPr>
        <w:t>).</w:t>
      </w:r>
      <w:r w:rsidR="00ED55F6">
        <w:rPr>
          <w:rFonts w:cstheme="minorHAnsi"/>
          <w:color w:val="000000"/>
          <w:shd w:val="clear" w:color="auto" w:fill="FFFFFF"/>
        </w:rPr>
        <w:t xml:space="preserve"> </w:t>
      </w:r>
      <w:r w:rsidR="00561612">
        <w:rPr>
          <w:rFonts w:cstheme="minorHAnsi"/>
          <w:color w:val="000000"/>
          <w:shd w:val="clear" w:color="auto" w:fill="FFFFFF"/>
        </w:rPr>
        <w:t xml:space="preserve">During the specimen collection </w:t>
      </w:r>
      <w:proofErr w:type="gramStart"/>
      <w:r w:rsidR="00561612">
        <w:rPr>
          <w:rFonts w:cstheme="minorHAnsi"/>
          <w:color w:val="000000"/>
          <w:shd w:val="clear" w:color="auto" w:fill="FFFFFF"/>
        </w:rPr>
        <w:t>a number of</w:t>
      </w:r>
      <w:proofErr w:type="gramEnd"/>
      <w:r w:rsidR="00561612">
        <w:rPr>
          <w:rFonts w:cstheme="minorHAnsi"/>
          <w:color w:val="000000"/>
          <w:shd w:val="clear" w:color="auto" w:fill="FFFFFF"/>
        </w:rPr>
        <w:t xml:space="preserve"> psyllid specimens of different species were collected from the same individual hostplant, and t</w:t>
      </w:r>
      <w:r>
        <w:rPr>
          <w:rFonts w:cstheme="minorHAnsi"/>
          <w:color w:val="000000"/>
          <w:shd w:val="clear" w:color="auto" w:fill="FFFFFF"/>
        </w:rPr>
        <w:t xml:space="preserve">o further evaluate the </w:t>
      </w:r>
      <w:r w:rsidR="00561612">
        <w:rPr>
          <w:rFonts w:cstheme="minorHAnsi"/>
          <w:color w:val="000000"/>
          <w:shd w:val="clear" w:color="auto" w:fill="FFFFFF"/>
        </w:rPr>
        <w:t xml:space="preserve">differential </w:t>
      </w:r>
      <w:r>
        <w:rPr>
          <w:rFonts w:cstheme="minorHAnsi"/>
          <w:color w:val="000000"/>
          <w:shd w:val="clear" w:color="auto" w:fill="FFFFFF"/>
        </w:rPr>
        <w:t xml:space="preserve">influence of psyllid species and hostplant, the pairwise beta diversity between </w:t>
      </w:r>
      <w:r w:rsidR="00561612">
        <w:rPr>
          <w:rFonts w:eastAsia="Times New Roman" w:cstheme="minorHAnsi"/>
          <w:bCs/>
          <w:lang w:eastAsia="en-AU"/>
        </w:rPr>
        <w:t>these specimens</w:t>
      </w:r>
      <w:r w:rsidRPr="0084119D">
        <w:rPr>
          <w:rFonts w:eastAsia="Times New Roman" w:cstheme="minorHAnsi"/>
          <w:bCs/>
          <w:lang w:eastAsia="en-AU"/>
        </w:rPr>
        <w:t xml:space="preserve"> was </w:t>
      </w:r>
      <w:r>
        <w:rPr>
          <w:rFonts w:eastAsia="Times New Roman" w:cstheme="minorHAnsi"/>
          <w:bCs/>
          <w:lang w:eastAsia="en-AU"/>
        </w:rPr>
        <w:t xml:space="preserve">compared using </w:t>
      </w:r>
      <w:r w:rsidR="007B5791">
        <w:rPr>
          <w:rFonts w:eastAsia="Times New Roman" w:cstheme="minorHAnsi"/>
          <w:bCs/>
          <w:lang w:eastAsia="en-AU"/>
        </w:rPr>
        <w:t>pairwise adonis tests</w:t>
      </w:r>
      <w:r>
        <w:rPr>
          <w:rFonts w:eastAsia="Times New Roman" w:cstheme="minorHAnsi"/>
          <w:bCs/>
          <w:lang w:eastAsia="en-AU"/>
        </w:rPr>
        <w:t xml:space="preserve">. </w:t>
      </w:r>
    </w:p>
    <w:p w14:paraId="51111AEA" w14:textId="77777777" w:rsidR="00A37642" w:rsidRPr="00365956" w:rsidRDefault="00A37642" w:rsidP="00ED4FF6">
      <w:pPr>
        <w:spacing w:after="240" w:line="360" w:lineRule="auto"/>
        <w:rPr>
          <w:rFonts w:cstheme="minorHAnsi"/>
          <w:i/>
          <w:iCs/>
          <w:color w:val="000000"/>
          <w:u w:val="single"/>
          <w:shd w:val="clear" w:color="auto" w:fill="FFFFFF"/>
        </w:rPr>
      </w:pPr>
      <w:r w:rsidRPr="00365956">
        <w:rPr>
          <w:rFonts w:cstheme="minorHAnsi"/>
          <w:i/>
          <w:iCs/>
          <w:color w:val="000000"/>
          <w:u w:val="single"/>
          <w:shd w:val="clear" w:color="auto" w:fill="FFFFFF"/>
        </w:rPr>
        <w:t>Phylosymbiosis</w:t>
      </w:r>
    </w:p>
    <w:p w14:paraId="18425150" w14:textId="21ED2CB0" w:rsidR="00A37642" w:rsidRPr="00BA67C4" w:rsidRDefault="00A37642" w:rsidP="00ED4FF6">
      <w:pPr>
        <w:spacing w:after="240" w:line="360" w:lineRule="auto"/>
        <w:rPr>
          <w:rFonts w:cstheme="minorHAnsi"/>
          <w:i/>
          <w:color w:val="000000"/>
          <w:shd w:val="clear" w:color="auto" w:fill="FFFFFF"/>
        </w:rPr>
      </w:pPr>
      <w:r>
        <w:rPr>
          <w:rFonts w:cstheme="minorHAnsi"/>
          <w:color w:val="000000"/>
          <w:shd w:val="clear" w:color="auto" w:fill="FFFFFF"/>
        </w:rPr>
        <w:t xml:space="preserve">To identify patterns of phylosymbiosis, bacterial </w:t>
      </w:r>
      <w:r w:rsidRPr="00630F1D">
        <w:rPr>
          <w:rFonts w:cstheme="minorHAnsi"/>
          <w:color w:val="000000"/>
          <w:shd w:val="clear" w:color="auto" w:fill="FFFFFF"/>
        </w:rPr>
        <w:t>b</w:t>
      </w:r>
      <w:r w:rsidRPr="00365956">
        <w:rPr>
          <w:rFonts w:cstheme="minorHAnsi"/>
          <w:iCs/>
          <w:color w:val="000000"/>
          <w:shd w:val="clear" w:color="auto" w:fill="FFFFFF"/>
        </w:rPr>
        <w:t xml:space="preserve">eta diversity was </w:t>
      </w:r>
      <w:r w:rsidRPr="00630F1D">
        <w:rPr>
          <w:rFonts w:cstheme="minorHAnsi"/>
          <w:color w:val="000000"/>
          <w:shd w:val="clear" w:color="auto" w:fill="FFFFFF"/>
        </w:rPr>
        <w:t>compared</w:t>
      </w:r>
      <w:r>
        <w:rPr>
          <w:rFonts w:cstheme="minorHAnsi"/>
          <w:color w:val="000000"/>
          <w:shd w:val="clear" w:color="auto" w:fill="FFFFFF"/>
        </w:rPr>
        <w:t xml:space="preserve"> to</w:t>
      </w:r>
      <w:r w:rsidRPr="00C42469">
        <w:rPr>
          <w:rFonts w:cstheme="minorHAnsi"/>
          <w:color w:val="000000"/>
          <w:shd w:val="clear" w:color="auto" w:fill="FFFFFF"/>
        </w:rPr>
        <w:t xml:space="preserve"> </w:t>
      </w:r>
      <w:r>
        <w:rPr>
          <w:rFonts w:cstheme="minorHAnsi"/>
          <w:color w:val="000000"/>
          <w:shd w:val="clear" w:color="auto" w:fill="FFFFFF"/>
        </w:rPr>
        <w:t xml:space="preserve">psyllid phylogenetic distance, </w:t>
      </w:r>
      <w:r w:rsidRPr="00B77D32">
        <w:rPr>
          <w:rFonts w:cstheme="minorHAnsi"/>
          <w:color w:val="000000"/>
          <w:shd w:val="clear" w:color="auto" w:fill="FFFFFF"/>
        </w:rPr>
        <w:t xml:space="preserve">plant </w:t>
      </w:r>
      <w:r>
        <w:rPr>
          <w:rFonts w:cstheme="minorHAnsi"/>
          <w:color w:val="000000"/>
          <w:shd w:val="clear" w:color="auto" w:fill="FFFFFF"/>
        </w:rPr>
        <w:t>phylo</w:t>
      </w:r>
      <w:r w:rsidRPr="00B77D32">
        <w:rPr>
          <w:rFonts w:cstheme="minorHAnsi"/>
          <w:color w:val="000000"/>
          <w:shd w:val="clear" w:color="auto" w:fill="FFFFFF"/>
        </w:rPr>
        <w:t>genetic distance and geographic distance</w:t>
      </w:r>
      <w:r>
        <w:rPr>
          <w:rFonts w:cstheme="minorHAnsi"/>
          <w:color w:val="000000"/>
          <w:shd w:val="clear" w:color="auto" w:fill="FFFFFF"/>
        </w:rPr>
        <w:t xml:space="preserve"> using Mantel tests (Mantel 1967) of Pearsons correlation between microbiota and individual matrix as well as Partial Mantel tests controlling for all other matrices</w:t>
      </w:r>
      <w:r w:rsidRPr="004A1821">
        <w:rPr>
          <w:rFonts w:cstheme="minorHAnsi"/>
          <w:color w:val="000000"/>
          <w:shd w:val="clear" w:color="auto" w:fill="FFFFFF"/>
        </w:rPr>
        <w:t xml:space="preserve"> </w:t>
      </w:r>
      <w:r>
        <w:rPr>
          <w:rFonts w:cstheme="minorHAnsi"/>
          <w:color w:val="000000"/>
          <w:shd w:val="clear" w:color="auto" w:fill="FFFFFF"/>
        </w:rPr>
        <w:t>using the ecodist R package (</w:t>
      </w:r>
      <w:r w:rsidR="00182D13">
        <w:rPr>
          <w:rFonts w:cstheme="minorHAnsi"/>
          <w:color w:val="000000"/>
          <w:shd w:val="clear" w:color="auto" w:fill="FFFFFF"/>
        </w:rPr>
        <w:t>Goslee &amp; Urban 2007</w:t>
      </w:r>
      <w:r>
        <w:rPr>
          <w:rFonts w:cstheme="minorHAnsi"/>
          <w:color w:val="000000"/>
          <w:shd w:val="clear" w:color="auto" w:fill="FFFFFF"/>
        </w:rPr>
        <w:t>) . The psyllid pairwise phylogenetic distance was calculated from</w:t>
      </w:r>
      <w:r w:rsidRPr="00C42F46">
        <w:rPr>
          <w:rFonts w:cstheme="minorHAnsi"/>
          <w:color w:val="000000"/>
          <w:shd w:val="clear" w:color="auto" w:fill="FFFFFF"/>
        </w:rPr>
        <w:t xml:space="preserve"> </w:t>
      </w:r>
      <w:r>
        <w:rPr>
          <w:rFonts w:cstheme="minorHAnsi"/>
          <w:color w:val="000000"/>
          <w:shd w:val="clear" w:color="auto" w:fill="FFFFFF"/>
        </w:rPr>
        <w:t>the</w:t>
      </w:r>
      <w:r w:rsidRPr="00C42F46">
        <w:rPr>
          <w:rFonts w:cstheme="minorHAnsi"/>
          <w:color w:val="000000"/>
          <w:shd w:val="clear" w:color="auto" w:fill="FFFFFF"/>
        </w:rPr>
        <w:t xml:space="preserve"> branch lengths</w:t>
      </w:r>
      <w:r>
        <w:rPr>
          <w:rFonts w:cstheme="minorHAnsi"/>
          <w:color w:val="000000"/>
          <w:shd w:val="clear" w:color="auto" w:fill="FFFFFF"/>
        </w:rPr>
        <w:t xml:space="preserve"> of the multigene phylogenetic tree generated in this study using the </w:t>
      </w:r>
      <w:proofErr w:type="gramStart"/>
      <w:r>
        <w:rPr>
          <w:rFonts w:cstheme="minorHAnsi"/>
          <w:color w:val="000000"/>
          <w:shd w:val="clear" w:color="auto" w:fill="FFFFFF"/>
        </w:rPr>
        <w:t>cophenetic.phylo</w:t>
      </w:r>
      <w:proofErr w:type="gramEnd"/>
      <w:r>
        <w:rPr>
          <w:rFonts w:cstheme="minorHAnsi"/>
          <w:color w:val="000000"/>
          <w:shd w:val="clear" w:color="auto" w:fill="FFFFFF"/>
        </w:rPr>
        <w:t xml:space="preserve"> function in the ape R package (</w:t>
      </w:r>
      <w:r w:rsidR="00182D13">
        <w:rPr>
          <w:rFonts w:cstheme="minorHAnsi"/>
          <w:color w:val="000000"/>
          <w:shd w:val="clear" w:color="auto" w:fill="FFFFFF"/>
        </w:rPr>
        <w:t>Paradis &amp; Schliep 2018)</w:t>
      </w:r>
      <w:r w:rsidR="00646F13">
        <w:rPr>
          <w:rFonts w:cstheme="minorHAnsi"/>
          <w:color w:val="000000"/>
          <w:shd w:val="clear" w:color="auto" w:fill="FFFFFF"/>
        </w:rPr>
        <w:t>, and made Euclidean by taking the element wise square root (</w:t>
      </w:r>
      <w:r w:rsidR="00182D13">
        <w:rPr>
          <w:rFonts w:cstheme="minorHAnsi"/>
          <w:color w:val="000000"/>
          <w:shd w:val="clear" w:color="auto" w:fill="FFFFFF"/>
        </w:rPr>
        <w:t xml:space="preserve">deVienne </w:t>
      </w:r>
      <w:r w:rsidR="0038300C" w:rsidRPr="0038300C">
        <w:rPr>
          <w:rFonts w:cstheme="minorHAnsi"/>
          <w:i/>
          <w:iCs/>
          <w:color w:val="000000"/>
          <w:shd w:val="clear" w:color="auto" w:fill="FFFFFF"/>
        </w:rPr>
        <w:t>et al.</w:t>
      </w:r>
      <w:r w:rsidR="00182D13">
        <w:rPr>
          <w:rFonts w:cstheme="minorHAnsi"/>
          <w:i/>
          <w:iCs/>
          <w:color w:val="000000"/>
          <w:shd w:val="clear" w:color="auto" w:fill="FFFFFF"/>
        </w:rPr>
        <w:t xml:space="preserve"> </w:t>
      </w:r>
      <w:r w:rsidR="00182D13">
        <w:rPr>
          <w:rFonts w:cstheme="minorHAnsi"/>
          <w:color w:val="000000"/>
          <w:shd w:val="clear" w:color="auto" w:fill="FFFFFF"/>
        </w:rPr>
        <w:t>2011)</w:t>
      </w:r>
      <w:r w:rsidRPr="00C42F46">
        <w:rPr>
          <w:rFonts w:cstheme="minorHAnsi"/>
          <w:color w:val="000000"/>
          <w:shd w:val="clear" w:color="auto" w:fill="FFFFFF"/>
        </w:rPr>
        <w:t>.</w:t>
      </w:r>
      <w:r>
        <w:rPr>
          <w:rFonts w:cstheme="minorHAnsi"/>
          <w:color w:val="000000"/>
          <w:shd w:val="clear" w:color="auto" w:fill="FFFFFF"/>
        </w:rPr>
        <w:t xml:space="preserve"> To assemble a pairwise distance matrix of hostplant phylogeny, </w:t>
      </w:r>
      <w:r>
        <w:rPr>
          <w:rFonts w:ascii="Calibri" w:eastAsia="Times New Roman" w:hAnsi="Calibri" w:cs="Times New Roman"/>
          <w:szCs w:val="24"/>
          <w:lang w:eastAsia="en-AU"/>
        </w:rPr>
        <w:t>psyllid</w:t>
      </w:r>
      <w:r w:rsidRPr="00A94C72">
        <w:rPr>
          <w:rFonts w:ascii="Calibri" w:eastAsia="Times New Roman" w:hAnsi="Calibri" w:cs="Times New Roman"/>
          <w:szCs w:val="24"/>
          <w:lang w:eastAsia="en-AU"/>
        </w:rPr>
        <w:t xml:space="preserve"> host plant</w:t>
      </w:r>
      <w:r>
        <w:rPr>
          <w:rFonts w:ascii="Calibri" w:eastAsia="Times New Roman" w:hAnsi="Calibri" w:cs="Times New Roman"/>
          <w:szCs w:val="24"/>
          <w:lang w:eastAsia="en-AU"/>
        </w:rPr>
        <w:t xml:space="preserve"> observations were</w:t>
      </w:r>
      <w:r w:rsidRPr="00A94C72">
        <w:rPr>
          <w:rFonts w:ascii="Calibri" w:eastAsia="Times New Roman" w:hAnsi="Calibri" w:cs="Times New Roman"/>
          <w:szCs w:val="24"/>
          <w:lang w:eastAsia="en-AU"/>
        </w:rPr>
        <w:t xml:space="preserve"> </w:t>
      </w:r>
      <w:r>
        <w:rPr>
          <w:rFonts w:ascii="Calibri" w:eastAsia="Times New Roman" w:hAnsi="Calibri" w:cs="Times New Roman"/>
          <w:szCs w:val="24"/>
          <w:lang w:eastAsia="en-AU"/>
        </w:rPr>
        <w:t>obtained from the literature (</w:t>
      </w:r>
      <w:r>
        <w:rPr>
          <w:rFonts w:ascii="Calibri" w:hAnsi="Calibri" w:cs="Times New Roman"/>
          <w:szCs w:val="24"/>
          <w:lang w:eastAsia="en-AU"/>
        </w:rPr>
        <w:t xml:space="preserve">Burckhardt </w:t>
      </w:r>
      <w:r w:rsidR="0038300C" w:rsidRPr="0038300C">
        <w:rPr>
          <w:rFonts w:ascii="Calibri" w:hAnsi="Calibri" w:cs="Times New Roman"/>
          <w:i/>
          <w:iCs/>
          <w:szCs w:val="24"/>
          <w:lang w:eastAsia="en-AU"/>
        </w:rPr>
        <w:t>et al.</w:t>
      </w:r>
      <w:r>
        <w:rPr>
          <w:rFonts w:ascii="Calibri" w:hAnsi="Calibri" w:cs="Times New Roman"/>
          <w:szCs w:val="24"/>
          <w:lang w:eastAsia="en-AU"/>
        </w:rPr>
        <w:t xml:space="preserve"> 2014)</w:t>
      </w:r>
      <w:r w:rsidRPr="00A94C72">
        <w:rPr>
          <w:rFonts w:ascii="Calibri" w:hAnsi="Calibri" w:cs="Times New Roman"/>
          <w:szCs w:val="24"/>
          <w:lang w:eastAsia="en-AU"/>
        </w:rPr>
        <w:t xml:space="preserve"> </w:t>
      </w:r>
      <w:r>
        <w:rPr>
          <w:rFonts w:ascii="Calibri" w:hAnsi="Calibri"/>
        </w:rPr>
        <w:t>(</w:t>
      </w:r>
      <w:r w:rsidRPr="00A94C72">
        <w:rPr>
          <w:rFonts w:ascii="Calibri" w:hAnsi="Calibri"/>
        </w:rPr>
        <w:t>e.g</w:t>
      </w:r>
      <w:r w:rsidRPr="005218B8">
        <w:rPr>
          <w:rFonts w:ascii="Calibri" w:hAnsi="Calibri"/>
        </w:rPr>
        <w:t>.</w:t>
      </w:r>
      <w:r>
        <w:rPr>
          <w:rFonts w:ascii="Calibri" w:hAnsi="Calibri"/>
        </w:rPr>
        <w:t xml:space="preserve">, </w:t>
      </w:r>
      <w:r w:rsidRPr="005218B8">
        <w:rPr>
          <w:rFonts w:ascii="Calibri" w:hAnsi="Calibri"/>
          <w:noProof/>
        </w:rPr>
        <w:t>Dale 1985, Ferris and Klyver 1932, Tuthill 1952)</w:t>
      </w:r>
      <w:r w:rsidRPr="005218B8">
        <w:rPr>
          <w:rFonts w:ascii="Calibri" w:hAnsi="Calibri"/>
        </w:rPr>
        <w:t xml:space="preserve"> or</w:t>
      </w:r>
      <w:r>
        <w:rPr>
          <w:rFonts w:ascii="Calibri" w:hAnsi="Calibri"/>
        </w:rPr>
        <w:t xml:space="preserve"> </w:t>
      </w:r>
      <w:r w:rsidRPr="005218B8">
        <w:rPr>
          <w:rFonts w:ascii="Calibri" w:hAnsi="Calibri"/>
        </w:rPr>
        <w:t xml:space="preserve">from direct observations on the host plant that the psyllids were located on (Martoni </w:t>
      </w:r>
      <w:r w:rsidR="0038300C" w:rsidRPr="0038300C">
        <w:rPr>
          <w:rFonts w:ascii="Calibri" w:hAnsi="Calibri"/>
          <w:i/>
          <w:iCs/>
        </w:rPr>
        <w:t>et al.</w:t>
      </w:r>
      <w:r w:rsidRPr="005218B8">
        <w:rPr>
          <w:rFonts w:ascii="Calibri" w:hAnsi="Calibri"/>
          <w:i/>
        </w:rPr>
        <w:t xml:space="preserve"> </w:t>
      </w:r>
      <w:r w:rsidRPr="005218B8">
        <w:rPr>
          <w:rFonts w:ascii="Calibri" w:hAnsi="Calibri"/>
        </w:rPr>
        <w:t>2018)</w:t>
      </w:r>
      <w:r>
        <w:rPr>
          <w:rFonts w:cstheme="minorHAnsi"/>
          <w:color w:val="000000"/>
          <w:shd w:val="clear" w:color="auto" w:fill="FFFFFF"/>
        </w:rPr>
        <w:t>. These plant species observations were hen used to retrieve a phylogenetic tree using phylomatic (</w:t>
      </w:r>
      <w:r w:rsidR="00182D13">
        <w:rPr>
          <w:rFonts w:cstheme="minorHAnsi"/>
          <w:color w:val="000000"/>
          <w:shd w:val="clear" w:color="auto" w:fill="FFFFFF"/>
        </w:rPr>
        <w:t>Webb &amp; Donoghue 2005</w:t>
      </w:r>
      <w:r>
        <w:rPr>
          <w:rFonts w:cstheme="minorHAnsi"/>
          <w:color w:val="000000"/>
          <w:shd w:val="clear" w:color="auto" w:fill="FFFFFF"/>
        </w:rPr>
        <w:t>) as implemented in the brranching R package (</w:t>
      </w:r>
      <w:r w:rsidR="00182D13">
        <w:rPr>
          <w:rFonts w:cstheme="minorHAnsi"/>
          <w:color w:val="000000"/>
          <w:shd w:val="clear" w:color="auto" w:fill="FFFFFF"/>
        </w:rPr>
        <w:t xml:space="preserve">Chamberlain 2019) </w:t>
      </w:r>
      <w:r>
        <w:rPr>
          <w:rFonts w:cstheme="minorHAnsi"/>
          <w:color w:val="000000"/>
          <w:shd w:val="clear" w:color="auto" w:fill="FFFFFF"/>
        </w:rPr>
        <w:t xml:space="preserve">and pairwise distances generated from branch lengths as above. </w:t>
      </w:r>
      <w:r>
        <w:rPr>
          <w:rFonts w:ascii="Calibri" w:hAnsi="Calibri"/>
        </w:rPr>
        <w:t>To obtain a g</w:t>
      </w:r>
      <w:r w:rsidRPr="005218B8">
        <w:rPr>
          <w:rFonts w:ascii="Calibri" w:hAnsi="Calibri"/>
        </w:rPr>
        <w:t>eographic dista</w:t>
      </w:r>
      <w:r>
        <w:rPr>
          <w:rFonts w:ascii="Calibri" w:hAnsi="Calibri"/>
        </w:rPr>
        <w:t xml:space="preserve">nce matrix, pairwise Great Circle distances were calculated between latitude and longitude coordinates from collection locations for each specimen used in the study </w:t>
      </w:r>
      <w:r>
        <w:rPr>
          <w:rFonts w:ascii="Calibri" w:hAnsi="Calibri"/>
        </w:rPr>
        <w:lastRenderedPageBreak/>
        <w:t>using the sp R package (</w:t>
      </w:r>
      <w:r w:rsidR="00182D13">
        <w:rPr>
          <w:rFonts w:ascii="Calibri" w:hAnsi="Calibri"/>
        </w:rPr>
        <w:t xml:space="preserve">Bivand </w:t>
      </w:r>
      <w:r w:rsidR="0038300C" w:rsidRPr="0038300C">
        <w:rPr>
          <w:rFonts w:ascii="Calibri" w:hAnsi="Calibri"/>
          <w:i/>
          <w:iCs/>
        </w:rPr>
        <w:t>et al.</w:t>
      </w:r>
      <w:r w:rsidR="00182D13">
        <w:rPr>
          <w:rFonts w:ascii="Calibri" w:hAnsi="Calibri"/>
          <w:i/>
          <w:iCs/>
        </w:rPr>
        <w:t xml:space="preserve"> </w:t>
      </w:r>
      <w:r w:rsidR="00182D13">
        <w:rPr>
          <w:rFonts w:ascii="Calibri" w:hAnsi="Calibri"/>
        </w:rPr>
        <w:t>2013</w:t>
      </w:r>
      <w:r>
        <w:rPr>
          <w:rFonts w:ascii="Calibri" w:hAnsi="Calibri"/>
        </w:rPr>
        <w:t>)</w:t>
      </w:r>
      <w:r w:rsidRPr="00B77D32">
        <w:rPr>
          <w:rFonts w:cstheme="minorHAnsi"/>
          <w:color w:val="000000"/>
          <w:shd w:val="clear" w:color="auto" w:fill="FFFFFF"/>
        </w:rPr>
        <w:t>.</w:t>
      </w:r>
      <w:r>
        <w:rPr>
          <w:rFonts w:cstheme="minorHAnsi"/>
          <w:color w:val="000000"/>
          <w:shd w:val="clear" w:color="auto" w:fill="FFFFFF"/>
        </w:rPr>
        <w:t xml:space="preserve">  Significance of Mantel and partial Mantel tests was assessed against 999 </w:t>
      </w:r>
      <w:r w:rsidRPr="00B9160A">
        <w:rPr>
          <w:rFonts w:cstheme="minorHAnsi"/>
          <w:color w:val="000000"/>
          <w:shd w:val="clear" w:color="auto" w:fill="FFFFFF"/>
        </w:rPr>
        <w:t xml:space="preserve">permutations of </w:t>
      </w:r>
      <w:r>
        <w:rPr>
          <w:rFonts w:cstheme="minorHAnsi"/>
          <w:color w:val="000000"/>
          <w:shd w:val="clear" w:color="auto" w:fill="FFFFFF"/>
        </w:rPr>
        <w:t xml:space="preserve">the </w:t>
      </w:r>
      <w:r w:rsidRPr="00B9160A">
        <w:rPr>
          <w:rFonts w:cstheme="minorHAnsi"/>
          <w:color w:val="000000"/>
          <w:shd w:val="clear" w:color="auto" w:fill="FFFFFF"/>
        </w:rPr>
        <w:t xml:space="preserve">rows and columns of </w:t>
      </w:r>
      <w:r>
        <w:rPr>
          <w:rFonts w:cstheme="minorHAnsi"/>
          <w:color w:val="000000"/>
          <w:shd w:val="clear" w:color="auto" w:fill="FFFFFF"/>
        </w:rPr>
        <w:t xml:space="preserve">each </w:t>
      </w:r>
      <w:r w:rsidRPr="00B9160A">
        <w:rPr>
          <w:rFonts w:cstheme="minorHAnsi"/>
          <w:color w:val="000000"/>
          <w:shd w:val="clear" w:color="auto" w:fill="FFFFFF"/>
        </w:rPr>
        <w:t>dissimilarity matrix</w:t>
      </w:r>
      <w:r>
        <w:rPr>
          <w:rFonts w:cstheme="minorHAnsi"/>
          <w:color w:val="000000"/>
          <w:shd w:val="clear" w:color="auto" w:fill="FFFFFF"/>
        </w:rPr>
        <w:t xml:space="preserve">. 95% confidence intervals for the Mantel correlations were obtained using 1000 bootstrap replicates. To further disentangle the phylogenetic scale of correlations between microbiome beta diversity and cofactors, </w:t>
      </w:r>
      <w:r w:rsidRPr="00BA67C4">
        <w:rPr>
          <w:rFonts w:cstheme="minorHAnsi"/>
          <w:iCs/>
          <w:color w:val="000000"/>
          <w:shd w:val="clear" w:color="auto" w:fill="FFFFFF"/>
        </w:rPr>
        <w:t xml:space="preserve">beta diversity through time analysis (BDTT) </w:t>
      </w:r>
      <w:r>
        <w:rPr>
          <w:rFonts w:cstheme="minorHAnsi"/>
          <w:iCs/>
          <w:color w:val="000000"/>
          <w:shd w:val="clear" w:color="auto" w:fill="FFFFFF"/>
        </w:rPr>
        <w:t>(</w:t>
      </w:r>
      <w:r w:rsidR="00182D13">
        <w:rPr>
          <w:rFonts w:cstheme="minorHAnsi"/>
          <w:iCs/>
          <w:color w:val="000000"/>
          <w:shd w:val="clear" w:color="auto" w:fill="FFFFFF"/>
        </w:rPr>
        <w:t xml:space="preserve">Groussin </w:t>
      </w:r>
      <w:r w:rsidR="0038300C" w:rsidRPr="0038300C">
        <w:rPr>
          <w:rFonts w:cstheme="minorHAnsi"/>
          <w:i/>
          <w:iCs/>
          <w:color w:val="000000"/>
          <w:shd w:val="clear" w:color="auto" w:fill="FFFFFF"/>
        </w:rPr>
        <w:t>et al.</w:t>
      </w:r>
      <w:r w:rsidR="00182D13">
        <w:rPr>
          <w:rFonts w:cstheme="minorHAnsi"/>
          <w:i/>
          <w:color w:val="000000"/>
          <w:shd w:val="clear" w:color="auto" w:fill="FFFFFF"/>
        </w:rPr>
        <w:t xml:space="preserve"> </w:t>
      </w:r>
      <w:r w:rsidR="00182D13">
        <w:rPr>
          <w:rFonts w:cstheme="minorHAnsi"/>
          <w:iCs/>
          <w:color w:val="000000"/>
          <w:shd w:val="clear" w:color="auto" w:fill="FFFFFF"/>
        </w:rPr>
        <w:t>2017)</w:t>
      </w:r>
      <w:r>
        <w:rPr>
          <w:rFonts w:cstheme="minorHAnsi"/>
          <w:iCs/>
          <w:color w:val="000000"/>
          <w:shd w:val="clear" w:color="auto" w:fill="FFFFFF"/>
        </w:rPr>
        <w:t xml:space="preserve"> </w:t>
      </w:r>
      <w:r w:rsidRPr="00BA67C4">
        <w:rPr>
          <w:rFonts w:cstheme="minorHAnsi"/>
          <w:iCs/>
          <w:color w:val="000000"/>
          <w:shd w:val="clear" w:color="auto" w:fill="FFFFFF"/>
        </w:rPr>
        <w:t>was used to sample</w:t>
      </w:r>
      <w:r>
        <w:rPr>
          <w:rFonts w:cstheme="minorHAnsi"/>
          <w:iCs/>
          <w:color w:val="000000"/>
          <w:shd w:val="clear" w:color="auto" w:fill="FFFFFF"/>
        </w:rPr>
        <w:t xml:space="preserve"> </w:t>
      </w:r>
      <w:r w:rsidRPr="00BA67C4">
        <w:rPr>
          <w:rFonts w:cstheme="minorHAnsi"/>
          <w:iCs/>
          <w:color w:val="000000"/>
          <w:shd w:val="clear" w:color="auto" w:fill="FFFFFF"/>
        </w:rPr>
        <w:t xml:space="preserve">the bacterial </w:t>
      </w:r>
      <w:r>
        <w:rPr>
          <w:rFonts w:cstheme="minorHAnsi"/>
          <w:iCs/>
          <w:color w:val="000000"/>
          <w:shd w:val="clear" w:color="auto" w:fill="FFFFFF"/>
        </w:rPr>
        <w:t xml:space="preserve">phylogenetic tree </w:t>
      </w:r>
      <w:r w:rsidRPr="00BA67C4">
        <w:rPr>
          <w:rFonts w:cstheme="minorHAnsi"/>
          <w:iCs/>
          <w:color w:val="000000"/>
          <w:shd w:val="clear" w:color="auto" w:fill="FFFFFF"/>
        </w:rPr>
        <w:t xml:space="preserve">in </w:t>
      </w:r>
      <w:r>
        <w:rPr>
          <w:rFonts w:cstheme="minorHAnsi"/>
          <w:iCs/>
          <w:color w:val="000000"/>
          <w:shd w:val="clear" w:color="auto" w:fill="FFFFFF"/>
        </w:rPr>
        <w:t>10Mya</w:t>
      </w:r>
      <w:r w:rsidRPr="00BA67C4">
        <w:rPr>
          <w:rFonts w:cstheme="minorHAnsi"/>
          <w:iCs/>
          <w:color w:val="000000"/>
          <w:shd w:val="clear" w:color="auto" w:fill="FFFFFF"/>
        </w:rPr>
        <w:t xml:space="preserve"> time intervals </w:t>
      </w:r>
      <w:r>
        <w:rPr>
          <w:rFonts w:cstheme="minorHAnsi"/>
          <w:iCs/>
          <w:color w:val="000000"/>
          <w:shd w:val="clear" w:color="auto" w:fill="FFFFFF"/>
        </w:rPr>
        <w:t>b</w:t>
      </w:r>
      <w:r w:rsidRPr="00BA67C4">
        <w:rPr>
          <w:rFonts w:cstheme="minorHAnsi"/>
          <w:iCs/>
          <w:color w:val="000000"/>
          <w:shd w:val="clear" w:color="auto" w:fill="FFFFFF"/>
        </w:rPr>
        <w:t>ackwards in evolutionary time</w:t>
      </w:r>
      <w:r>
        <w:rPr>
          <w:rFonts w:cstheme="minorHAnsi"/>
          <w:iCs/>
          <w:color w:val="000000"/>
          <w:shd w:val="clear" w:color="auto" w:fill="FFFFFF"/>
        </w:rPr>
        <w:t xml:space="preserve"> using the tree agglomeration functions of castor (</w:t>
      </w:r>
      <w:r w:rsidR="00182D13">
        <w:rPr>
          <w:rFonts w:cstheme="minorHAnsi"/>
          <w:iCs/>
          <w:color w:val="000000"/>
          <w:shd w:val="clear" w:color="auto" w:fill="FFFFFF"/>
        </w:rPr>
        <w:t>Louca &amp; Doebeli 2017</w:t>
      </w:r>
      <w:r>
        <w:rPr>
          <w:rFonts w:cstheme="minorHAnsi"/>
          <w:iCs/>
          <w:color w:val="000000"/>
          <w:shd w:val="clear" w:color="auto" w:fill="FFFFFF"/>
        </w:rPr>
        <w:t>)</w:t>
      </w:r>
      <w:r w:rsidR="00561612">
        <w:rPr>
          <w:rFonts w:cstheme="minorHAnsi"/>
          <w:iCs/>
          <w:color w:val="000000"/>
          <w:shd w:val="clear" w:color="auto" w:fill="FFFFFF"/>
        </w:rPr>
        <w:t xml:space="preserve"> and speedyseq (</w:t>
      </w:r>
      <w:r w:rsidR="00182D13">
        <w:rPr>
          <w:rFonts w:cstheme="minorHAnsi"/>
          <w:iCs/>
          <w:color w:val="000000"/>
          <w:shd w:val="clear" w:color="auto" w:fill="FFFFFF"/>
        </w:rPr>
        <w:t>McLaren 2020</w:t>
      </w:r>
      <w:r w:rsidR="00561612">
        <w:rPr>
          <w:rFonts w:cstheme="minorHAnsi"/>
          <w:iCs/>
          <w:color w:val="000000"/>
          <w:shd w:val="clear" w:color="auto" w:fill="FFFFFF"/>
        </w:rPr>
        <w:t>)</w:t>
      </w:r>
      <w:r>
        <w:rPr>
          <w:rFonts w:cstheme="minorHAnsi"/>
          <w:iCs/>
          <w:color w:val="000000"/>
          <w:shd w:val="clear" w:color="auto" w:fill="FFFFFF"/>
        </w:rPr>
        <w:t>. Partial Mantel tests were conducted on the ASV tables at each time</w:t>
      </w:r>
      <w:r w:rsidRPr="00BA67C4">
        <w:rPr>
          <w:rFonts w:cstheme="minorHAnsi"/>
          <w:iCs/>
          <w:color w:val="000000"/>
          <w:shd w:val="clear" w:color="auto" w:fill="FFFFFF"/>
        </w:rPr>
        <w:t xml:space="preserve"> slice in order to differentiate patterns arising from recent co-diversification from those due to more ancient bacterial evolution.</w:t>
      </w:r>
      <w:r w:rsidRPr="00F90917">
        <w:rPr>
          <w:rFonts w:cstheme="minorHAnsi"/>
          <w:color w:val="000000"/>
          <w:shd w:val="clear" w:color="auto" w:fill="FFFFFF"/>
        </w:rPr>
        <w:t xml:space="preserve"> </w:t>
      </w:r>
      <w:r w:rsidR="00BC0311">
        <w:rPr>
          <w:rFonts w:cstheme="minorHAnsi"/>
          <w:color w:val="000000"/>
          <w:shd w:val="clear" w:color="auto" w:fill="FFFFFF"/>
        </w:rPr>
        <w:t>To ensure robustness to the impacts of index switching, all beta diversity, phylosymbiosis and cophylogeny metrics were conducted with and without a 0.1% relative abundance filte</w:t>
      </w:r>
      <w:r w:rsidR="00182D13">
        <w:rPr>
          <w:rFonts w:cstheme="minorHAnsi"/>
          <w:color w:val="000000"/>
          <w:shd w:val="clear" w:color="auto" w:fill="FFFFFF"/>
        </w:rPr>
        <w:t>r</w:t>
      </w:r>
      <w:r w:rsidR="00BC0311">
        <w:rPr>
          <w:rFonts w:cstheme="minorHAnsi"/>
          <w:color w:val="000000"/>
          <w:shd w:val="clear" w:color="auto" w:fill="FFFFFF"/>
        </w:rPr>
        <w:t>.</w:t>
      </w:r>
    </w:p>
    <w:p w14:paraId="4336166C" w14:textId="3FB4A93A" w:rsidR="00A37642" w:rsidRPr="00FC06BA" w:rsidRDefault="00A37642" w:rsidP="00ED4FF6">
      <w:pPr>
        <w:spacing w:after="240" w:line="360" w:lineRule="auto"/>
        <w:rPr>
          <w:rFonts w:cstheme="minorHAnsi"/>
          <w:i/>
          <w:iCs/>
          <w:color w:val="000000"/>
          <w:u w:val="single"/>
          <w:shd w:val="clear" w:color="auto" w:fill="FFFFFF"/>
        </w:rPr>
      </w:pPr>
      <w:r w:rsidRPr="00FC06BA">
        <w:rPr>
          <w:rFonts w:cstheme="minorHAnsi"/>
          <w:i/>
          <w:iCs/>
          <w:color w:val="000000"/>
          <w:u w:val="single"/>
          <w:shd w:val="clear" w:color="auto" w:fill="FFFFFF"/>
        </w:rPr>
        <w:t>Co-phylogeny</w:t>
      </w:r>
    </w:p>
    <w:p w14:paraId="0852C763" w14:textId="6082C488" w:rsidR="00A37642" w:rsidRPr="00403A7A" w:rsidRDefault="00A37642" w:rsidP="00A51B44">
      <w:pPr>
        <w:spacing w:after="240" w:line="360" w:lineRule="auto"/>
        <w:rPr>
          <w:rFonts w:cstheme="minorHAnsi"/>
          <w:b/>
          <w:color w:val="000000"/>
          <w:sz w:val="24"/>
          <w:shd w:val="clear" w:color="auto" w:fill="FFFFFF"/>
        </w:rPr>
      </w:pPr>
      <w:r>
        <w:rPr>
          <w:rFonts w:cstheme="minorHAnsi"/>
          <w:color w:val="000000"/>
          <w:shd w:val="clear" w:color="auto" w:fill="FFFFFF"/>
        </w:rPr>
        <w:t>Beta diversity through time analysis suggested that patterns of phylosymbios</w:t>
      </w:r>
      <w:r w:rsidR="00BC0311">
        <w:rPr>
          <w:rFonts w:cstheme="minorHAnsi"/>
          <w:color w:val="000000"/>
          <w:shd w:val="clear" w:color="auto" w:fill="FFFFFF"/>
        </w:rPr>
        <w:t>is</w:t>
      </w:r>
      <w:r>
        <w:rPr>
          <w:rFonts w:cstheme="minorHAnsi"/>
          <w:color w:val="000000"/>
          <w:shd w:val="clear" w:color="auto" w:fill="FFFFFF"/>
        </w:rPr>
        <w:t xml:space="preserve"> was driven by more recent co-diversification. In addition to the well-known association with their primary symbiont </w:t>
      </w:r>
      <w:r w:rsidRPr="00F72A67">
        <w:rPr>
          <w:rFonts w:cstheme="minorHAnsi"/>
          <w:i/>
          <w:color w:val="000000"/>
          <w:shd w:val="clear" w:color="auto" w:fill="FFFFFF"/>
        </w:rPr>
        <w:t>Candidatus</w:t>
      </w:r>
      <w:r>
        <w:rPr>
          <w:rFonts w:cstheme="minorHAnsi"/>
          <w:color w:val="000000"/>
          <w:shd w:val="clear" w:color="auto" w:fill="FFFFFF"/>
        </w:rPr>
        <w:t xml:space="preserve"> Carsonella rudii, psyllid species can be associated various secondary symbionts with differing rates of vertical inheritance. To identify these groups without making apriori assumptions of the taxonomy of potential secondary symbionts, phylogenetic congruence between the psyllid and the microbial phylogeny was investigated at the scale of the entire community of co-occurring species using the Procrustean Approach to Co-phylogeny (PACo) algorithm</w:t>
      </w:r>
      <w:r w:rsidR="00DE1B14">
        <w:rPr>
          <w:rFonts w:cstheme="minorHAnsi"/>
          <w:color w:val="000000"/>
          <w:shd w:val="clear" w:color="auto" w:fill="FFFFFF"/>
        </w:rPr>
        <w:t>s</w:t>
      </w:r>
      <w:r>
        <w:rPr>
          <w:rFonts w:cstheme="minorHAnsi"/>
          <w:color w:val="000000"/>
          <w:shd w:val="clear" w:color="auto" w:fill="FFFFFF"/>
        </w:rPr>
        <w:t xml:space="preserve"> (</w:t>
      </w:r>
      <w:r w:rsidR="00182D13">
        <w:rPr>
          <w:rFonts w:cstheme="minorHAnsi"/>
          <w:color w:val="000000"/>
          <w:shd w:val="clear" w:color="auto" w:fill="FFFFFF"/>
        </w:rPr>
        <w:t xml:space="preserve">Balbuena </w:t>
      </w:r>
      <w:r w:rsidR="0038300C" w:rsidRPr="0038300C">
        <w:rPr>
          <w:rFonts w:cstheme="minorHAnsi"/>
          <w:i/>
          <w:iCs/>
          <w:color w:val="000000"/>
          <w:shd w:val="clear" w:color="auto" w:fill="FFFFFF"/>
        </w:rPr>
        <w:t>et al.</w:t>
      </w:r>
      <w:r w:rsidR="00182D13">
        <w:rPr>
          <w:rFonts w:cstheme="minorHAnsi"/>
          <w:i/>
          <w:iCs/>
          <w:color w:val="000000"/>
          <w:shd w:val="clear" w:color="auto" w:fill="FFFFFF"/>
        </w:rPr>
        <w:t xml:space="preserve"> </w:t>
      </w:r>
      <w:r w:rsidR="00182D13">
        <w:rPr>
          <w:rFonts w:cstheme="minorHAnsi"/>
          <w:color w:val="000000"/>
          <w:shd w:val="clear" w:color="auto" w:fill="FFFFFF"/>
        </w:rPr>
        <w:t xml:space="preserve">2013; Hutchinson </w:t>
      </w:r>
      <w:r w:rsidR="0038300C" w:rsidRPr="0038300C">
        <w:rPr>
          <w:rFonts w:cstheme="minorHAnsi"/>
          <w:i/>
          <w:iCs/>
          <w:color w:val="000000"/>
          <w:shd w:val="clear" w:color="auto" w:fill="FFFFFF"/>
        </w:rPr>
        <w:t>et al.</w:t>
      </w:r>
      <w:r w:rsidR="00182D13">
        <w:rPr>
          <w:rFonts w:cstheme="minorHAnsi"/>
          <w:i/>
          <w:iCs/>
          <w:color w:val="000000"/>
          <w:shd w:val="clear" w:color="auto" w:fill="FFFFFF"/>
        </w:rPr>
        <w:t xml:space="preserve"> </w:t>
      </w:r>
      <w:r w:rsidR="00182D13">
        <w:rPr>
          <w:rFonts w:cstheme="minorHAnsi"/>
          <w:color w:val="000000"/>
          <w:shd w:val="clear" w:color="auto" w:fill="FFFFFF"/>
        </w:rPr>
        <w:t>2017)</w:t>
      </w:r>
      <w:r w:rsidR="00DE1B14">
        <w:rPr>
          <w:rFonts w:cstheme="minorHAnsi"/>
          <w:color w:val="000000"/>
          <w:shd w:val="clear" w:color="auto" w:fill="FFFFFF"/>
        </w:rPr>
        <w:t>.</w:t>
      </w:r>
      <w:r w:rsidR="00AA659A">
        <w:rPr>
          <w:rFonts w:cstheme="minorHAnsi"/>
          <w:color w:val="000000"/>
          <w:shd w:val="clear" w:color="auto" w:fill="FFFFFF"/>
        </w:rPr>
        <w:t xml:space="preserve"> </w:t>
      </w:r>
      <w:r w:rsidR="00954879">
        <w:rPr>
          <w:rFonts w:cstheme="minorHAnsi"/>
          <w:color w:val="000000"/>
          <w:shd w:val="clear" w:color="auto" w:fill="FFFFFF"/>
        </w:rPr>
        <w:t xml:space="preserve"> </w:t>
      </w:r>
      <w:r w:rsidR="00AA659A" w:rsidRPr="00AA659A">
        <w:rPr>
          <w:rFonts w:cstheme="minorHAnsi"/>
          <w:color w:val="000000"/>
          <w:shd w:val="clear" w:color="auto" w:fill="FFFFFF"/>
        </w:rPr>
        <w:t>Parafit focuses on testing random associations between the host and symbiont taxa, while PACo explicitly tests the dependence of the symbiont phylogeny upon the host phylogeny</w:t>
      </w:r>
      <w:r w:rsidR="00AA659A">
        <w:rPr>
          <w:rFonts w:cstheme="minorHAnsi"/>
          <w:color w:val="000000"/>
          <w:shd w:val="clear" w:color="auto" w:fill="FFFFFF"/>
        </w:rPr>
        <w:t xml:space="preserve">. </w:t>
      </w:r>
      <w:r w:rsidR="00DE1B14">
        <w:rPr>
          <w:rFonts w:cstheme="minorHAnsi"/>
          <w:color w:val="000000"/>
          <w:shd w:val="clear" w:color="auto" w:fill="FFFFFF"/>
        </w:rPr>
        <w:t xml:space="preserve">For application of PACo </w:t>
      </w:r>
      <w:r w:rsidR="00954879">
        <w:rPr>
          <w:rFonts w:cstheme="minorHAnsi"/>
          <w:color w:val="000000"/>
          <w:shd w:val="clear" w:color="auto" w:fill="FFFFFF"/>
        </w:rPr>
        <w:t xml:space="preserve">the symmetric Procrustes statistic was used, and significance was assessed using 100,000 permutations using the ‘quasiswap’ method which makes no assumptions on the symbionts tracking host evolution or vice versa. </w:t>
      </w:r>
      <w:r w:rsidRPr="00223775">
        <w:rPr>
          <w:rFonts w:cstheme="minorHAnsi"/>
          <w:color w:val="000000"/>
          <w:shd w:val="clear" w:color="auto" w:fill="FFFFFF"/>
        </w:rPr>
        <w:t>Given that microbial communities are</w:t>
      </w:r>
      <w:r>
        <w:rPr>
          <w:rFonts w:cstheme="minorHAnsi"/>
          <w:color w:val="000000"/>
          <w:shd w:val="clear" w:color="auto" w:fill="FFFFFF"/>
        </w:rPr>
        <w:t xml:space="preserve"> generally</w:t>
      </w:r>
      <w:r w:rsidRPr="00223775">
        <w:rPr>
          <w:rFonts w:cstheme="minorHAnsi"/>
          <w:color w:val="000000"/>
          <w:shd w:val="clear" w:color="auto" w:fill="FFFFFF"/>
        </w:rPr>
        <w:t xml:space="preserve"> labile assemblages</w:t>
      </w:r>
      <w:r w:rsidR="00BC0311">
        <w:rPr>
          <w:rFonts w:cstheme="minorHAnsi"/>
          <w:color w:val="000000"/>
          <w:shd w:val="clear" w:color="auto" w:fill="FFFFFF"/>
        </w:rPr>
        <w:t xml:space="preserve"> with a large stochastic component (</w:t>
      </w:r>
      <w:r w:rsidR="00182D13">
        <w:rPr>
          <w:rFonts w:cstheme="minorHAnsi"/>
          <w:color w:val="000000"/>
          <w:shd w:val="clear" w:color="auto" w:fill="FFFFFF"/>
        </w:rPr>
        <w:t>Zhou &amp; Ning 2017)</w:t>
      </w:r>
      <w:r w:rsidRPr="00223775">
        <w:rPr>
          <w:rFonts w:cstheme="minorHAnsi"/>
          <w:color w:val="000000"/>
          <w:shd w:val="clear" w:color="auto" w:fill="FFFFFF"/>
        </w:rPr>
        <w:t>, it is to be expected that certain interactions (such as symbiosis) are more consistent with a hypothesis of phylogenetic congruence than others.</w:t>
      </w:r>
      <w:r w:rsidRPr="00A54123">
        <w:t xml:space="preserve"> </w:t>
      </w:r>
      <w:r>
        <w:t xml:space="preserve">To </w:t>
      </w:r>
      <w:r w:rsidRPr="00A54123">
        <w:rPr>
          <w:rFonts w:cstheme="minorHAnsi"/>
          <w:color w:val="000000"/>
          <w:shd w:val="clear" w:color="auto" w:fill="FFFFFF"/>
        </w:rPr>
        <w:t xml:space="preserve">estimate the </w:t>
      </w:r>
      <w:r>
        <w:rPr>
          <w:rFonts w:cstheme="minorHAnsi"/>
          <w:color w:val="000000"/>
          <w:shd w:val="clear" w:color="auto" w:fill="FFFFFF"/>
        </w:rPr>
        <w:t xml:space="preserve">importance of specific host-microbe interactions towards the overall phylogenetic congruence, </w:t>
      </w:r>
      <w:r w:rsidR="00DE1B14">
        <w:rPr>
          <w:rFonts w:cstheme="minorHAnsi"/>
          <w:color w:val="000000"/>
          <w:shd w:val="clear" w:color="auto" w:fill="FFFFFF"/>
        </w:rPr>
        <w:t>for both Parafit and PACo a</w:t>
      </w:r>
      <w:r>
        <w:rPr>
          <w:rFonts w:cstheme="minorHAnsi"/>
          <w:color w:val="000000"/>
          <w:shd w:val="clear" w:color="auto" w:fill="FFFFFF"/>
        </w:rPr>
        <w:t xml:space="preserve"> </w:t>
      </w:r>
      <w:r w:rsidR="00EB742C">
        <w:rPr>
          <w:rFonts w:cstheme="minorHAnsi"/>
          <w:color w:val="000000"/>
          <w:shd w:val="clear" w:color="auto" w:fill="FFFFFF"/>
        </w:rPr>
        <w:t>jack</w:t>
      </w:r>
      <w:r w:rsidR="00BC0311">
        <w:rPr>
          <w:rFonts w:cstheme="minorHAnsi"/>
          <w:color w:val="000000"/>
          <w:shd w:val="clear" w:color="auto" w:fill="FFFFFF"/>
        </w:rPr>
        <w:t>k</w:t>
      </w:r>
      <w:r w:rsidR="00EB742C">
        <w:rPr>
          <w:rFonts w:cstheme="minorHAnsi"/>
          <w:color w:val="000000"/>
          <w:shd w:val="clear" w:color="auto" w:fill="FFFFFF"/>
        </w:rPr>
        <w:t>nife</w:t>
      </w:r>
      <w:r>
        <w:rPr>
          <w:rFonts w:cstheme="minorHAnsi"/>
          <w:color w:val="000000"/>
          <w:shd w:val="clear" w:color="auto" w:fill="FFFFFF"/>
        </w:rPr>
        <w:t xml:space="preserve"> approach was used where</w:t>
      </w:r>
      <w:r w:rsidRPr="00A54123">
        <w:rPr>
          <w:rFonts w:cstheme="minorHAnsi"/>
          <w:color w:val="000000"/>
          <w:shd w:val="clear" w:color="auto" w:fill="FFFFFF"/>
        </w:rPr>
        <w:t xml:space="preserve"> </w:t>
      </w:r>
      <w:r>
        <w:rPr>
          <w:rFonts w:cstheme="minorHAnsi"/>
          <w:color w:val="000000"/>
          <w:shd w:val="clear" w:color="auto" w:fill="FFFFFF"/>
        </w:rPr>
        <w:t xml:space="preserve">individual </w:t>
      </w:r>
      <w:r w:rsidRPr="00A54123">
        <w:rPr>
          <w:rFonts w:cstheme="minorHAnsi"/>
          <w:color w:val="000000"/>
          <w:shd w:val="clear" w:color="auto" w:fill="FFFFFF"/>
        </w:rPr>
        <w:t xml:space="preserve">Interactions </w:t>
      </w:r>
      <w:r>
        <w:rPr>
          <w:rFonts w:cstheme="minorHAnsi"/>
          <w:color w:val="000000"/>
          <w:shd w:val="clear" w:color="auto" w:fill="FFFFFF"/>
        </w:rPr>
        <w:t>were</w:t>
      </w:r>
      <w:r w:rsidRPr="00A54123">
        <w:rPr>
          <w:rFonts w:cstheme="minorHAnsi"/>
          <w:color w:val="000000"/>
          <w:shd w:val="clear" w:color="auto" w:fill="FFFFFF"/>
        </w:rPr>
        <w:t xml:space="preserve"> iteratively removed</w:t>
      </w:r>
      <w:r>
        <w:rPr>
          <w:rFonts w:cstheme="minorHAnsi"/>
          <w:color w:val="000000"/>
          <w:shd w:val="clear" w:color="auto" w:fill="FFFFFF"/>
        </w:rPr>
        <w:t xml:space="preserve"> and the individual interaction strength calculated as the difference</w:t>
      </w:r>
      <w:r w:rsidRPr="00A54123">
        <w:rPr>
          <w:rFonts w:cstheme="minorHAnsi"/>
          <w:color w:val="000000"/>
          <w:shd w:val="clear" w:color="auto" w:fill="FFFFFF"/>
        </w:rPr>
        <w:t xml:space="preserve"> between global fit </w:t>
      </w:r>
      <w:r>
        <w:rPr>
          <w:rFonts w:cstheme="minorHAnsi"/>
          <w:color w:val="000000"/>
          <w:shd w:val="clear" w:color="auto" w:fill="FFFFFF"/>
        </w:rPr>
        <w:t xml:space="preserve">and the fit </w:t>
      </w:r>
      <w:r w:rsidRPr="00A54123">
        <w:rPr>
          <w:rFonts w:cstheme="minorHAnsi"/>
          <w:color w:val="000000"/>
          <w:shd w:val="clear" w:color="auto" w:fill="FFFFFF"/>
        </w:rPr>
        <w:t>without an interaction</w:t>
      </w:r>
      <w:r>
        <w:rPr>
          <w:rFonts w:cstheme="minorHAnsi"/>
          <w:color w:val="000000"/>
          <w:shd w:val="clear" w:color="auto" w:fill="FFFFFF"/>
        </w:rPr>
        <w:t>.</w:t>
      </w:r>
      <w:r w:rsidR="00DE1B14">
        <w:rPr>
          <w:rFonts w:cstheme="minorHAnsi"/>
          <w:color w:val="000000"/>
          <w:shd w:val="clear" w:color="auto" w:fill="FFFFFF"/>
        </w:rPr>
        <w:t xml:space="preserve"> For Parafit, the more conservative ParaFitLink 1 function was used, under which individual associations were considered significant if</w:t>
      </w:r>
      <w:r w:rsidR="00DE1B14" w:rsidRPr="00DE1B14">
        <w:t xml:space="preserve"> </w:t>
      </w:r>
      <w:r w:rsidR="00DE1B14" w:rsidRPr="00DE1B14">
        <w:rPr>
          <w:rFonts w:cstheme="minorHAnsi"/>
          <w:color w:val="000000"/>
          <w:shd w:val="clear" w:color="auto" w:fill="FFFFFF"/>
        </w:rPr>
        <w:t>the one-tailed probabilities (P-values) of the data under the null hypothesis</w:t>
      </w:r>
      <w:r w:rsidR="00DE1B14">
        <w:rPr>
          <w:rFonts w:cstheme="minorHAnsi"/>
          <w:color w:val="000000"/>
          <w:shd w:val="clear" w:color="auto" w:fill="FFFFFF"/>
        </w:rPr>
        <w:t xml:space="preserve"> were below an alpha of 0.05. While for PACo,</w:t>
      </w:r>
      <w:r w:rsidRPr="00223775">
        <w:t xml:space="preserve"> </w:t>
      </w:r>
      <w:r w:rsidR="00D8376A">
        <w:t xml:space="preserve">Individual </w:t>
      </w:r>
      <w:r w:rsidR="00BC0311">
        <w:t xml:space="preserve">interactions </w:t>
      </w:r>
      <w:r w:rsidR="00D8376A">
        <w:t xml:space="preserve">were considered as significantly </w:t>
      </w:r>
      <w:r w:rsidR="00D8376A">
        <w:lastRenderedPageBreak/>
        <w:t xml:space="preserve">supporting cophylogenetic </w:t>
      </w:r>
      <w:r w:rsidR="00BC0311">
        <w:t>congruence</w:t>
      </w:r>
      <w:r w:rsidR="00D8376A">
        <w:t xml:space="preserve"> if the</w:t>
      </w:r>
      <w:r w:rsidR="00EB742C">
        <w:t>ir upper 95% confidence interval was below the mean of all squared jac</w:t>
      </w:r>
      <w:r w:rsidR="00BC0311">
        <w:t>k</w:t>
      </w:r>
      <w:r w:rsidR="00EB742C">
        <w:t>knife</w:t>
      </w:r>
      <w:r w:rsidR="00BC0311">
        <w:t>d</w:t>
      </w:r>
      <w:r w:rsidR="00EB742C">
        <w:t xml:space="preserve"> residuals (</w:t>
      </w:r>
      <w:r w:rsidR="00DD0529">
        <w:t xml:space="preserve">Balbuena </w:t>
      </w:r>
      <w:r w:rsidR="0038300C" w:rsidRPr="0038300C">
        <w:rPr>
          <w:i/>
          <w:iCs/>
        </w:rPr>
        <w:t>et al.</w:t>
      </w:r>
      <w:r w:rsidR="00DD0529">
        <w:rPr>
          <w:i/>
          <w:iCs/>
        </w:rPr>
        <w:t xml:space="preserve"> </w:t>
      </w:r>
      <w:r w:rsidR="00DD0529">
        <w:t>2013</w:t>
      </w:r>
      <w:r w:rsidR="00EB742C">
        <w:t>).</w:t>
      </w:r>
      <w:r w:rsidR="00011A51">
        <w:t xml:space="preserve"> To compare the entire microbiome to just the symbionts, </w:t>
      </w:r>
      <w:r w:rsidR="00B012CB">
        <w:t xml:space="preserve">ParaFit and </w:t>
      </w:r>
      <w:r w:rsidR="00011A51">
        <w:t>PACo w</w:t>
      </w:r>
      <w:r w:rsidR="00B012CB">
        <w:t>ere</w:t>
      </w:r>
      <w:r w:rsidR="00011A51">
        <w:t xml:space="preserve"> fit separately to just the ASVs assigned to the genus Carsonella using the above parameters but filtering to just the top carsonella ASV per specimen to minimise potential impacts of index switching. In order to contrast the co-diversification of psyllids and microbes with the hostplants, </w:t>
      </w:r>
      <w:r w:rsidR="00B012CB">
        <w:t>both algorithms</w:t>
      </w:r>
      <w:r w:rsidR="00011A51">
        <w:t xml:space="preserve"> w</w:t>
      </w:r>
      <w:r w:rsidR="00B012CB">
        <w:t xml:space="preserve">ere </w:t>
      </w:r>
      <w:r w:rsidR="00011A51">
        <w:t xml:space="preserve">further fit to </w:t>
      </w:r>
      <w:r>
        <w:t>the psyllid and hostplant phylogenies</w:t>
      </w:r>
      <w:r w:rsidR="00011A51">
        <w:t xml:space="preserve"> using the same parameters above. Finally, the psyllid phylogeny was pruned to just taxa within the genus Trioza, and the </w:t>
      </w:r>
      <w:r w:rsidR="00B012CB">
        <w:t xml:space="preserve">ParaFit and </w:t>
      </w:r>
      <w:r w:rsidR="00011A51">
        <w:t xml:space="preserve">PACo fits above were reassessed using just the microbials ASVs and hostplants associated with the Trioza. </w:t>
      </w:r>
      <w:r>
        <w:t xml:space="preserve">To visualise the </w:t>
      </w:r>
      <w:r w:rsidR="00011A51">
        <w:t xml:space="preserve">interaction strengths </w:t>
      </w:r>
      <w:r>
        <w:t xml:space="preserve">between </w:t>
      </w:r>
      <w:r w:rsidR="00011A51">
        <w:t>the above</w:t>
      </w:r>
      <w:r>
        <w:t xml:space="preserve"> phylogenies, the tree rotation functions of phytools (</w:t>
      </w:r>
      <w:r w:rsidR="00DD0529">
        <w:t>Revell 2012)</w:t>
      </w:r>
      <w:r>
        <w:t xml:space="preserve"> were used to </w:t>
      </w:r>
      <w:r w:rsidR="00011A51">
        <w:t xml:space="preserve">rotate each node of the compared phylogenies </w:t>
      </w:r>
      <w:r>
        <w:t>by their best fit, and tanglegrams were plotted using ggplot2 (</w:t>
      </w:r>
      <w:r w:rsidR="00DD0529">
        <w:t>Wickham 2016</w:t>
      </w:r>
      <w:r>
        <w:t>) and the ggtree extension (</w:t>
      </w:r>
      <w:r w:rsidR="00DD0529">
        <w:t xml:space="preserve">Yu </w:t>
      </w:r>
      <w:r w:rsidR="0038300C" w:rsidRPr="0038300C">
        <w:rPr>
          <w:i/>
          <w:iCs/>
        </w:rPr>
        <w:t>et al.</w:t>
      </w:r>
      <w:r w:rsidR="00DD0529">
        <w:rPr>
          <w:i/>
          <w:iCs/>
        </w:rPr>
        <w:t xml:space="preserve"> </w:t>
      </w:r>
      <w:r w:rsidR="00DD0529">
        <w:t>2017</w:t>
      </w:r>
      <w:r w:rsidR="00CF4FDD">
        <w:t>;</w:t>
      </w:r>
      <w:r w:rsidR="00DD0529">
        <w:t xml:space="preserve"> 2018</w:t>
      </w:r>
      <w:r>
        <w:t xml:space="preserve">). All statistical analyses </w:t>
      </w:r>
      <w:r w:rsidR="00011A51">
        <w:t xml:space="preserve">above </w:t>
      </w:r>
      <w:r>
        <w:t>were conducted within the R3.6 statistical programming environment (</w:t>
      </w:r>
      <w:r w:rsidR="00DD0529">
        <w:t>R Core Team 2019</w:t>
      </w:r>
      <w:r>
        <w:t>) using tidyverse packages (</w:t>
      </w:r>
      <w:r w:rsidR="00DD0529">
        <w:t xml:space="preserve">Wickham </w:t>
      </w:r>
      <w:r w:rsidR="0038300C" w:rsidRPr="0038300C">
        <w:rPr>
          <w:i/>
          <w:iCs/>
        </w:rPr>
        <w:t>et al.</w:t>
      </w:r>
      <w:r w:rsidR="00DD0529">
        <w:rPr>
          <w:i/>
          <w:iCs/>
        </w:rPr>
        <w:t xml:space="preserve"> </w:t>
      </w:r>
      <w:r w:rsidR="00DD0529">
        <w:t>2019</w:t>
      </w:r>
      <w:r>
        <w:t xml:space="preserve">). </w:t>
      </w:r>
    </w:p>
    <w:p w14:paraId="10767AE4" w14:textId="15A77F65" w:rsidR="00C235DA" w:rsidRPr="00FC06BA" w:rsidRDefault="00A94C72" w:rsidP="00FC06BA">
      <w:pPr>
        <w:pStyle w:val="ListParagraph"/>
        <w:numPr>
          <w:ilvl w:val="0"/>
          <w:numId w:val="15"/>
        </w:numPr>
        <w:spacing w:after="240" w:line="360" w:lineRule="auto"/>
        <w:rPr>
          <w:rFonts w:ascii="Calibri" w:eastAsia="Times New Roman" w:hAnsi="Calibri" w:cs="Calibri"/>
          <w:b/>
          <w:bCs/>
          <w:iCs/>
          <w:noProof/>
          <w:sz w:val="28"/>
          <w:szCs w:val="28"/>
          <w:lang w:eastAsia="en-AU"/>
        </w:rPr>
      </w:pPr>
      <w:bookmarkStart w:id="8" w:name="_Toc512863591"/>
      <w:r w:rsidRPr="00FC06BA">
        <w:rPr>
          <w:rFonts w:ascii="Calibri" w:eastAsia="Times New Roman" w:hAnsi="Calibri" w:cs="Calibri"/>
          <w:b/>
          <w:bCs/>
          <w:iCs/>
          <w:noProof/>
          <w:sz w:val="28"/>
          <w:szCs w:val="28"/>
          <w:lang w:eastAsia="en-AU"/>
        </w:rPr>
        <w:t>Results</w:t>
      </w:r>
      <w:bookmarkEnd w:id="8"/>
    </w:p>
    <w:p w14:paraId="59851B48" w14:textId="3C0D1380" w:rsidR="00C129D8" w:rsidRPr="007A5043" w:rsidRDefault="00377A65" w:rsidP="00A51B44">
      <w:pPr>
        <w:pStyle w:val="ListParagraph"/>
        <w:numPr>
          <w:ilvl w:val="1"/>
          <w:numId w:val="15"/>
        </w:numPr>
        <w:spacing w:after="240" w:line="360" w:lineRule="auto"/>
        <w:rPr>
          <w:rFonts w:ascii="Calibri" w:eastAsia="Times New Roman" w:hAnsi="Calibri" w:cs="Calibri"/>
          <w:b/>
          <w:bCs/>
          <w:i/>
          <w:iCs/>
          <w:noProof/>
          <w:sz w:val="24"/>
          <w:szCs w:val="24"/>
          <w:lang w:eastAsia="en-AU"/>
        </w:rPr>
      </w:pPr>
      <w:r w:rsidRPr="007A5043">
        <w:rPr>
          <w:rFonts w:ascii="Calibri" w:eastAsia="Times New Roman" w:hAnsi="Calibri" w:cs="Calibri"/>
          <w:b/>
          <w:bCs/>
          <w:i/>
          <w:iCs/>
          <w:noProof/>
          <w:sz w:val="24"/>
          <w:szCs w:val="24"/>
          <w:lang w:eastAsia="en-AU"/>
        </w:rPr>
        <w:t>Evolutionary relationships amongst the New Zealand psyllid fauna</w:t>
      </w:r>
    </w:p>
    <w:p w14:paraId="66D61305" w14:textId="4B9B699A" w:rsidR="00DA76B3" w:rsidRPr="00CF13A4" w:rsidRDefault="00002794" w:rsidP="00ED4FF6">
      <w:pPr>
        <w:spacing w:after="240" w:line="360" w:lineRule="auto"/>
        <w:ind w:firstLine="360"/>
        <w:rPr>
          <w:rFonts w:ascii="Calibri" w:eastAsia="Times New Roman" w:hAnsi="Calibri" w:cs="Calibri"/>
          <w:bCs/>
          <w:iCs/>
          <w:noProof/>
          <w:lang w:eastAsia="en-AU"/>
        </w:rPr>
      </w:pPr>
      <w:r>
        <w:rPr>
          <w:rFonts w:ascii="Calibri" w:eastAsia="Times New Roman" w:hAnsi="Calibri" w:cs="Calibri"/>
          <w:bCs/>
          <w:iCs/>
          <w:noProof/>
          <w:lang w:eastAsia="en-AU"/>
        </w:rPr>
        <w:t xml:space="preserve">A total of </w:t>
      </w:r>
      <w:r w:rsidRPr="00002794">
        <w:rPr>
          <w:rFonts w:ascii="Calibri" w:eastAsia="Times New Roman" w:hAnsi="Calibri" w:cs="Calibri"/>
          <w:bCs/>
          <w:iCs/>
          <w:noProof/>
          <w:highlight w:val="yellow"/>
          <w:lang w:eastAsia="en-AU"/>
        </w:rPr>
        <w:t>XXX</w:t>
      </w:r>
      <w:r>
        <w:rPr>
          <w:rFonts w:ascii="Calibri" w:eastAsia="Times New Roman" w:hAnsi="Calibri" w:cs="Calibri"/>
          <w:bCs/>
          <w:iCs/>
          <w:noProof/>
          <w:lang w:eastAsia="en-AU"/>
        </w:rPr>
        <w:t xml:space="preserve"> sequences, including </w:t>
      </w:r>
      <w:r w:rsidR="00DD3581" w:rsidRPr="00C35846">
        <w:rPr>
          <w:rFonts w:ascii="Calibri" w:eastAsia="Times New Roman" w:hAnsi="Calibri" w:cs="Calibri"/>
          <w:bCs/>
          <w:iCs/>
          <w:noProof/>
          <w:lang w:eastAsia="en-AU"/>
        </w:rPr>
        <w:t>460</w:t>
      </w:r>
      <w:r w:rsidR="00A25A00" w:rsidRPr="00C35846">
        <w:rPr>
          <w:rFonts w:ascii="Calibri" w:eastAsia="Times New Roman" w:hAnsi="Calibri" w:cs="Calibri"/>
          <w:bCs/>
          <w:iCs/>
          <w:noProof/>
          <w:lang w:eastAsia="en-AU"/>
        </w:rPr>
        <w:t xml:space="preserve"> </w:t>
      </w:r>
      <w:r w:rsidR="00DD3581" w:rsidRPr="00C35846">
        <w:rPr>
          <w:rFonts w:ascii="Calibri" w:eastAsia="Times New Roman" w:hAnsi="Calibri" w:cs="Calibri"/>
          <w:bCs/>
          <w:iCs/>
          <w:noProof/>
          <w:lang w:eastAsia="en-AU"/>
        </w:rPr>
        <w:t xml:space="preserve">psyllid </w:t>
      </w:r>
      <w:r w:rsidR="00A25A00" w:rsidRPr="00C35846">
        <w:rPr>
          <w:rFonts w:ascii="Calibri" w:eastAsia="Times New Roman" w:hAnsi="Calibri" w:cs="Calibri"/>
          <w:bCs/>
          <w:iCs/>
          <w:noProof/>
          <w:lang w:eastAsia="en-AU"/>
        </w:rPr>
        <w:t xml:space="preserve">COI sequences </w:t>
      </w:r>
      <w:r>
        <w:rPr>
          <w:rFonts w:ascii="Calibri" w:eastAsia="Times New Roman" w:hAnsi="Calibri" w:cs="Calibri"/>
          <w:bCs/>
          <w:iCs/>
          <w:noProof/>
          <w:lang w:eastAsia="en-AU"/>
        </w:rPr>
        <w:t xml:space="preserve">, </w:t>
      </w:r>
      <w:r w:rsidR="002C51CD" w:rsidRPr="00CB48A3">
        <w:rPr>
          <w:rFonts w:ascii="Calibri" w:eastAsia="Times New Roman" w:hAnsi="Calibri" w:cs="Calibri"/>
          <w:bCs/>
          <w:iCs/>
          <w:noProof/>
          <w:lang w:eastAsia="en-AU"/>
        </w:rPr>
        <w:t>184</w:t>
      </w:r>
      <w:r w:rsidR="00A25A00"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 xml:space="preserve">18S </w:t>
      </w:r>
      <w:r w:rsidR="00A25A00" w:rsidRPr="00CB48A3">
        <w:rPr>
          <w:rFonts w:ascii="Calibri" w:eastAsia="Times New Roman" w:hAnsi="Calibri" w:cs="Calibri"/>
          <w:bCs/>
          <w:iCs/>
          <w:noProof/>
          <w:lang w:eastAsia="en-AU"/>
        </w:rPr>
        <w:t xml:space="preserve">sequences </w:t>
      </w:r>
      <w:r>
        <w:rPr>
          <w:rFonts w:ascii="Calibri" w:eastAsia="Times New Roman" w:hAnsi="Calibri" w:cs="Calibri"/>
          <w:bCs/>
          <w:iCs/>
          <w:noProof/>
          <w:lang w:eastAsia="en-AU"/>
        </w:rPr>
        <w:t xml:space="preserve">and </w:t>
      </w:r>
      <w:r w:rsidRPr="00002794">
        <w:rPr>
          <w:rFonts w:ascii="Calibri" w:eastAsia="Times New Roman" w:hAnsi="Calibri" w:cs="Calibri"/>
          <w:bCs/>
          <w:iCs/>
          <w:noProof/>
          <w:highlight w:val="yellow"/>
          <w:lang w:eastAsia="en-AU"/>
        </w:rPr>
        <w:t>XX</w:t>
      </w:r>
      <w:r>
        <w:rPr>
          <w:rFonts w:ascii="Calibri" w:eastAsia="Times New Roman" w:hAnsi="Calibri" w:cs="Calibri"/>
          <w:bCs/>
          <w:iCs/>
          <w:noProof/>
          <w:lang w:eastAsia="en-AU"/>
        </w:rPr>
        <w:t xml:space="preserve"> EF-1α sequences, were used to generate a species tree using bayesian inference. </w:t>
      </w:r>
      <w:r w:rsidR="005E7CE6">
        <w:rPr>
          <w:rFonts w:ascii="Calibri" w:eastAsia="Times New Roman" w:hAnsi="Calibri" w:cs="Calibri"/>
          <w:bCs/>
          <w:iCs/>
          <w:noProof/>
          <w:lang w:eastAsia="en-AU"/>
        </w:rPr>
        <w:t>The</w:t>
      </w:r>
      <w:r w:rsidR="009511CC"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species</w:t>
      </w:r>
      <w:r w:rsidR="009511CC" w:rsidRPr="00CB48A3">
        <w:rPr>
          <w:rFonts w:ascii="Calibri" w:eastAsia="Times New Roman" w:hAnsi="Calibri" w:cs="Calibri"/>
          <w:bCs/>
          <w:iCs/>
          <w:noProof/>
          <w:lang w:eastAsia="en-AU"/>
        </w:rPr>
        <w:t xml:space="preserve"> tree </w:t>
      </w:r>
      <w:r w:rsidR="00C35846">
        <w:rPr>
          <w:rFonts w:ascii="Calibri" w:eastAsia="Times New Roman" w:hAnsi="Calibri" w:cs="Calibri"/>
          <w:bCs/>
          <w:iCs/>
          <w:noProof/>
          <w:lang w:eastAsia="en-AU"/>
        </w:rPr>
        <w:t xml:space="preserve">inferred using </w:t>
      </w:r>
      <w:r w:rsidR="007B14D3">
        <w:rPr>
          <w:rFonts w:ascii="Calibri" w:eastAsia="Times New Roman" w:hAnsi="Calibri" w:cs="Calibri"/>
          <w:bCs/>
          <w:iCs/>
          <w:noProof/>
          <w:lang w:eastAsia="en-AU"/>
        </w:rPr>
        <w:t>the</w:t>
      </w:r>
      <w:r>
        <w:rPr>
          <w:rFonts w:ascii="Calibri" w:eastAsia="Times New Roman" w:hAnsi="Calibri" w:cs="Calibri"/>
          <w:bCs/>
          <w:iCs/>
          <w:noProof/>
          <w:lang w:eastAsia="en-AU"/>
        </w:rPr>
        <w:t>se</w:t>
      </w:r>
      <w:r w:rsidR="007B14D3">
        <w:rPr>
          <w:rFonts w:ascii="Calibri" w:eastAsia="Times New Roman" w:hAnsi="Calibri" w:cs="Calibri"/>
          <w:bCs/>
          <w:iCs/>
          <w:noProof/>
          <w:lang w:eastAsia="en-AU"/>
        </w:rPr>
        <w:t xml:space="preserve"> three</w:t>
      </w:r>
      <w:r w:rsidR="00C35846">
        <w:rPr>
          <w:rFonts w:ascii="Calibri" w:eastAsia="Times New Roman" w:hAnsi="Calibri" w:cs="Calibri"/>
          <w:bCs/>
          <w:iCs/>
          <w:noProof/>
          <w:lang w:eastAsia="en-AU"/>
        </w:rPr>
        <w:t xml:space="preserve"> alignments </w:t>
      </w:r>
      <w:r w:rsidR="009511CC" w:rsidRPr="00CB48A3">
        <w:rPr>
          <w:rFonts w:ascii="Calibri" w:eastAsia="Times New Roman" w:hAnsi="Calibri" w:cs="Calibri"/>
          <w:bCs/>
          <w:iCs/>
          <w:noProof/>
          <w:lang w:eastAsia="en-AU"/>
        </w:rPr>
        <w:t xml:space="preserve">showed a </w:t>
      </w:r>
      <w:r w:rsidR="006166B0" w:rsidRPr="00CB48A3">
        <w:rPr>
          <w:rFonts w:ascii="Calibri" w:eastAsia="Times New Roman" w:hAnsi="Calibri" w:cs="Calibri"/>
          <w:bCs/>
          <w:iCs/>
          <w:noProof/>
          <w:lang w:eastAsia="en-AU"/>
        </w:rPr>
        <w:t>structure with generally high posterior probabilit</w:t>
      </w:r>
      <w:r w:rsidR="009511CC" w:rsidRPr="00CB48A3">
        <w:rPr>
          <w:rFonts w:ascii="Calibri" w:eastAsia="Times New Roman" w:hAnsi="Calibri" w:cs="Calibri"/>
          <w:bCs/>
          <w:iCs/>
          <w:noProof/>
          <w:lang w:eastAsia="en-AU"/>
        </w:rPr>
        <w:t>y values at species</w:t>
      </w:r>
      <w:r w:rsidR="00C35846">
        <w:rPr>
          <w:rFonts w:ascii="Calibri" w:eastAsia="Times New Roman" w:hAnsi="Calibri" w:cs="Calibri"/>
          <w:bCs/>
          <w:iCs/>
          <w:noProof/>
          <w:lang w:eastAsia="en-AU"/>
        </w:rPr>
        <w:t>,</w:t>
      </w:r>
      <w:r w:rsidR="009511CC"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genus and</w:t>
      </w:r>
      <w:r w:rsidR="009511CC" w:rsidRPr="00CB48A3">
        <w:rPr>
          <w:rFonts w:ascii="Calibri" w:eastAsia="Times New Roman" w:hAnsi="Calibri" w:cs="Calibri"/>
          <w:bCs/>
          <w:iCs/>
          <w:noProof/>
          <w:lang w:eastAsia="en-AU"/>
        </w:rPr>
        <w:t xml:space="preserve"> </w:t>
      </w:r>
      <w:r w:rsidR="006166B0" w:rsidRPr="00CB48A3">
        <w:rPr>
          <w:rFonts w:ascii="Calibri" w:eastAsia="Times New Roman" w:hAnsi="Calibri" w:cs="Calibri"/>
          <w:bCs/>
          <w:iCs/>
          <w:noProof/>
          <w:lang w:eastAsia="en-AU"/>
        </w:rPr>
        <w:t>family level</w:t>
      </w:r>
      <w:r w:rsidR="00180128">
        <w:rPr>
          <w:rFonts w:ascii="Calibri" w:eastAsia="Times New Roman" w:hAnsi="Calibri" w:cs="Calibri"/>
          <w:bCs/>
          <w:iCs/>
          <w:noProof/>
          <w:lang w:eastAsia="en-AU"/>
        </w:rPr>
        <w:t xml:space="preserve"> (Figure </w:t>
      </w:r>
      <w:r>
        <w:rPr>
          <w:rFonts w:ascii="Calibri" w:eastAsia="Times New Roman" w:hAnsi="Calibri" w:cs="Calibri"/>
          <w:bCs/>
          <w:iCs/>
          <w:noProof/>
          <w:lang w:eastAsia="en-AU"/>
        </w:rPr>
        <w:t>1</w:t>
      </w:r>
      <w:r w:rsidR="00180128">
        <w:rPr>
          <w:rFonts w:ascii="Calibri" w:eastAsia="Times New Roman" w:hAnsi="Calibri" w:cs="Calibri"/>
          <w:bCs/>
          <w:iCs/>
          <w:noProof/>
          <w:lang w:eastAsia="en-AU"/>
        </w:rPr>
        <w:t>)</w:t>
      </w:r>
      <w:r w:rsidR="006166B0" w:rsidRPr="00CB48A3">
        <w:rPr>
          <w:rFonts w:ascii="Calibri" w:eastAsia="Times New Roman" w:hAnsi="Calibri" w:cs="Calibri"/>
          <w:bCs/>
          <w:iCs/>
          <w:noProof/>
          <w:lang w:eastAsia="en-AU"/>
        </w:rPr>
        <w:t>.</w:t>
      </w:r>
      <w:r w:rsidR="00180128">
        <w:rPr>
          <w:rFonts w:ascii="Calibri" w:eastAsia="Times New Roman" w:hAnsi="Calibri" w:cs="Calibri"/>
          <w:bCs/>
          <w:iCs/>
          <w:noProof/>
          <w:lang w:eastAsia="en-AU"/>
        </w:rPr>
        <w:t xml:space="preserve"> Here</w:t>
      </w:r>
      <w:r w:rsidR="00D90660" w:rsidRPr="00734F9F">
        <w:rPr>
          <w:rFonts w:ascii="Calibri" w:eastAsia="Times New Roman" w:hAnsi="Calibri" w:cs="Calibri"/>
          <w:bCs/>
          <w:iCs/>
          <w:noProof/>
          <w:lang w:eastAsia="en-AU"/>
        </w:rPr>
        <w:t>, the N</w:t>
      </w:r>
      <w:r w:rsidR="00DA76B3" w:rsidRPr="00734F9F">
        <w:rPr>
          <w:rFonts w:ascii="Calibri" w:eastAsia="Times New Roman" w:hAnsi="Calibri" w:cs="Calibri"/>
          <w:bCs/>
          <w:iCs/>
          <w:noProof/>
          <w:lang w:eastAsia="en-AU"/>
        </w:rPr>
        <w:t xml:space="preserve">ew </w:t>
      </w:r>
      <w:r w:rsidR="00D90660" w:rsidRPr="00734F9F">
        <w:rPr>
          <w:rFonts w:ascii="Calibri" w:eastAsia="Times New Roman" w:hAnsi="Calibri" w:cs="Calibri"/>
          <w:bCs/>
          <w:iCs/>
          <w:noProof/>
          <w:lang w:eastAsia="en-AU"/>
        </w:rPr>
        <w:t>Z</w:t>
      </w:r>
      <w:r w:rsidR="00DA76B3" w:rsidRPr="00734F9F">
        <w:rPr>
          <w:rFonts w:ascii="Calibri" w:eastAsia="Times New Roman" w:hAnsi="Calibri" w:cs="Calibri"/>
          <w:bCs/>
          <w:iCs/>
          <w:noProof/>
          <w:lang w:eastAsia="en-AU"/>
        </w:rPr>
        <w:t>ealand</w:t>
      </w:r>
      <w:r w:rsidR="00D90660" w:rsidRPr="00734F9F">
        <w:rPr>
          <w:rFonts w:ascii="Calibri" w:eastAsia="Times New Roman" w:hAnsi="Calibri" w:cs="Calibri"/>
          <w:bCs/>
          <w:iCs/>
          <w:noProof/>
          <w:lang w:eastAsia="en-AU"/>
        </w:rPr>
        <w:t xml:space="preserve"> </w:t>
      </w:r>
      <w:r w:rsidR="00F64003">
        <w:rPr>
          <w:rFonts w:ascii="Calibri" w:eastAsia="Times New Roman" w:hAnsi="Calibri" w:cs="Calibri"/>
          <w:bCs/>
          <w:iCs/>
          <w:noProof/>
          <w:lang w:eastAsia="en-AU"/>
        </w:rPr>
        <w:t xml:space="preserve">native </w:t>
      </w:r>
      <w:r w:rsidR="00D90660" w:rsidRPr="00734F9F">
        <w:rPr>
          <w:rFonts w:ascii="Calibri" w:eastAsia="Times New Roman" w:hAnsi="Calibri" w:cs="Calibri"/>
          <w:bCs/>
          <w:iCs/>
          <w:noProof/>
          <w:lang w:eastAsia="en-AU"/>
        </w:rPr>
        <w:t xml:space="preserve">psyllids </w:t>
      </w:r>
      <w:r w:rsidR="00F64003">
        <w:rPr>
          <w:rFonts w:ascii="Calibri" w:eastAsia="Times New Roman" w:hAnsi="Calibri" w:cs="Calibri"/>
          <w:bCs/>
          <w:iCs/>
          <w:noProof/>
          <w:lang w:eastAsia="en-AU"/>
        </w:rPr>
        <w:t xml:space="preserve">(determined as those hosted by New Zealand native plants; Martoni </w:t>
      </w:r>
      <w:r w:rsidR="0038300C" w:rsidRPr="0038300C">
        <w:rPr>
          <w:rFonts w:ascii="Calibri" w:eastAsia="Times New Roman" w:hAnsi="Calibri" w:cs="Calibri"/>
          <w:bCs/>
          <w:i/>
          <w:iCs/>
          <w:noProof/>
          <w:lang w:eastAsia="en-AU"/>
        </w:rPr>
        <w:t>et al.</w:t>
      </w:r>
      <w:r w:rsidR="00F64003">
        <w:rPr>
          <w:rFonts w:ascii="Calibri" w:eastAsia="Times New Roman" w:hAnsi="Calibri" w:cs="Calibri"/>
          <w:bCs/>
          <w:iCs/>
          <w:noProof/>
          <w:lang w:eastAsia="en-AU"/>
        </w:rPr>
        <w:t xml:space="preserve"> 2016) </w:t>
      </w:r>
      <w:r w:rsidR="00DA76B3" w:rsidRPr="00734F9F">
        <w:rPr>
          <w:rFonts w:ascii="Calibri" w:eastAsia="Times New Roman" w:hAnsi="Calibri" w:cs="Calibri"/>
          <w:bCs/>
          <w:iCs/>
          <w:noProof/>
          <w:lang w:eastAsia="en-AU"/>
        </w:rPr>
        <w:t xml:space="preserve">fell into six lineages </w:t>
      </w:r>
      <w:r w:rsidR="00180128">
        <w:rPr>
          <w:rFonts w:ascii="Calibri" w:eastAsia="Times New Roman" w:hAnsi="Calibri" w:cs="Calibri"/>
          <w:bCs/>
          <w:iCs/>
          <w:noProof/>
          <w:lang w:eastAsia="en-AU"/>
        </w:rPr>
        <w:t>with t</w:t>
      </w:r>
      <w:r w:rsidR="00DA76B3" w:rsidRPr="00734F9F">
        <w:rPr>
          <w:rFonts w:ascii="Calibri" w:eastAsia="Times New Roman" w:hAnsi="Calibri" w:cs="Calibri"/>
          <w:bCs/>
          <w:iCs/>
          <w:noProof/>
          <w:lang w:eastAsia="en-AU"/>
        </w:rPr>
        <w:t>he m</w:t>
      </w:r>
      <w:r w:rsidR="00D90660" w:rsidRPr="00734F9F">
        <w:rPr>
          <w:rFonts w:ascii="Calibri" w:eastAsia="Times New Roman" w:hAnsi="Calibri" w:cs="Calibri"/>
          <w:bCs/>
          <w:iCs/>
          <w:noProof/>
          <w:lang w:eastAsia="en-AU"/>
        </w:rPr>
        <w:t xml:space="preserve">ajor clades </w:t>
      </w:r>
      <w:r w:rsidR="00DA76B3" w:rsidRPr="00734F9F">
        <w:rPr>
          <w:rFonts w:ascii="Calibri" w:eastAsia="Times New Roman" w:hAnsi="Calibri" w:cs="Calibri"/>
          <w:bCs/>
          <w:iCs/>
          <w:noProof/>
          <w:lang w:eastAsia="en-AU"/>
        </w:rPr>
        <w:t xml:space="preserve">represented by the genera </w:t>
      </w:r>
      <w:r w:rsidR="00DA76B3" w:rsidRPr="00734F9F">
        <w:rPr>
          <w:rFonts w:ascii="Calibri" w:eastAsia="Times New Roman" w:hAnsi="Calibri" w:cs="Calibri"/>
          <w:bCs/>
          <w:i/>
          <w:iCs/>
          <w:noProof/>
          <w:lang w:eastAsia="en-AU"/>
        </w:rPr>
        <w:t>Ctenarytaina</w:t>
      </w:r>
      <w:r w:rsidR="00180128" w:rsidRPr="00180128">
        <w:t xml:space="preserve"> </w:t>
      </w:r>
      <w:r w:rsidR="00180128">
        <w:t>(Aphalaridae)</w:t>
      </w:r>
      <w:r w:rsidR="00DA76B3" w:rsidRPr="00734F9F">
        <w:rPr>
          <w:rFonts w:ascii="Calibri" w:eastAsia="Times New Roman" w:hAnsi="Calibri" w:cs="Calibri"/>
          <w:bCs/>
          <w:i/>
          <w:iCs/>
          <w:noProof/>
          <w:lang w:eastAsia="en-AU"/>
        </w:rPr>
        <w:t xml:space="preserve">, </w:t>
      </w:r>
      <w:r w:rsidR="00D90660" w:rsidRPr="00734F9F">
        <w:rPr>
          <w:rFonts w:ascii="Calibri" w:eastAsia="Times New Roman" w:hAnsi="Calibri" w:cs="Calibri"/>
          <w:bCs/>
          <w:i/>
          <w:iCs/>
          <w:noProof/>
          <w:lang w:eastAsia="en-AU"/>
        </w:rPr>
        <w:t>Psy</w:t>
      </w:r>
      <w:r w:rsidR="00DA76B3" w:rsidRPr="00734F9F">
        <w:rPr>
          <w:rFonts w:ascii="Calibri" w:eastAsia="Times New Roman" w:hAnsi="Calibri" w:cs="Calibri"/>
          <w:bCs/>
          <w:i/>
          <w:iCs/>
          <w:noProof/>
          <w:lang w:eastAsia="en-AU"/>
        </w:rPr>
        <w:t>lla</w:t>
      </w:r>
      <w:r w:rsidR="00DA76B3" w:rsidRPr="00734F9F">
        <w:rPr>
          <w:rFonts w:ascii="Calibri" w:eastAsia="Times New Roman" w:hAnsi="Calibri" w:cs="Calibri"/>
          <w:bCs/>
          <w:iCs/>
          <w:noProof/>
          <w:lang w:eastAsia="en-AU"/>
        </w:rPr>
        <w:t xml:space="preserve"> </w:t>
      </w:r>
      <w:r w:rsidR="00180128">
        <w:rPr>
          <w:rFonts w:ascii="Calibri" w:eastAsia="Times New Roman" w:hAnsi="Calibri" w:cs="Calibri"/>
          <w:bCs/>
          <w:iCs/>
          <w:noProof/>
          <w:lang w:eastAsia="en-AU"/>
        </w:rPr>
        <w:t xml:space="preserve">(Psyllidae) </w:t>
      </w:r>
      <w:r w:rsidR="00DA76B3" w:rsidRPr="00734F9F">
        <w:rPr>
          <w:rFonts w:ascii="Calibri" w:eastAsia="Times New Roman" w:hAnsi="Calibri" w:cs="Calibri"/>
          <w:bCs/>
          <w:iCs/>
          <w:noProof/>
          <w:lang w:eastAsia="en-AU"/>
        </w:rPr>
        <w:t>and</w:t>
      </w:r>
      <w:r w:rsidR="00D90660" w:rsidRPr="00734F9F">
        <w:rPr>
          <w:rFonts w:ascii="Calibri" w:eastAsia="Times New Roman" w:hAnsi="Calibri" w:cs="Calibri"/>
          <w:bCs/>
          <w:iCs/>
          <w:noProof/>
          <w:lang w:eastAsia="en-AU"/>
        </w:rPr>
        <w:t xml:space="preserve"> </w:t>
      </w:r>
      <w:r w:rsidR="00D90660" w:rsidRPr="00734F9F">
        <w:rPr>
          <w:rFonts w:ascii="Calibri" w:eastAsia="Times New Roman" w:hAnsi="Calibri" w:cs="Calibri"/>
          <w:bCs/>
          <w:i/>
          <w:iCs/>
          <w:noProof/>
          <w:lang w:eastAsia="en-AU"/>
        </w:rPr>
        <w:t>Trioza</w:t>
      </w:r>
      <w:r w:rsidR="00DA76B3" w:rsidRPr="00734F9F">
        <w:rPr>
          <w:rFonts w:ascii="Calibri" w:eastAsia="Times New Roman" w:hAnsi="Calibri" w:cs="Calibri"/>
          <w:bCs/>
          <w:i/>
          <w:iCs/>
          <w:noProof/>
          <w:lang w:eastAsia="en-AU"/>
        </w:rPr>
        <w:t xml:space="preserve"> </w:t>
      </w:r>
      <w:r w:rsidR="00DA76B3" w:rsidRPr="00734F9F">
        <w:rPr>
          <w:rFonts w:ascii="Calibri" w:eastAsia="Times New Roman" w:hAnsi="Calibri" w:cs="Calibri"/>
          <w:bCs/>
          <w:iCs/>
          <w:noProof/>
          <w:lang w:eastAsia="en-AU"/>
        </w:rPr>
        <w:t>(two clades)</w:t>
      </w:r>
      <w:r w:rsidR="00180128">
        <w:rPr>
          <w:rFonts w:ascii="Calibri" w:eastAsia="Times New Roman" w:hAnsi="Calibri" w:cs="Calibri"/>
          <w:bCs/>
          <w:iCs/>
          <w:noProof/>
          <w:lang w:eastAsia="en-AU"/>
        </w:rPr>
        <w:t xml:space="preserve"> (Triozidae), plus</w:t>
      </w:r>
      <w:r w:rsidR="00DA76B3" w:rsidRPr="00734F9F">
        <w:rPr>
          <w:rFonts w:ascii="Calibri" w:eastAsia="Times New Roman" w:hAnsi="Calibri" w:cs="Calibri"/>
          <w:bCs/>
          <w:iCs/>
          <w:noProof/>
          <w:lang w:eastAsia="en-AU"/>
        </w:rPr>
        <w:t xml:space="preserve"> </w:t>
      </w:r>
      <w:r w:rsidR="00180128" w:rsidRPr="00180128">
        <w:rPr>
          <w:rFonts w:ascii="Calibri" w:eastAsia="Times New Roman" w:hAnsi="Calibri" w:cs="Calibri"/>
          <w:bCs/>
          <w:iCs/>
          <w:noProof/>
          <w:lang w:eastAsia="en-AU"/>
        </w:rPr>
        <w:t xml:space="preserve">one lineage each </w:t>
      </w:r>
      <w:r w:rsidR="00180128">
        <w:rPr>
          <w:rFonts w:ascii="Calibri" w:eastAsia="Times New Roman" w:hAnsi="Calibri" w:cs="Calibri"/>
          <w:bCs/>
          <w:iCs/>
          <w:noProof/>
          <w:lang w:eastAsia="en-AU"/>
        </w:rPr>
        <w:t xml:space="preserve">for </w:t>
      </w:r>
      <w:r w:rsidR="00DA76B3" w:rsidRPr="00734F9F">
        <w:rPr>
          <w:rFonts w:ascii="Calibri" w:eastAsia="Times New Roman" w:hAnsi="Calibri" w:cs="Calibri"/>
          <w:bCs/>
          <w:iCs/>
          <w:noProof/>
          <w:lang w:eastAsia="en-AU"/>
        </w:rPr>
        <w:t xml:space="preserve">the genera </w:t>
      </w:r>
      <w:r w:rsidR="00DA76B3" w:rsidRPr="00734F9F">
        <w:rPr>
          <w:rFonts w:ascii="Calibri" w:eastAsia="Times New Roman" w:hAnsi="Calibri" w:cs="Calibri"/>
          <w:bCs/>
          <w:i/>
          <w:iCs/>
          <w:noProof/>
          <w:lang w:eastAsia="en-AU"/>
        </w:rPr>
        <w:t xml:space="preserve">Atmetocranium </w:t>
      </w:r>
      <w:r w:rsidR="00180128">
        <w:rPr>
          <w:rFonts w:eastAsia="Times New Roman" w:cs="Times New Roman"/>
          <w:noProof/>
          <w:szCs w:val="24"/>
          <w:lang w:eastAsia="en-AU"/>
        </w:rPr>
        <w:t>(C</w:t>
      </w:r>
      <w:r w:rsidR="00180128" w:rsidRPr="0045204B">
        <w:rPr>
          <w:rFonts w:eastAsia="Times New Roman" w:cs="Times New Roman"/>
          <w:noProof/>
          <w:szCs w:val="24"/>
          <w:lang w:eastAsia="en-AU"/>
        </w:rPr>
        <w:t>alophyidae</w:t>
      </w:r>
      <w:r w:rsidR="00180128">
        <w:rPr>
          <w:rFonts w:eastAsia="Times New Roman" w:cs="Times New Roman"/>
          <w:noProof/>
          <w:szCs w:val="24"/>
          <w:lang w:eastAsia="en-AU"/>
        </w:rPr>
        <w:t>)</w:t>
      </w:r>
      <w:r w:rsidR="00180128" w:rsidRPr="00734F9F">
        <w:rPr>
          <w:rFonts w:ascii="Calibri" w:eastAsia="Times New Roman" w:hAnsi="Calibri" w:cs="Calibri"/>
          <w:bCs/>
          <w:iCs/>
          <w:noProof/>
          <w:lang w:eastAsia="en-AU"/>
        </w:rPr>
        <w:t xml:space="preserve"> </w:t>
      </w:r>
      <w:r w:rsidR="00DA76B3" w:rsidRPr="00734F9F">
        <w:rPr>
          <w:rFonts w:ascii="Calibri" w:eastAsia="Times New Roman" w:hAnsi="Calibri" w:cs="Calibri"/>
          <w:bCs/>
          <w:iCs/>
          <w:noProof/>
          <w:lang w:eastAsia="en-AU"/>
        </w:rPr>
        <w:t xml:space="preserve">and </w:t>
      </w:r>
      <w:r w:rsidR="00DA76B3" w:rsidRPr="00734F9F">
        <w:rPr>
          <w:rFonts w:ascii="Calibri" w:eastAsia="Times New Roman" w:hAnsi="Calibri" w:cs="Calibri"/>
          <w:bCs/>
          <w:i/>
          <w:iCs/>
          <w:noProof/>
          <w:lang w:eastAsia="en-AU"/>
        </w:rPr>
        <w:t>Anomalopsylla</w:t>
      </w:r>
      <w:r w:rsidR="002A0045">
        <w:rPr>
          <w:rFonts w:ascii="Calibri" w:eastAsia="Times New Roman" w:hAnsi="Calibri" w:cs="Calibri"/>
          <w:bCs/>
          <w:i/>
          <w:iCs/>
          <w:noProof/>
          <w:lang w:eastAsia="en-AU"/>
        </w:rPr>
        <w:t xml:space="preserve"> </w:t>
      </w:r>
      <w:r w:rsidR="002A0045">
        <w:rPr>
          <w:rFonts w:ascii="Calibri" w:eastAsia="Times New Roman" w:hAnsi="Calibri" w:cs="Calibri"/>
          <w:bCs/>
          <w:iCs/>
          <w:noProof/>
          <w:lang w:eastAsia="en-AU"/>
        </w:rPr>
        <w:t>(Aphalaridae)</w:t>
      </w:r>
      <w:r w:rsidR="00DA76B3" w:rsidRPr="00734F9F">
        <w:rPr>
          <w:rFonts w:ascii="Calibri" w:eastAsia="Times New Roman" w:hAnsi="Calibri" w:cs="Calibri"/>
          <w:bCs/>
          <w:iCs/>
          <w:noProof/>
          <w:lang w:eastAsia="en-AU"/>
        </w:rPr>
        <w:t xml:space="preserve">. </w:t>
      </w:r>
      <w:r w:rsidR="00E61C65">
        <w:rPr>
          <w:rFonts w:ascii="Calibri" w:eastAsia="Times New Roman" w:hAnsi="Calibri" w:cs="Calibri"/>
          <w:bCs/>
          <w:iCs/>
          <w:noProof/>
          <w:lang w:eastAsia="en-AU"/>
        </w:rPr>
        <w:t>T</w:t>
      </w:r>
      <w:r w:rsidR="00F64003">
        <w:rPr>
          <w:rFonts w:ascii="Calibri" w:eastAsia="Times New Roman" w:hAnsi="Calibri" w:cs="Calibri"/>
          <w:bCs/>
          <w:iCs/>
          <w:noProof/>
          <w:lang w:eastAsia="en-AU"/>
        </w:rPr>
        <w:t xml:space="preserve">he species adventive to New Zealand </w:t>
      </w:r>
      <w:r w:rsidR="00054B33">
        <w:rPr>
          <w:rFonts w:ascii="Calibri" w:eastAsia="Times New Roman" w:hAnsi="Calibri" w:cs="Calibri"/>
          <w:bCs/>
          <w:iCs/>
          <w:noProof/>
          <w:lang w:eastAsia="en-AU"/>
        </w:rPr>
        <w:t>(</w:t>
      </w:r>
      <w:r w:rsidR="00F64003">
        <w:rPr>
          <w:rFonts w:ascii="Calibri" w:eastAsia="Times New Roman" w:hAnsi="Calibri" w:cs="Calibri"/>
          <w:bCs/>
          <w:iCs/>
          <w:noProof/>
          <w:lang w:eastAsia="en-AU"/>
        </w:rPr>
        <w:t>all the other genera</w:t>
      </w:r>
      <w:r w:rsidR="00054B33">
        <w:rPr>
          <w:rFonts w:ascii="Calibri" w:eastAsia="Times New Roman" w:hAnsi="Calibri" w:cs="Calibri"/>
          <w:bCs/>
          <w:iCs/>
          <w:noProof/>
          <w:lang w:eastAsia="en-AU"/>
        </w:rPr>
        <w:t>,</w:t>
      </w:r>
      <w:r w:rsidR="00F64003">
        <w:rPr>
          <w:rFonts w:ascii="Calibri" w:eastAsia="Times New Roman" w:hAnsi="Calibri" w:cs="Calibri"/>
          <w:bCs/>
          <w:iCs/>
          <w:noProof/>
          <w:lang w:eastAsia="en-AU"/>
        </w:rPr>
        <w:t xml:space="preserve"> Table 1) </w:t>
      </w:r>
      <w:r w:rsidR="00054B33">
        <w:rPr>
          <w:rFonts w:ascii="Calibri" w:eastAsia="Times New Roman" w:hAnsi="Calibri" w:cs="Calibri"/>
          <w:bCs/>
          <w:iCs/>
          <w:noProof/>
          <w:lang w:eastAsia="en-AU"/>
        </w:rPr>
        <w:t xml:space="preserve">were </w:t>
      </w:r>
      <w:r w:rsidR="00F64003">
        <w:rPr>
          <w:rFonts w:ascii="Calibri" w:eastAsia="Times New Roman" w:hAnsi="Calibri" w:cs="Calibri"/>
          <w:bCs/>
          <w:iCs/>
          <w:noProof/>
          <w:lang w:eastAsia="en-AU"/>
        </w:rPr>
        <w:t>divided in</w:t>
      </w:r>
      <w:r w:rsidR="00054B33">
        <w:rPr>
          <w:rFonts w:ascii="Calibri" w:eastAsia="Times New Roman" w:hAnsi="Calibri" w:cs="Calibri"/>
          <w:bCs/>
          <w:iCs/>
          <w:noProof/>
          <w:lang w:eastAsia="en-AU"/>
        </w:rPr>
        <w:t>to a total of</w:t>
      </w:r>
      <w:r w:rsidR="00F64003">
        <w:rPr>
          <w:rFonts w:ascii="Calibri" w:eastAsia="Times New Roman" w:hAnsi="Calibri" w:cs="Calibri"/>
          <w:bCs/>
          <w:iCs/>
          <w:noProof/>
          <w:lang w:eastAsia="en-AU"/>
        </w:rPr>
        <w:t xml:space="preserve"> six families.</w:t>
      </w:r>
      <w:r w:rsidR="00D83DD7">
        <w:rPr>
          <w:rFonts w:ascii="Calibri" w:eastAsia="Times New Roman" w:hAnsi="Calibri" w:cs="Calibri"/>
          <w:bCs/>
          <w:iCs/>
          <w:noProof/>
          <w:lang w:eastAsia="en-AU"/>
        </w:rPr>
        <w:t xml:space="preserve"> </w:t>
      </w:r>
    </w:p>
    <w:p w14:paraId="7E3A44A9" w14:textId="76497786" w:rsidR="00BD7CDD" w:rsidRPr="00644040" w:rsidRDefault="000E1ED8" w:rsidP="00A51B44">
      <w:pPr>
        <w:spacing w:after="240" w:line="360" w:lineRule="auto"/>
        <w:ind w:firstLine="720"/>
      </w:pPr>
      <w:r>
        <w:t xml:space="preserve">Within the subfamily Spondyliaspidinae </w:t>
      </w:r>
      <w:r w:rsidR="00AC107E">
        <w:t>(</w:t>
      </w:r>
      <w:r>
        <w:t>Aphalaridae</w:t>
      </w:r>
      <w:r w:rsidR="00AC107E">
        <w:t>)</w:t>
      </w:r>
      <w:r>
        <w:t xml:space="preserve">, </w:t>
      </w:r>
      <w:r w:rsidR="002D1811">
        <w:t xml:space="preserve">the New Zealand </w:t>
      </w:r>
      <w:r w:rsidR="002D1811" w:rsidRPr="002D1811">
        <w:rPr>
          <w:b/>
          <w:i/>
        </w:rPr>
        <w:t>Ctenarytaina</w:t>
      </w:r>
      <w:r w:rsidR="002D1811">
        <w:rPr>
          <w:i/>
        </w:rPr>
        <w:t xml:space="preserve"> </w:t>
      </w:r>
      <w:r w:rsidR="002D1811">
        <w:t>formed a monophyletic clade</w:t>
      </w:r>
      <w:r w:rsidR="000C4B36">
        <w:t xml:space="preserve">, </w:t>
      </w:r>
      <w:r w:rsidR="00002794">
        <w:t>with the closest branch being</w:t>
      </w:r>
      <w:r w:rsidR="00054B33">
        <w:t xml:space="preserve"> </w:t>
      </w:r>
      <w:r w:rsidR="00002794">
        <w:t>composed by</w:t>
      </w:r>
      <w:r w:rsidR="002D1811">
        <w:t xml:space="preserve"> f</w:t>
      </w:r>
      <w:r w:rsidR="002D1811" w:rsidRPr="00E84C80">
        <w:t xml:space="preserve">ive Australian </w:t>
      </w:r>
      <w:r w:rsidR="002D1811" w:rsidRPr="003F6794">
        <w:rPr>
          <w:i/>
        </w:rPr>
        <w:t>Ctenarytaina</w:t>
      </w:r>
      <w:r w:rsidR="002D1811" w:rsidRPr="00E84C80">
        <w:t xml:space="preserve"> </w:t>
      </w:r>
      <w:r w:rsidR="000C4B36">
        <w:t xml:space="preserve">which </w:t>
      </w:r>
      <w:r w:rsidR="002D1811" w:rsidRPr="00E84C80">
        <w:t>formed a</w:t>
      </w:r>
      <w:r w:rsidR="002D1811">
        <w:t>nother</w:t>
      </w:r>
      <w:r w:rsidR="002D1811" w:rsidRPr="00E84C80">
        <w:t xml:space="preserve"> monophyletic </w:t>
      </w:r>
      <w:r w:rsidR="002D1811" w:rsidRPr="00D32629">
        <w:t>clade</w:t>
      </w:r>
      <w:r w:rsidR="000C4B36" w:rsidRPr="00D32629">
        <w:t xml:space="preserve"> </w:t>
      </w:r>
      <w:r w:rsidR="000C4B36" w:rsidRPr="00AC107E">
        <w:t>diverged by 2</w:t>
      </w:r>
      <w:r w:rsidR="004A6A2C">
        <w:t>.1</w:t>
      </w:r>
      <w:r w:rsidR="000C4B36" w:rsidRPr="00AC107E">
        <w:t>%</w:t>
      </w:r>
      <w:r w:rsidR="00054B33">
        <w:t xml:space="preserve"> (Figure </w:t>
      </w:r>
      <w:r w:rsidR="00D758E2">
        <w:t>1</w:t>
      </w:r>
      <w:r w:rsidR="00054B33">
        <w:t>)</w:t>
      </w:r>
      <w:r w:rsidR="000C4B36" w:rsidRPr="00AC107E">
        <w:t>.</w:t>
      </w:r>
      <w:r w:rsidR="000C4B36" w:rsidRPr="00D32629">
        <w:t xml:space="preserve"> O</w:t>
      </w:r>
      <w:r w:rsidR="002D1811" w:rsidRPr="00D32629">
        <w:t xml:space="preserve">ther </w:t>
      </w:r>
      <w:r w:rsidR="000C4B36" w:rsidRPr="0007672B">
        <w:t xml:space="preserve">genera within the </w:t>
      </w:r>
      <w:r w:rsidR="004A6A2C">
        <w:t xml:space="preserve">same subfamily </w:t>
      </w:r>
      <w:r w:rsidR="002D1811" w:rsidRPr="0007672B">
        <w:t>were more distant</w:t>
      </w:r>
      <w:r w:rsidR="00054B33">
        <w:t xml:space="preserve"> to New Zealand </w:t>
      </w:r>
      <w:r w:rsidR="00054B33">
        <w:rPr>
          <w:i/>
        </w:rPr>
        <w:t>Ctenarytaina</w:t>
      </w:r>
      <w:r w:rsidR="0060585D" w:rsidRPr="0007672B">
        <w:t xml:space="preserve">, ranging between the 4.1% of </w:t>
      </w:r>
      <w:r w:rsidR="0060585D" w:rsidRPr="0007672B">
        <w:rPr>
          <w:i/>
        </w:rPr>
        <w:t xml:space="preserve">Glycaspis </w:t>
      </w:r>
      <w:r w:rsidR="0060585D" w:rsidRPr="0007672B">
        <w:t xml:space="preserve">and the 4.75% of </w:t>
      </w:r>
      <w:r w:rsidR="0060585D" w:rsidRPr="00AC107E">
        <w:rPr>
          <w:i/>
        </w:rPr>
        <w:t>Creiis</w:t>
      </w:r>
      <w:r w:rsidR="0060585D" w:rsidRPr="00D32629">
        <w:t xml:space="preserve"> and </w:t>
      </w:r>
      <w:r w:rsidR="0060585D" w:rsidRPr="00AC107E">
        <w:rPr>
          <w:i/>
        </w:rPr>
        <w:t>Cardiaspina</w:t>
      </w:r>
      <w:r w:rsidR="00054B33">
        <w:rPr>
          <w:i/>
        </w:rPr>
        <w:t xml:space="preserve"> </w:t>
      </w:r>
      <w:r w:rsidR="00054B33">
        <w:t xml:space="preserve">(Figure </w:t>
      </w:r>
      <w:r w:rsidR="00D758E2">
        <w:t>1</w:t>
      </w:r>
      <w:r w:rsidR="00054B33">
        <w:t>)</w:t>
      </w:r>
      <w:r w:rsidR="002D1811" w:rsidRPr="00AC107E">
        <w:t>.</w:t>
      </w:r>
      <w:r w:rsidR="002D1811" w:rsidRPr="00D32629">
        <w:t xml:space="preserve"> </w:t>
      </w:r>
      <w:r w:rsidR="00054B33" w:rsidRPr="00D32629">
        <w:rPr>
          <w:rFonts w:ascii="Calibri" w:eastAsia="Times New Roman" w:hAnsi="Calibri" w:cs="Times New Roman"/>
          <w:szCs w:val="24"/>
          <w:lang w:eastAsia="en-AU"/>
        </w:rPr>
        <w:t>Within the New</w:t>
      </w:r>
      <w:r w:rsidR="00054B33">
        <w:rPr>
          <w:rFonts w:ascii="Calibri" w:eastAsia="Times New Roman" w:hAnsi="Calibri" w:cs="Times New Roman"/>
          <w:szCs w:val="24"/>
          <w:lang w:eastAsia="en-AU"/>
        </w:rPr>
        <w:t xml:space="preserve"> Zealand </w:t>
      </w:r>
      <w:r w:rsidR="00054B33">
        <w:rPr>
          <w:rFonts w:ascii="Calibri" w:eastAsia="Times New Roman" w:hAnsi="Calibri" w:cs="Times New Roman"/>
          <w:i/>
          <w:szCs w:val="24"/>
          <w:lang w:eastAsia="en-AU"/>
        </w:rPr>
        <w:t xml:space="preserve">Ctenarytaina, </w:t>
      </w:r>
      <w:r w:rsidR="00054B33">
        <w:rPr>
          <w:rFonts w:ascii="Calibri" w:eastAsia="Times New Roman" w:hAnsi="Calibri" w:cs="Times New Roman"/>
          <w:szCs w:val="24"/>
          <w:lang w:eastAsia="en-AU"/>
        </w:rPr>
        <w:t xml:space="preserve">three taxa from </w:t>
      </w:r>
      <w:r w:rsidR="00054B33">
        <w:rPr>
          <w:rFonts w:ascii="Calibri" w:eastAsia="Times New Roman" w:hAnsi="Calibri" w:cs="Times New Roman"/>
          <w:i/>
          <w:szCs w:val="24"/>
          <w:lang w:eastAsia="en-AU"/>
        </w:rPr>
        <w:t>Fuchsia</w:t>
      </w:r>
      <w:r w:rsidR="00054B33">
        <w:rPr>
          <w:rFonts w:ascii="Calibri" w:eastAsia="Times New Roman" w:hAnsi="Calibri" w:cs="Times New Roman"/>
          <w:szCs w:val="24"/>
          <w:lang w:eastAsia="en-AU"/>
        </w:rPr>
        <w:t xml:space="preserve"> </w:t>
      </w:r>
      <w:r w:rsidR="00054B33">
        <w:rPr>
          <w:rFonts w:ascii="Calibri" w:eastAsia="Times New Roman" w:hAnsi="Calibri" w:cs="Times New Roman"/>
          <w:i/>
          <w:szCs w:val="24"/>
          <w:lang w:eastAsia="en-AU"/>
        </w:rPr>
        <w:t>excorticat</w:t>
      </w:r>
      <w:r w:rsidR="00D758E2">
        <w:rPr>
          <w:rFonts w:ascii="Calibri" w:eastAsia="Times New Roman" w:hAnsi="Calibri" w:cs="Times New Roman"/>
          <w:i/>
          <w:szCs w:val="24"/>
          <w:lang w:eastAsia="en-AU"/>
        </w:rPr>
        <w:t>a</w:t>
      </w:r>
      <w:r w:rsidR="00054B33">
        <w:rPr>
          <w:rFonts w:ascii="Calibri" w:eastAsia="Times New Roman" w:hAnsi="Calibri" w:cs="Times New Roman"/>
          <w:szCs w:val="24"/>
          <w:lang w:eastAsia="en-AU"/>
        </w:rPr>
        <w:t xml:space="preserve"> (Onagraceae) were the earliest branching group. The second clade contained </w:t>
      </w:r>
      <w:r w:rsidR="00054B33">
        <w:rPr>
          <w:rFonts w:ascii="Calibri" w:eastAsia="Times New Roman" w:hAnsi="Calibri" w:cs="Times New Roman"/>
          <w:i/>
          <w:szCs w:val="24"/>
          <w:lang w:eastAsia="en-AU"/>
        </w:rPr>
        <w:t xml:space="preserve">Ctenarytaina </w:t>
      </w:r>
      <w:r w:rsidR="00054B33">
        <w:rPr>
          <w:rFonts w:ascii="Calibri" w:eastAsia="Times New Roman" w:hAnsi="Calibri" w:cs="Times New Roman"/>
          <w:szCs w:val="24"/>
          <w:lang w:eastAsia="en-AU"/>
        </w:rPr>
        <w:t xml:space="preserve">sp. A hosted by </w:t>
      </w:r>
      <w:r w:rsidR="00054B33">
        <w:rPr>
          <w:rFonts w:ascii="Calibri" w:eastAsia="Times New Roman" w:hAnsi="Calibri" w:cs="Times New Roman"/>
          <w:i/>
          <w:szCs w:val="24"/>
          <w:lang w:eastAsia="en-AU"/>
        </w:rPr>
        <w:t xml:space="preserve">Olearia </w:t>
      </w:r>
      <w:r w:rsidR="00054B33">
        <w:rPr>
          <w:rFonts w:ascii="Calibri" w:eastAsia="Times New Roman" w:hAnsi="Calibri" w:cs="Times New Roman"/>
          <w:szCs w:val="24"/>
          <w:lang w:eastAsia="en-AU"/>
        </w:rPr>
        <w:t xml:space="preserve">(Asteraceae) and the taxa from </w:t>
      </w:r>
      <w:r w:rsidR="00054B33">
        <w:rPr>
          <w:rFonts w:ascii="Calibri" w:eastAsia="Times New Roman" w:hAnsi="Calibri" w:cs="Times New Roman"/>
          <w:szCs w:val="24"/>
          <w:lang w:eastAsia="en-AU"/>
        </w:rPr>
        <w:lastRenderedPageBreak/>
        <w:t>Myrtaceae.</w:t>
      </w:r>
      <w:r w:rsidR="00A51B44">
        <w:t xml:space="preserve"> </w:t>
      </w:r>
      <w:r w:rsidR="00054B33">
        <w:t>Separated from the other genera of the Aphalaridae, the</w:t>
      </w:r>
      <w:r>
        <w:t xml:space="preserve"> genus </w:t>
      </w:r>
      <w:r w:rsidRPr="002D1811">
        <w:rPr>
          <w:b/>
          <w:i/>
        </w:rPr>
        <w:t>Anomalopsylla</w:t>
      </w:r>
      <w:r w:rsidRPr="00D32629">
        <w:rPr>
          <w:rFonts w:ascii="Calibri" w:eastAsia="Times New Roman" w:hAnsi="Calibri" w:cs="Times New Roman"/>
          <w:szCs w:val="24"/>
          <w:lang w:eastAsia="en-AU"/>
        </w:rPr>
        <w:t xml:space="preserve"> </w:t>
      </w:r>
      <w:r w:rsidR="00054B33">
        <w:rPr>
          <w:rFonts w:ascii="Calibri" w:eastAsia="Times New Roman" w:hAnsi="Calibri" w:cs="Times New Roman"/>
          <w:szCs w:val="24"/>
          <w:lang w:eastAsia="en-AU"/>
        </w:rPr>
        <w:t>cluster</w:t>
      </w:r>
      <w:r w:rsidR="00D758E2">
        <w:rPr>
          <w:rFonts w:ascii="Calibri" w:eastAsia="Times New Roman" w:hAnsi="Calibri" w:cs="Times New Roman"/>
          <w:szCs w:val="24"/>
          <w:lang w:eastAsia="en-AU"/>
        </w:rPr>
        <w:t>ed</w:t>
      </w:r>
      <w:r w:rsidR="00054B33">
        <w:rPr>
          <w:rFonts w:ascii="Calibri" w:eastAsia="Times New Roman" w:hAnsi="Calibri" w:cs="Times New Roman"/>
          <w:szCs w:val="24"/>
          <w:lang w:eastAsia="en-AU"/>
        </w:rPr>
        <w:t xml:space="preserve"> together with</w:t>
      </w:r>
      <w:r>
        <w:rPr>
          <w:rFonts w:ascii="Calibri" w:eastAsia="Times New Roman" w:hAnsi="Calibri" w:cs="Times New Roman"/>
          <w:szCs w:val="24"/>
          <w:lang w:eastAsia="en-AU"/>
        </w:rPr>
        <w:t xml:space="preserve"> European species </w:t>
      </w:r>
      <w:r w:rsidRPr="0007672B">
        <w:rPr>
          <w:rFonts w:ascii="Calibri" w:eastAsia="Times New Roman" w:hAnsi="Calibri" w:cs="Times New Roman"/>
          <w:i/>
          <w:szCs w:val="24"/>
          <w:lang w:eastAsia="en-AU"/>
        </w:rPr>
        <w:t>Rhinocola aceris</w:t>
      </w:r>
      <w:r>
        <w:rPr>
          <w:rFonts w:ascii="Calibri" w:eastAsia="Times New Roman" w:hAnsi="Calibri" w:cs="Times New Roman"/>
          <w:i/>
          <w:szCs w:val="24"/>
          <w:lang w:eastAsia="en-AU"/>
        </w:rPr>
        <w:t xml:space="preserve">. </w:t>
      </w:r>
      <w:r w:rsidR="00FF1FD1">
        <w:rPr>
          <w:rFonts w:ascii="Calibri" w:eastAsia="Times New Roman" w:hAnsi="Calibri" w:cs="Times New Roman"/>
          <w:szCs w:val="24"/>
          <w:lang w:eastAsia="en-AU"/>
        </w:rPr>
        <w:t xml:space="preserve">The </w:t>
      </w:r>
      <w:r w:rsidR="002A0045">
        <w:rPr>
          <w:rFonts w:ascii="Calibri" w:eastAsia="Times New Roman" w:hAnsi="Calibri" w:cs="Times New Roman"/>
          <w:szCs w:val="24"/>
          <w:lang w:eastAsia="en-AU"/>
        </w:rPr>
        <w:t xml:space="preserve">New Zealand </w:t>
      </w:r>
      <w:r w:rsidR="0060585D" w:rsidRPr="00A51B44">
        <w:rPr>
          <w:rFonts w:ascii="Calibri" w:eastAsia="Times New Roman" w:hAnsi="Calibri" w:cs="Times New Roman"/>
          <w:b/>
          <w:bCs/>
          <w:i/>
          <w:szCs w:val="24"/>
          <w:lang w:eastAsia="en-AU"/>
        </w:rPr>
        <w:t>Psylla</w:t>
      </w:r>
      <w:r w:rsidR="00FF1FD1" w:rsidRPr="00FF1FD1">
        <w:t xml:space="preserve"> </w:t>
      </w:r>
      <w:r w:rsidR="00FF1FD1" w:rsidRPr="00FF1FD1">
        <w:rPr>
          <w:rFonts w:ascii="Calibri" w:eastAsia="Times New Roman" w:hAnsi="Calibri" w:cs="Times New Roman"/>
          <w:szCs w:val="24"/>
          <w:lang w:eastAsia="en-AU"/>
        </w:rPr>
        <w:t>form</w:t>
      </w:r>
      <w:r w:rsidR="00D202F3">
        <w:rPr>
          <w:rFonts w:ascii="Calibri" w:eastAsia="Times New Roman" w:hAnsi="Calibri" w:cs="Times New Roman"/>
          <w:szCs w:val="24"/>
          <w:lang w:eastAsia="en-AU"/>
        </w:rPr>
        <w:t>ed</w:t>
      </w:r>
      <w:r w:rsidR="00FF1FD1" w:rsidRPr="00FF1FD1">
        <w:rPr>
          <w:rFonts w:ascii="Calibri" w:eastAsia="Times New Roman" w:hAnsi="Calibri" w:cs="Times New Roman"/>
          <w:szCs w:val="24"/>
          <w:lang w:eastAsia="en-AU"/>
        </w:rPr>
        <w:t xml:space="preserve"> a monophyletic group</w:t>
      </w:r>
      <w:r w:rsidR="00FF1FD1">
        <w:rPr>
          <w:rFonts w:ascii="Calibri" w:eastAsia="Times New Roman" w:hAnsi="Calibri" w:cs="Times New Roman"/>
          <w:szCs w:val="24"/>
          <w:lang w:eastAsia="en-AU"/>
        </w:rPr>
        <w:t>. T</w:t>
      </w:r>
      <w:r w:rsidR="002D1811">
        <w:t>h</w:t>
      </w:r>
      <w:r w:rsidR="0060585D">
        <w:t xml:space="preserve">is includes </w:t>
      </w:r>
      <w:r w:rsidR="00824DB4">
        <w:t>three</w:t>
      </w:r>
      <w:r w:rsidR="0060585D">
        <w:t xml:space="preserve"> described species and </w:t>
      </w:r>
      <w:r w:rsidR="00824DB4">
        <w:t>four</w:t>
      </w:r>
      <w:r w:rsidR="0060585D">
        <w:t xml:space="preserve"> undescribed taxa</w:t>
      </w:r>
      <w:r w:rsidR="002D1811">
        <w:t xml:space="preserve"> </w:t>
      </w:r>
      <w:r w:rsidR="0060585D">
        <w:t xml:space="preserve">diverging more than 3.2% (3.23%) from the closest </w:t>
      </w:r>
      <w:r w:rsidR="002D1811" w:rsidRPr="00AC107E">
        <w:rPr>
          <w:i/>
        </w:rPr>
        <w:t>Psylla</w:t>
      </w:r>
      <w:r w:rsidR="002D1811">
        <w:rPr>
          <w:i/>
        </w:rPr>
        <w:t xml:space="preserve"> </w:t>
      </w:r>
      <w:r w:rsidR="0060585D">
        <w:t xml:space="preserve">species from Europe. </w:t>
      </w:r>
      <w:r w:rsidR="004002BB">
        <w:t xml:space="preserve">The subfamily Psyllinae </w:t>
      </w:r>
      <w:r w:rsidR="00FF1FD1">
        <w:t>for</w:t>
      </w:r>
      <w:r w:rsidR="00D758E2">
        <w:t>med</w:t>
      </w:r>
      <w:r w:rsidR="00FF1FD1">
        <w:t xml:space="preserve"> a monophyletic group </w:t>
      </w:r>
      <w:r w:rsidR="004002BB">
        <w:t xml:space="preserve">including the New Zealand </w:t>
      </w:r>
      <w:r w:rsidR="004002BB">
        <w:rPr>
          <w:i/>
        </w:rPr>
        <w:t xml:space="preserve">Psylla </w:t>
      </w:r>
      <w:r w:rsidR="004002BB">
        <w:t xml:space="preserve">and </w:t>
      </w:r>
      <w:r w:rsidR="00FF1FD1">
        <w:t>other non-New Zealand species</w:t>
      </w:r>
      <w:r w:rsidR="005730D8">
        <w:t>,</w:t>
      </w:r>
      <w:r w:rsidR="00FF1FD1" w:rsidRPr="00FF1FD1">
        <w:t xml:space="preserve"> </w:t>
      </w:r>
      <w:r w:rsidR="00FF1FD1">
        <w:t>comprising</w:t>
      </w:r>
      <w:r w:rsidR="002D1811">
        <w:t xml:space="preserve"> the adventive genera</w:t>
      </w:r>
      <w:r w:rsidR="002D1811">
        <w:rPr>
          <w:i/>
        </w:rPr>
        <w:t xml:space="preserve"> Baeopelma </w:t>
      </w:r>
      <w:r w:rsidR="002D1811">
        <w:t xml:space="preserve">and </w:t>
      </w:r>
      <w:r w:rsidR="002D1811">
        <w:rPr>
          <w:i/>
        </w:rPr>
        <w:t>Arytainilla</w:t>
      </w:r>
      <w:r w:rsidR="005730D8">
        <w:t xml:space="preserve">, and European </w:t>
      </w:r>
      <w:r w:rsidR="005730D8">
        <w:rPr>
          <w:i/>
        </w:rPr>
        <w:t xml:space="preserve">Psylla buxi </w:t>
      </w:r>
      <w:r w:rsidR="005730D8" w:rsidRPr="000E680A">
        <w:t>and</w:t>
      </w:r>
      <w:r w:rsidR="005730D8">
        <w:t xml:space="preserve"> </w:t>
      </w:r>
      <w:r w:rsidR="005730D8">
        <w:rPr>
          <w:i/>
        </w:rPr>
        <w:t>P. alni</w:t>
      </w:r>
      <w:r w:rsidR="005730D8">
        <w:t>, but also</w:t>
      </w:r>
      <w:r w:rsidR="00FF1FD1">
        <w:t xml:space="preserve"> </w:t>
      </w:r>
      <w:r w:rsidR="002D1811">
        <w:t xml:space="preserve">the North American </w:t>
      </w:r>
      <w:r w:rsidR="002D1811">
        <w:rPr>
          <w:i/>
        </w:rPr>
        <w:t xml:space="preserve">Heteropsylla texana </w:t>
      </w:r>
      <w:r w:rsidR="002D1811">
        <w:t xml:space="preserve">(Ciriacreminae). </w:t>
      </w:r>
      <w:r w:rsidR="004002BB">
        <w:t xml:space="preserve">The Psyllinae are well separated by a 1.9% divergence from the other monophyletic Psyllidae subfamily, the Acizzinae, represented in New Zealand by the Australian genus </w:t>
      </w:r>
      <w:r w:rsidR="004002BB">
        <w:rPr>
          <w:i/>
        </w:rPr>
        <w:t>Acizzia.</w:t>
      </w:r>
      <w:r w:rsidR="00A51B44">
        <w:t xml:space="preserve"> </w:t>
      </w:r>
      <w:r w:rsidR="00281869">
        <w:rPr>
          <w:rFonts w:ascii="Calibri" w:eastAsia="Times New Roman" w:hAnsi="Calibri" w:cs="Times New Roman"/>
          <w:szCs w:val="24"/>
          <w:lang w:eastAsia="en-AU"/>
        </w:rPr>
        <w:t>Within</w:t>
      </w:r>
      <w:r w:rsidR="005730D8">
        <w:rPr>
          <w:rFonts w:ascii="Calibri" w:eastAsia="Times New Roman" w:hAnsi="Calibri" w:cs="Times New Roman"/>
          <w:szCs w:val="24"/>
          <w:lang w:eastAsia="en-AU"/>
        </w:rPr>
        <w:t xml:space="preserve"> the Triozidae, a</w:t>
      </w:r>
      <w:r w:rsidR="002D1811">
        <w:rPr>
          <w:rFonts w:ascii="Calibri" w:eastAsia="Times New Roman" w:hAnsi="Calibri" w:cs="Times New Roman"/>
          <w:szCs w:val="24"/>
          <w:lang w:eastAsia="en-AU"/>
        </w:rPr>
        <w:t xml:space="preserve">ll but one of the 31 </w:t>
      </w:r>
      <w:r w:rsidR="00521BED">
        <w:rPr>
          <w:rFonts w:ascii="Calibri" w:eastAsia="Times New Roman" w:hAnsi="Calibri" w:cs="Times New Roman"/>
          <w:szCs w:val="24"/>
          <w:lang w:eastAsia="en-AU"/>
        </w:rPr>
        <w:t xml:space="preserve">native New Zealand </w:t>
      </w:r>
      <w:r w:rsidR="002D1811" w:rsidRPr="00777274">
        <w:rPr>
          <w:rFonts w:ascii="Calibri" w:eastAsia="Times New Roman" w:hAnsi="Calibri" w:cs="Times New Roman"/>
          <w:i/>
          <w:szCs w:val="24"/>
          <w:lang w:eastAsia="en-AU"/>
        </w:rPr>
        <w:t>Trioza</w:t>
      </w:r>
      <w:r w:rsidR="002D1811" w:rsidRPr="00777274">
        <w:rPr>
          <w:rFonts w:ascii="Calibri" w:eastAsia="Times New Roman" w:hAnsi="Calibri" w:cs="Times New Roman"/>
          <w:szCs w:val="24"/>
          <w:lang w:eastAsia="en-AU"/>
        </w:rPr>
        <w:t xml:space="preserve"> species</w:t>
      </w:r>
      <w:r w:rsidR="002D1811">
        <w:rPr>
          <w:rFonts w:ascii="Calibri" w:eastAsia="Times New Roman" w:hAnsi="Calibri" w:cs="Times New Roman"/>
          <w:szCs w:val="24"/>
          <w:lang w:eastAsia="en-AU"/>
        </w:rPr>
        <w:t xml:space="preserve"> cluster</w:t>
      </w:r>
      <w:r w:rsidR="00D758E2">
        <w:rPr>
          <w:rFonts w:ascii="Calibri" w:eastAsia="Times New Roman" w:hAnsi="Calibri" w:cs="Times New Roman"/>
          <w:szCs w:val="24"/>
          <w:lang w:eastAsia="en-AU"/>
        </w:rPr>
        <w:t>ed</w:t>
      </w:r>
      <w:r w:rsidR="002D1811">
        <w:rPr>
          <w:rFonts w:ascii="Calibri" w:eastAsia="Times New Roman" w:hAnsi="Calibri" w:cs="Times New Roman"/>
          <w:szCs w:val="24"/>
          <w:lang w:eastAsia="en-AU"/>
        </w:rPr>
        <w:t xml:space="preserve"> into a single monophyletic clade (</w:t>
      </w:r>
      <w:r w:rsidR="00CA3CA6">
        <w:rPr>
          <w:rFonts w:ascii="Calibri" w:eastAsia="Times New Roman" w:hAnsi="Calibri" w:cs="Times New Roman"/>
          <w:szCs w:val="24"/>
          <w:lang w:eastAsia="en-AU"/>
        </w:rPr>
        <w:t xml:space="preserve">Figure </w:t>
      </w:r>
      <w:r w:rsidR="00FD2D4E">
        <w:rPr>
          <w:rFonts w:ascii="Calibri" w:eastAsia="Times New Roman" w:hAnsi="Calibri" w:cs="Times New Roman"/>
          <w:szCs w:val="24"/>
          <w:lang w:eastAsia="en-AU"/>
        </w:rPr>
        <w:t>1</w:t>
      </w:r>
      <w:r w:rsidR="002D1811">
        <w:rPr>
          <w:rFonts w:ascii="Calibri" w:eastAsia="Times New Roman" w:hAnsi="Calibri" w:cs="Times New Roman"/>
          <w:szCs w:val="24"/>
          <w:lang w:eastAsia="en-AU"/>
        </w:rPr>
        <w:t xml:space="preserve">). </w:t>
      </w:r>
      <w:r w:rsidR="0031084D">
        <w:rPr>
          <w:rFonts w:ascii="Calibri" w:eastAsia="Times New Roman" w:hAnsi="Calibri" w:cs="Times New Roman"/>
          <w:szCs w:val="24"/>
          <w:lang w:eastAsia="en-AU"/>
        </w:rPr>
        <w:t xml:space="preserve">The closest non-New Zealand relative was the European </w:t>
      </w:r>
      <w:r w:rsidR="0031084D">
        <w:rPr>
          <w:rFonts w:ascii="Calibri" w:eastAsia="Times New Roman" w:hAnsi="Calibri" w:cs="Times New Roman"/>
          <w:i/>
          <w:szCs w:val="24"/>
          <w:lang w:eastAsia="en-AU"/>
        </w:rPr>
        <w:t>T. urticae</w:t>
      </w:r>
      <w:r w:rsidR="0031084D">
        <w:rPr>
          <w:rFonts w:ascii="Calibri" w:eastAsia="Times New Roman" w:hAnsi="Calibri" w:cs="Times New Roman"/>
          <w:szCs w:val="24"/>
          <w:lang w:eastAsia="en-AU"/>
        </w:rPr>
        <w:t xml:space="preserve">, although the bootstrap support for this relationship was low. </w:t>
      </w:r>
      <w:r w:rsidR="00521BED">
        <w:rPr>
          <w:rFonts w:ascii="Calibri" w:eastAsia="Times New Roman" w:hAnsi="Calibri" w:cs="Times New Roman"/>
          <w:szCs w:val="24"/>
          <w:lang w:eastAsia="en-AU"/>
        </w:rPr>
        <w:t>T</w:t>
      </w:r>
      <w:r w:rsidR="0031084D">
        <w:rPr>
          <w:rFonts w:ascii="Calibri" w:eastAsia="Times New Roman" w:hAnsi="Calibri" w:cs="Times New Roman"/>
          <w:szCs w:val="24"/>
          <w:lang w:eastAsia="en-AU"/>
        </w:rPr>
        <w:t xml:space="preserve">he native </w:t>
      </w:r>
      <w:r w:rsidR="0031084D">
        <w:rPr>
          <w:rFonts w:ascii="Calibri" w:eastAsia="Times New Roman" w:hAnsi="Calibri" w:cs="Times New Roman"/>
          <w:i/>
          <w:szCs w:val="24"/>
          <w:lang w:eastAsia="en-AU"/>
        </w:rPr>
        <w:t>T. curta</w:t>
      </w:r>
      <w:r w:rsidR="0031084D">
        <w:rPr>
          <w:rFonts w:ascii="Calibri" w:eastAsia="Times New Roman" w:hAnsi="Calibri" w:cs="Times New Roman"/>
          <w:szCs w:val="24"/>
          <w:lang w:eastAsia="en-AU"/>
        </w:rPr>
        <w:t xml:space="preserve"> diverged from th</w:t>
      </w:r>
      <w:r w:rsidR="00521BED">
        <w:rPr>
          <w:rFonts w:ascii="Calibri" w:eastAsia="Times New Roman" w:hAnsi="Calibri" w:cs="Times New Roman"/>
          <w:szCs w:val="24"/>
          <w:lang w:eastAsia="en-AU"/>
        </w:rPr>
        <w:t xml:space="preserve">e other New Zealand </w:t>
      </w:r>
      <w:r w:rsidR="00521BED" w:rsidRPr="00777274">
        <w:rPr>
          <w:rFonts w:ascii="Calibri" w:eastAsia="Times New Roman" w:hAnsi="Calibri" w:cs="Times New Roman"/>
          <w:i/>
          <w:szCs w:val="24"/>
          <w:lang w:eastAsia="en-AU"/>
        </w:rPr>
        <w:t>Trioza</w:t>
      </w:r>
      <w:r w:rsidR="0031084D">
        <w:rPr>
          <w:rFonts w:ascii="Calibri" w:eastAsia="Times New Roman" w:hAnsi="Calibri" w:cs="Times New Roman"/>
          <w:szCs w:val="24"/>
          <w:lang w:eastAsia="en-AU"/>
        </w:rPr>
        <w:t xml:space="preserve"> by </w:t>
      </w:r>
      <w:r w:rsidR="004002BB" w:rsidRPr="00AC107E">
        <w:rPr>
          <w:rFonts w:ascii="Calibri" w:eastAsia="Times New Roman" w:hAnsi="Calibri" w:cs="Times New Roman"/>
          <w:szCs w:val="24"/>
          <w:lang w:eastAsia="en-AU"/>
        </w:rPr>
        <w:t>4%</w:t>
      </w:r>
      <w:r w:rsidR="0031084D" w:rsidRPr="00D32629">
        <w:rPr>
          <w:rFonts w:ascii="Calibri" w:eastAsia="Times New Roman" w:hAnsi="Calibri" w:cs="Times New Roman"/>
          <w:szCs w:val="24"/>
          <w:lang w:eastAsia="en-AU"/>
        </w:rPr>
        <w:t>,</w:t>
      </w:r>
      <w:r w:rsidR="0031084D">
        <w:rPr>
          <w:rFonts w:ascii="Calibri" w:eastAsia="Times New Roman" w:hAnsi="Calibri" w:cs="Times New Roman"/>
          <w:szCs w:val="24"/>
          <w:lang w:eastAsia="en-AU"/>
        </w:rPr>
        <w:t xml:space="preserve"> </w:t>
      </w:r>
      <w:r w:rsidR="00521BED">
        <w:rPr>
          <w:rFonts w:ascii="Calibri" w:eastAsia="Times New Roman" w:hAnsi="Calibri" w:cs="Times New Roman"/>
          <w:szCs w:val="24"/>
          <w:lang w:eastAsia="en-AU"/>
        </w:rPr>
        <w:t xml:space="preserve">demonstrating </w:t>
      </w:r>
      <w:r w:rsidR="0031084D">
        <w:rPr>
          <w:rFonts w:ascii="Calibri" w:eastAsia="Times New Roman" w:hAnsi="Calibri" w:cs="Times New Roman"/>
          <w:szCs w:val="24"/>
          <w:lang w:eastAsia="en-AU"/>
        </w:rPr>
        <w:t xml:space="preserve">a separate ancestral introduction. </w:t>
      </w:r>
      <w:r w:rsidR="00521BED" w:rsidRPr="00777274">
        <w:rPr>
          <w:rFonts w:ascii="Calibri" w:eastAsia="Times New Roman" w:hAnsi="Calibri" w:cs="Times New Roman"/>
          <w:i/>
          <w:szCs w:val="24"/>
          <w:lang w:eastAsia="en-AU"/>
        </w:rPr>
        <w:t>Trioza curta</w:t>
      </w:r>
      <w:r w:rsidR="002D1811">
        <w:rPr>
          <w:rFonts w:ascii="Calibri" w:eastAsia="Times New Roman" w:hAnsi="Calibri" w:cs="Times New Roman"/>
          <w:szCs w:val="24"/>
          <w:lang w:eastAsia="en-AU"/>
        </w:rPr>
        <w:t xml:space="preserve"> formed a monophyletic association with </w:t>
      </w:r>
      <w:r w:rsidR="002D1811">
        <w:rPr>
          <w:rFonts w:ascii="Calibri" w:eastAsia="Times New Roman" w:hAnsi="Calibri" w:cs="Times New Roman"/>
          <w:i/>
          <w:szCs w:val="24"/>
          <w:lang w:eastAsia="en-AU"/>
        </w:rPr>
        <w:t xml:space="preserve">T. adventicia, </w:t>
      </w:r>
      <w:r w:rsidR="002D1811">
        <w:rPr>
          <w:rFonts w:ascii="Calibri" w:eastAsia="Times New Roman" w:hAnsi="Calibri" w:cs="Times New Roman"/>
          <w:szCs w:val="24"/>
          <w:lang w:eastAsia="en-AU"/>
        </w:rPr>
        <w:t xml:space="preserve">an adventive species </w:t>
      </w:r>
      <w:r w:rsidR="00521BED">
        <w:rPr>
          <w:rFonts w:ascii="Calibri" w:eastAsia="Times New Roman" w:hAnsi="Calibri" w:cs="Times New Roman"/>
          <w:szCs w:val="24"/>
          <w:lang w:eastAsia="en-AU"/>
        </w:rPr>
        <w:t xml:space="preserve">from </w:t>
      </w:r>
      <w:r w:rsidR="00521BED" w:rsidRPr="007828EC">
        <w:rPr>
          <w:rFonts w:ascii="Calibri" w:eastAsia="Times New Roman" w:hAnsi="Calibri" w:cs="Times New Roman"/>
          <w:szCs w:val="24"/>
          <w:lang w:eastAsia="en-AU"/>
        </w:rPr>
        <w:t>Australia</w:t>
      </w:r>
      <w:r w:rsidR="00521BED">
        <w:rPr>
          <w:rFonts w:ascii="Calibri" w:eastAsia="Times New Roman" w:hAnsi="Calibri" w:cs="Times New Roman"/>
          <w:szCs w:val="24"/>
          <w:lang w:eastAsia="en-AU"/>
        </w:rPr>
        <w:t xml:space="preserve"> that is hosted by</w:t>
      </w:r>
      <w:r w:rsidR="00FA04F7">
        <w:rPr>
          <w:rFonts w:ascii="Calibri" w:eastAsia="Times New Roman" w:hAnsi="Calibri" w:cs="Times New Roman"/>
          <w:szCs w:val="24"/>
          <w:lang w:eastAsia="en-AU"/>
        </w:rPr>
        <w:t xml:space="preserve"> another Myrtaceae species,</w:t>
      </w:r>
      <w:r w:rsidR="00521BED">
        <w:rPr>
          <w:rFonts w:ascii="Calibri" w:eastAsia="Times New Roman" w:hAnsi="Calibri" w:cs="Times New Roman"/>
          <w:szCs w:val="24"/>
          <w:lang w:eastAsia="en-AU"/>
        </w:rPr>
        <w:t xml:space="preserve"> </w:t>
      </w:r>
      <w:r w:rsidR="00521BED" w:rsidRPr="00777274">
        <w:rPr>
          <w:rFonts w:ascii="Calibri" w:eastAsia="Times New Roman" w:hAnsi="Calibri" w:cs="Times New Roman"/>
          <w:i/>
          <w:szCs w:val="24"/>
          <w:lang w:eastAsia="en-AU"/>
        </w:rPr>
        <w:t>Syz</w:t>
      </w:r>
      <w:r w:rsidR="00FA04F7">
        <w:rPr>
          <w:rFonts w:ascii="Calibri" w:eastAsia="Times New Roman" w:hAnsi="Calibri" w:cs="Times New Roman"/>
          <w:i/>
          <w:szCs w:val="24"/>
          <w:lang w:eastAsia="en-AU"/>
        </w:rPr>
        <w:t>y</w:t>
      </w:r>
      <w:r w:rsidR="00521BED" w:rsidRPr="00777274">
        <w:rPr>
          <w:rFonts w:ascii="Calibri" w:eastAsia="Times New Roman" w:hAnsi="Calibri" w:cs="Times New Roman"/>
          <w:i/>
          <w:szCs w:val="24"/>
          <w:lang w:eastAsia="en-AU"/>
        </w:rPr>
        <w:t>gium</w:t>
      </w:r>
      <w:r w:rsidR="00521BED">
        <w:rPr>
          <w:rFonts w:ascii="Calibri" w:eastAsia="Times New Roman" w:hAnsi="Calibri" w:cs="Times New Roman"/>
          <w:szCs w:val="24"/>
          <w:lang w:eastAsia="en-AU"/>
        </w:rPr>
        <w:t xml:space="preserve"> </w:t>
      </w:r>
      <w:r w:rsidR="00FA04F7" w:rsidRPr="00777274">
        <w:rPr>
          <w:rFonts w:ascii="Calibri" w:eastAsia="Times New Roman" w:hAnsi="Calibri" w:cs="Times New Roman"/>
          <w:i/>
          <w:szCs w:val="24"/>
          <w:lang w:eastAsia="en-AU"/>
        </w:rPr>
        <w:t>smithii</w:t>
      </w:r>
      <w:r w:rsidR="00FA04F7">
        <w:rPr>
          <w:rFonts w:ascii="Calibri" w:eastAsia="Times New Roman" w:hAnsi="Calibri" w:cs="Times New Roman"/>
          <w:szCs w:val="24"/>
          <w:lang w:eastAsia="en-AU"/>
        </w:rPr>
        <w:t xml:space="preserve"> </w:t>
      </w:r>
      <w:r w:rsidR="002D1811" w:rsidRPr="007828EC">
        <w:rPr>
          <w:rFonts w:ascii="Calibri" w:eastAsia="Times New Roman" w:hAnsi="Calibri" w:cs="Times New Roman"/>
          <w:szCs w:val="24"/>
          <w:lang w:eastAsia="en-AU"/>
        </w:rPr>
        <w:t>(Percy 2017</w:t>
      </w:r>
      <w:r w:rsidR="00522631">
        <w:rPr>
          <w:rFonts w:ascii="Calibri" w:eastAsia="Times New Roman" w:hAnsi="Calibri" w:cs="Times New Roman"/>
          <w:szCs w:val="24"/>
          <w:lang w:eastAsia="en-AU"/>
        </w:rPr>
        <w:t>; Martoni 2017</w:t>
      </w:r>
      <w:r w:rsidR="002D1811" w:rsidRPr="007828EC">
        <w:rPr>
          <w:rFonts w:ascii="Calibri" w:eastAsia="Times New Roman" w:hAnsi="Calibri" w:cs="Times New Roman"/>
          <w:szCs w:val="24"/>
          <w:lang w:eastAsia="en-AU"/>
        </w:rPr>
        <w:t xml:space="preserve">). </w:t>
      </w:r>
      <w:r w:rsidR="002D1811" w:rsidRPr="00154049">
        <w:rPr>
          <w:rFonts w:ascii="Calibri" w:eastAsia="Times New Roman" w:hAnsi="Calibri" w:cs="Calibri"/>
          <w:bCs/>
          <w:iCs/>
          <w:noProof/>
          <w:lang w:eastAsia="en-AU"/>
        </w:rPr>
        <w:t xml:space="preserve">The Australian triozids formed a monophyletic clade (including </w:t>
      </w:r>
      <w:r w:rsidR="0031084D">
        <w:rPr>
          <w:rFonts w:ascii="Calibri" w:eastAsia="Times New Roman" w:hAnsi="Calibri" w:cs="Calibri"/>
          <w:bCs/>
          <w:iCs/>
          <w:noProof/>
          <w:lang w:eastAsia="en-AU"/>
        </w:rPr>
        <w:t xml:space="preserve">New Zealand’s </w:t>
      </w:r>
      <w:r w:rsidR="002D1811" w:rsidRPr="00154049">
        <w:rPr>
          <w:rFonts w:ascii="Calibri" w:eastAsia="Times New Roman" w:hAnsi="Calibri" w:cs="Calibri"/>
          <w:bCs/>
          <w:i/>
          <w:iCs/>
          <w:noProof/>
          <w:lang w:eastAsia="en-AU"/>
        </w:rPr>
        <w:t>T. curta</w:t>
      </w:r>
      <w:r w:rsidR="002D1811" w:rsidRPr="00154049">
        <w:rPr>
          <w:rFonts w:ascii="Calibri" w:eastAsia="Times New Roman" w:hAnsi="Calibri" w:cs="Calibri"/>
          <w:bCs/>
          <w:iCs/>
          <w:noProof/>
          <w:lang w:eastAsia="en-AU"/>
        </w:rPr>
        <w:t xml:space="preserve">) but with very weak affinities </w:t>
      </w:r>
      <w:r w:rsidR="00521BED">
        <w:rPr>
          <w:rFonts w:ascii="Calibri" w:eastAsia="Times New Roman" w:hAnsi="Calibri" w:cs="Calibri"/>
          <w:bCs/>
          <w:iCs/>
          <w:noProof/>
          <w:lang w:eastAsia="en-AU"/>
        </w:rPr>
        <w:t>to</w:t>
      </w:r>
      <w:r w:rsidR="002D1811" w:rsidRPr="00154049">
        <w:rPr>
          <w:rFonts w:ascii="Calibri" w:eastAsia="Times New Roman" w:hAnsi="Calibri" w:cs="Calibri"/>
          <w:bCs/>
          <w:iCs/>
          <w:noProof/>
          <w:lang w:eastAsia="en-AU"/>
        </w:rPr>
        <w:t xml:space="preserve"> one another. </w:t>
      </w:r>
      <w:r w:rsidR="00154049">
        <w:rPr>
          <w:rFonts w:ascii="Calibri" w:eastAsia="Times New Roman" w:hAnsi="Calibri" w:cs="Calibri"/>
          <w:bCs/>
          <w:iCs/>
          <w:noProof/>
          <w:lang w:eastAsia="en-AU"/>
        </w:rPr>
        <w:t xml:space="preserve">Beside the </w:t>
      </w:r>
      <w:r w:rsidR="00FA04F7">
        <w:rPr>
          <w:rFonts w:ascii="Calibri" w:eastAsia="Times New Roman" w:hAnsi="Calibri" w:cs="Calibri"/>
          <w:bCs/>
          <w:iCs/>
          <w:noProof/>
          <w:lang w:eastAsia="en-AU"/>
        </w:rPr>
        <w:t xml:space="preserve">New Zealand species of the </w:t>
      </w:r>
      <w:r w:rsidR="00154049">
        <w:rPr>
          <w:rFonts w:ascii="Calibri" w:eastAsia="Times New Roman" w:hAnsi="Calibri" w:cs="Calibri"/>
          <w:bCs/>
          <w:iCs/>
          <w:noProof/>
          <w:lang w:eastAsia="en-AU"/>
        </w:rPr>
        <w:t xml:space="preserve">genus </w:t>
      </w:r>
      <w:r w:rsidR="00154049">
        <w:rPr>
          <w:rFonts w:ascii="Calibri" w:eastAsia="Times New Roman" w:hAnsi="Calibri" w:cs="Calibri"/>
          <w:bCs/>
          <w:i/>
          <w:iCs/>
          <w:noProof/>
          <w:lang w:eastAsia="en-AU"/>
        </w:rPr>
        <w:t xml:space="preserve">Trioza, </w:t>
      </w:r>
      <w:r w:rsidR="00FD2D4E">
        <w:rPr>
          <w:rFonts w:ascii="Calibri" w:eastAsia="Times New Roman" w:hAnsi="Calibri" w:cs="Calibri"/>
          <w:bCs/>
          <w:noProof/>
          <w:lang w:eastAsia="en-AU"/>
        </w:rPr>
        <w:t xml:space="preserve">members of </w:t>
      </w:r>
      <w:r w:rsidR="00154049">
        <w:t>t</w:t>
      </w:r>
      <w:r w:rsidR="002D1811" w:rsidRPr="00CF13A4">
        <w:t xml:space="preserve">he family Triozidae </w:t>
      </w:r>
      <w:r w:rsidR="002D1811">
        <w:t xml:space="preserve">included </w:t>
      </w:r>
      <w:r w:rsidR="00FD2D4E">
        <w:t xml:space="preserve">in the analysis were </w:t>
      </w:r>
      <w:r w:rsidR="002D1811">
        <w:t xml:space="preserve">the adventive species of the genera </w:t>
      </w:r>
      <w:r w:rsidR="00FA04F7">
        <w:rPr>
          <w:rFonts w:ascii="Calibri" w:eastAsia="Times New Roman" w:hAnsi="Calibri" w:cs="Times New Roman"/>
          <w:i/>
          <w:iCs/>
          <w:color w:val="000000"/>
          <w:lang w:eastAsia="en-NZ"/>
        </w:rPr>
        <w:t>Acanthocasuarina,</w:t>
      </w:r>
      <w:r w:rsidR="00FA04F7">
        <w:rPr>
          <w:i/>
        </w:rPr>
        <w:t xml:space="preserve"> </w:t>
      </w:r>
      <w:r w:rsidR="002D1811">
        <w:rPr>
          <w:i/>
        </w:rPr>
        <w:t>Bactericera, Trioza</w:t>
      </w:r>
      <w:r w:rsidR="00154049">
        <w:rPr>
          <w:i/>
        </w:rPr>
        <w:t xml:space="preserve"> </w:t>
      </w:r>
      <w:r w:rsidR="00154049">
        <w:t>(from Australia and Europe)</w:t>
      </w:r>
      <w:r w:rsidR="002D1811">
        <w:rPr>
          <w:i/>
        </w:rPr>
        <w:t xml:space="preserve">, Casuarinicola </w:t>
      </w:r>
      <w:r w:rsidR="002D1811">
        <w:t xml:space="preserve">and an Australian triozid species collected from the host plant </w:t>
      </w:r>
      <w:r w:rsidR="002D1811">
        <w:rPr>
          <w:i/>
        </w:rPr>
        <w:t>Casuarina</w:t>
      </w:r>
      <w:r w:rsidR="002D1811">
        <w:t xml:space="preserve">. </w:t>
      </w:r>
      <w:r w:rsidR="002D1811">
        <w:rPr>
          <w:i/>
        </w:rPr>
        <w:t xml:space="preserve">Trioza </w:t>
      </w:r>
      <w:r w:rsidR="002D1811">
        <w:t xml:space="preserve">species not native to New Zealand included </w:t>
      </w:r>
      <w:r w:rsidR="00FD2D4E">
        <w:rPr>
          <w:i/>
        </w:rPr>
        <w:t xml:space="preserve">T. urticae </w:t>
      </w:r>
      <w:r w:rsidR="00FD2D4E">
        <w:t xml:space="preserve">and </w:t>
      </w:r>
      <w:r w:rsidR="00FD2D4E">
        <w:rPr>
          <w:i/>
        </w:rPr>
        <w:t>T. remota</w:t>
      </w:r>
      <w:r w:rsidR="00FD2D4E">
        <w:t xml:space="preserve"> </w:t>
      </w:r>
      <w:r w:rsidR="002D1811">
        <w:t>from Europe</w:t>
      </w:r>
      <w:r w:rsidR="00FD2D4E">
        <w:t xml:space="preserve"> </w:t>
      </w:r>
      <w:r w:rsidR="002D1811">
        <w:t xml:space="preserve">and </w:t>
      </w:r>
      <w:r w:rsidR="00FD2D4E">
        <w:rPr>
          <w:i/>
        </w:rPr>
        <w:t>T. tricornuta</w:t>
      </w:r>
      <w:r w:rsidR="00FD2D4E">
        <w:t xml:space="preserve"> </w:t>
      </w:r>
      <w:r w:rsidR="002D1811">
        <w:t>from Australia</w:t>
      </w:r>
      <w:r w:rsidR="002D1811">
        <w:rPr>
          <w:i/>
        </w:rPr>
        <w:t xml:space="preserve">. </w:t>
      </w:r>
    </w:p>
    <w:p w14:paraId="1F5F1671" w14:textId="02E6DB85" w:rsidR="009F6D59" w:rsidRDefault="00897700" w:rsidP="00ED4FF6">
      <w:pPr>
        <w:spacing w:line="360" w:lineRule="auto"/>
        <w:rPr>
          <w:noProof/>
          <w:lang w:eastAsia="en-AU"/>
        </w:rPr>
      </w:pPr>
      <w:r w:rsidRPr="0007189B">
        <w:rPr>
          <w:b/>
          <w:noProof/>
          <w:lang w:eastAsia="en-AU"/>
        </w:rPr>
        <w:t xml:space="preserve">Table 1: </w:t>
      </w:r>
      <w:r>
        <w:rPr>
          <w:b/>
          <w:noProof/>
          <w:lang w:eastAsia="en-AU"/>
        </w:rPr>
        <w:t xml:space="preserve">Psyllid </w:t>
      </w:r>
      <w:r w:rsidR="00A03BF1">
        <w:rPr>
          <w:b/>
          <w:noProof/>
          <w:lang w:eastAsia="en-AU"/>
        </w:rPr>
        <w:t>taxa</w:t>
      </w:r>
      <w:r w:rsidR="00A03BF1" w:rsidRPr="00204F48">
        <w:rPr>
          <w:b/>
          <w:noProof/>
          <w:lang w:eastAsia="en-AU"/>
        </w:rPr>
        <w:t xml:space="preserve"> </w:t>
      </w:r>
      <w:r w:rsidRPr="00204F48">
        <w:rPr>
          <w:b/>
          <w:noProof/>
          <w:lang w:eastAsia="en-AU"/>
        </w:rPr>
        <w:t>analysed</w:t>
      </w:r>
      <w:r w:rsidR="00A03BF1">
        <w:rPr>
          <w:b/>
          <w:noProof/>
          <w:lang w:eastAsia="en-AU"/>
        </w:rPr>
        <w:t xml:space="preserve"> </w:t>
      </w:r>
      <w:r w:rsidR="00D32629">
        <w:rPr>
          <w:noProof/>
          <w:lang w:eastAsia="en-AU"/>
        </w:rPr>
        <w:t>divided</w:t>
      </w:r>
      <w:r w:rsidR="00D32629" w:rsidRPr="00154049">
        <w:rPr>
          <w:noProof/>
          <w:lang w:eastAsia="en-AU"/>
        </w:rPr>
        <w:t xml:space="preserve"> </w:t>
      </w:r>
      <w:r w:rsidR="00A03BF1" w:rsidRPr="00154049">
        <w:rPr>
          <w:noProof/>
          <w:lang w:eastAsia="en-AU"/>
        </w:rPr>
        <w:t>by</w:t>
      </w:r>
      <w:r w:rsidRPr="000F15D2">
        <w:rPr>
          <w:noProof/>
          <w:lang w:eastAsia="en-AU"/>
        </w:rPr>
        <w:t xml:space="preserve"> </w:t>
      </w:r>
      <w:r w:rsidR="00D32629">
        <w:rPr>
          <w:noProof/>
          <w:lang w:eastAsia="en-AU"/>
        </w:rPr>
        <w:t xml:space="preserve">families, subfamilies and genera, with number of </w:t>
      </w:r>
      <w:r>
        <w:rPr>
          <w:noProof/>
          <w:lang w:eastAsia="en-AU"/>
        </w:rPr>
        <w:t>species and indi</w:t>
      </w:r>
      <w:r w:rsidR="005E7CE6">
        <w:rPr>
          <w:noProof/>
          <w:lang w:eastAsia="en-AU"/>
        </w:rPr>
        <w:t xml:space="preserve">viduals </w:t>
      </w:r>
      <w:r w:rsidR="00A03BF1">
        <w:rPr>
          <w:noProof/>
          <w:lang w:eastAsia="en-AU"/>
        </w:rPr>
        <w:t>s</w:t>
      </w:r>
      <w:r w:rsidR="005E7CE6">
        <w:rPr>
          <w:noProof/>
          <w:lang w:eastAsia="en-AU"/>
        </w:rPr>
        <w:t>amples</w:t>
      </w:r>
      <w:r w:rsidR="00A03BF1">
        <w:rPr>
          <w:noProof/>
          <w:lang w:eastAsia="en-AU"/>
        </w:rPr>
        <w:t>.</w:t>
      </w:r>
      <w:r w:rsidR="005E7CE6">
        <w:rPr>
          <w:noProof/>
          <w:lang w:eastAsia="en-AU"/>
        </w:rPr>
        <w:t xml:space="preserve"> </w:t>
      </w:r>
      <w:r w:rsidRPr="00CA2777">
        <w:rPr>
          <w:noProof/>
          <w:lang w:eastAsia="en-AU"/>
        </w:rPr>
        <w:t xml:space="preserve">The subfamily Atmetocraniinae </w:t>
      </w:r>
      <w:r w:rsidR="00A03BF1">
        <w:rPr>
          <w:noProof/>
          <w:lang w:eastAsia="en-AU"/>
        </w:rPr>
        <w:t>(</w:t>
      </w:r>
      <w:r w:rsidRPr="00CA2777">
        <w:rPr>
          <w:noProof/>
          <w:lang w:eastAsia="en-AU"/>
        </w:rPr>
        <w:t>in red</w:t>
      </w:r>
      <w:r w:rsidR="00A03BF1">
        <w:rPr>
          <w:noProof/>
          <w:lang w:eastAsia="en-AU"/>
        </w:rPr>
        <w:t xml:space="preserve">) is </w:t>
      </w:r>
      <w:r w:rsidR="00A03BF1" w:rsidRPr="00FD2D4E">
        <w:rPr>
          <w:noProof/>
          <w:highlight w:val="yellow"/>
          <w:lang w:eastAsia="en-AU"/>
        </w:rPr>
        <w:t xml:space="preserve">only </w:t>
      </w:r>
      <w:r w:rsidR="006F2B07" w:rsidRPr="00FD2D4E">
        <w:rPr>
          <w:noProof/>
          <w:highlight w:val="yellow"/>
          <w:lang w:eastAsia="en-AU"/>
        </w:rPr>
        <w:t>tenta</w:t>
      </w:r>
      <w:r w:rsidR="00A03BF1" w:rsidRPr="00FD2D4E">
        <w:rPr>
          <w:noProof/>
          <w:highlight w:val="yellow"/>
          <w:lang w:eastAsia="en-AU"/>
        </w:rPr>
        <w:t xml:space="preserve">tively assigned here to </w:t>
      </w:r>
      <w:r w:rsidR="006F2B07" w:rsidRPr="00FD2D4E">
        <w:rPr>
          <w:noProof/>
          <w:highlight w:val="yellow"/>
          <w:lang w:eastAsia="en-AU"/>
        </w:rPr>
        <w:t>none of the current families</w:t>
      </w:r>
      <w:r w:rsidRPr="00FD2D4E">
        <w:rPr>
          <w:noProof/>
          <w:highlight w:val="yellow"/>
          <w:lang w:eastAsia="en-AU"/>
        </w:rPr>
        <w:t>.</w:t>
      </w:r>
      <w:r w:rsidR="005E7CE6">
        <w:rPr>
          <w:noProof/>
          <w:lang w:eastAsia="en-AU"/>
        </w:rPr>
        <w:t xml:space="preserve"> </w:t>
      </w:r>
      <w:r w:rsidR="00C270E0">
        <w:rPr>
          <w:noProof/>
          <w:lang w:eastAsia="en-AU"/>
        </w:rPr>
        <w:t>For each psyllid genus,  the genes used in the analysis are marked with  a tick (</w:t>
      </w:r>
      <w:r w:rsidR="00C270E0" w:rsidRPr="00467F3D">
        <w:rPr>
          <w:rFonts w:ascii="Wingdings" w:eastAsia="Times New Roman" w:hAnsi="Wingdings" w:cs="Times New Roman"/>
          <w:b/>
          <w:bCs/>
          <w:color w:val="000000"/>
          <w:lang w:eastAsia="en-NZ"/>
        </w:rPr>
        <w:t></w:t>
      </w:r>
      <w:r w:rsidR="00C270E0">
        <w:rPr>
          <w:rFonts w:eastAsia="Times New Roman" w:cstheme="minorHAnsi"/>
          <w:b/>
          <w:bCs/>
          <w:color w:val="000000"/>
          <w:lang w:eastAsia="en-NZ"/>
        </w:rPr>
        <w:t xml:space="preserve">). </w:t>
      </w:r>
      <w:r w:rsidR="005E7CE6">
        <w:rPr>
          <w:noProof/>
          <w:lang w:eastAsia="en-AU"/>
        </w:rPr>
        <w:t>Details on the psyllid species and their host plants are reported in Table SM1.</w:t>
      </w:r>
    </w:p>
    <w:tbl>
      <w:tblPr>
        <w:tblW w:w="9498" w:type="dxa"/>
        <w:jc w:val="center"/>
        <w:tblLayout w:type="fixed"/>
        <w:tblLook w:val="04A0" w:firstRow="1" w:lastRow="0" w:firstColumn="1" w:lastColumn="0" w:noHBand="0" w:noVBand="1"/>
      </w:tblPr>
      <w:tblGrid>
        <w:gridCol w:w="1560"/>
        <w:gridCol w:w="2126"/>
        <w:gridCol w:w="1843"/>
        <w:gridCol w:w="992"/>
        <w:gridCol w:w="992"/>
        <w:gridCol w:w="567"/>
        <w:gridCol w:w="567"/>
        <w:gridCol w:w="851"/>
      </w:tblGrid>
      <w:tr w:rsidR="00FE71B7" w:rsidRPr="00467F3D" w14:paraId="40D46D29" w14:textId="0800E8AA" w:rsidTr="00FE71B7">
        <w:trPr>
          <w:trHeight w:val="300"/>
          <w:jc w:val="center"/>
        </w:trPr>
        <w:tc>
          <w:tcPr>
            <w:tcW w:w="1560" w:type="dxa"/>
            <w:tcBorders>
              <w:top w:val="nil"/>
              <w:bottom w:val="triple" w:sz="4" w:space="0" w:color="auto"/>
              <w:right w:val="single" w:sz="4" w:space="0" w:color="auto"/>
            </w:tcBorders>
          </w:tcPr>
          <w:p w14:paraId="46EE601F" w14:textId="77777777"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Family</w:t>
            </w:r>
          </w:p>
        </w:tc>
        <w:tc>
          <w:tcPr>
            <w:tcW w:w="2126" w:type="dxa"/>
            <w:tcBorders>
              <w:top w:val="nil"/>
              <w:left w:val="single" w:sz="4" w:space="0" w:color="auto"/>
              <w:bottom w:val="triple" w:sz="4" w:space="0" w:color="auto"/>
              <w:right w:val="single" w:sz="4" w:space="0" w:color="auto"/>
            </w:tcBorders>
          </w:tcPr>
          <w:p w14:paraId="41EA6266" w14:textId="77777777"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Subfamily</w:t>
            </w:r>
          </w:p>
        </w:tc>
        <w:tc>
          <w:tcPr>
            <w:tcW w:w="1843" w:type="dxa"/>
            <w:tcBorders>
              <w:top w:val="nil"/>
              <w:left w:val="single" w:sz="4" w:space="0" w:color="auto"/>
              <w:bottom w:val="triple" w:sz="4" w:space="0" w:color="auto"/>
              <w:right w:val="single" w:sz="4" w:space="0" w:color="auto"/>
            </w:tcBorders>
            <w:shd w:val="clear" w:color="auto" w:fill="auto"/>
            <w:noWrap/>
            <w:vAlign w:val="bottom"/>
            <w:hideMark/>
          </w:tcPr>
          <w:p w14:paraId="57CDB46D" w14:textId="4C259E9B"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Genus</w:t>
            </w:r>
          </w:p>
        </w:tc>
        <w:tc>
          <w:tcPr>
            <w:tcW w:w="992" w:type="dxa"/>
            <w:tcBorders>
              <w:top w:val="nil"/>
              <w:left w:val="single" w:sz="4" w:space="0" w:color="auto"/>
              <w:bottom w:val="triple" w:sz="4" w:space="0" w:color="auto"/>
              <w:right w:val="single" w:sz="4" w:space="0" w:color="auto"/>
            </w:tcBorders>
            <w:shd w:val="clear" w:color="auto" w:fill="auto"/>
            <w:noWrap/>
            <w:vAlign w:val="bottom"/>
            <w:hideMark/>
          </w:tcPr>
          <w:p w14:paraId="098F9D7B" w14:textId="3EDAA325"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Species</w:t>
            </w:r>
          </w:p>
        </w:tc>
        <w:tc>
          <w:tcPr>
            <w:tcW w:w="992" w:type="dxa"/>
            <w:tcBorders>
              <w:top w:val="nil"/>
              <w:left w:val="single" w:sz="4" w:space="0" w:color="auto"/>
              <w:bottom w:val="triple" w:sz="4" w:space="0" w:color="auto"/>
              <w:right w:val="single" w:sz="4" w:space="0" w:color="auto"/>
            </w:tcBorders>
            <w:shd w:val="clear" w:color="auto" w:fill="auto"/>
            <w:noWrap/>
            <w:vAlign w:val="bottom"/>
            <w:hideMark/>
          </w:tcPr>
          <w:p w14:paraId="65993007" w14:textId="77777777"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Samples</w:t>
            </w:r>
          </w:p>
        </w:tc>
        <w:tc>
          <w:tcPr>
            <w:tcW w:w="567" w:type="dxa"/>
            <w:tcBorders>
              <w:top w:val="nil"/>
              <w:left w:val="single" w:sz="4" w:space="0" w:color="auto"/>
              <w:bottom w:val="triple" w:sz="4" w:space="0" w:color="auto"/>
              <w:right w:val="single" w:sz="4" w:space="0" w:color="auto"/>
            </w:tcBorders>
          </w:tcPr>
          <w:p w14:paraId="43141229" w14:textId="682E973C"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COI</w:t>
            </w:r>
          </w:p>
        </w:tc>
        <w:tc>
          <w:tcPr>
            <w:tcW w:w="567" w:type="dxa"/>
            <w:tcBorders>
              <w:top w:val="nil"/>
              <w:left w:val="single" w:sz="4" w:space="0" w:color="auto"/>
              <w:bottom w:val="triple" w:sz="4" w:space="0" w:color="auto"/>
              <w:right w:val="single" w:sz="4" w:space="0" w:color="auto"/>
            </w:tcBorders>
          </w:tcPr>
          <w:p w14:paraId="738B1663" w14:textId="6D169719"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18S</w:t>
            </w:r>
          </w:p>
        </w:tc>
        <w:tc>
          <w:tcPr>
            <w:tcW w:w="851" w:type="dxa"/>
            <w:tcBorders>
              <w:top w:val="nil"/>
              <w:left w:val="single" w:sz="4" w:space="0" w:color="auto"/>
              <w:bottom w:val="triple" w:sz="4" w:space="0" w:color="auto"/>
              <w:right w:val="single" w:sz="4" w:space="0" w:color="auto"/>
            </w:tcBorders>
          </w:tcPr>
          <w:p w14:paraId="00D2138F" w14:textId="21E4A680"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EF-1</w:t>
            </w:r>
            <w:r w:rsidRPr="00FE71B7">
              <w:rPr>
                <w:rFonts w:ascii="Calibri" w:eastAsia="Times New Roman" w:hAnsi="Calibri" w:cs="Calibri"/>
                <w:b/>
                <w:bCs/>
                <w:color w:val="000000"/>
                <w:lang w:eastAsia="en-NZ"/>
              </w:rPr>
              <w:t>α</w:t>
            </w:r>
          </w:p>
        </w:tc>
      </w:tr>
      <w:tr w:rsidR="00FE71B7" w:rsidRPr="00467F3D" w14:paraId="37A0DA12" w14:textId="2C222D2E" w:rsidTr="00FE71B7">
        <w:trPr>
          <w:trHeight w:val="300"/>
          <w:jc w:val="center"/>
        </w:trPr>
        <w:tc>
          <w:tcPr>
            <w:tcW w:w="1560" w:type="dxa"/>
            <w:tcBorders>
              <w:top w:val="triple" w:sz="4" w:space="0" w:color="auto"/>
              <w:right w:val="single" w:sz="4" w:space="0" w:color="auto"/>
            </w:tcBorders>
          </w:tcPr>
          <w:p w14:paraId="510E7894" w14:textId="77777777" w:rsidR="00FE71B7" w:rsidRPr="00A94C72" w:rsidRDefault="00FE71B7" w:rsidP="00ED4FF6">
            <w:pPr>
              <w:spacing w:after="0" w:line="360" w:lineRule="auto"/>
              <w:jc w:val="center"/>
              <w:rPr>
                <w:rFonts w:ascii="Calibri" w:eastAsia="Times New Roman" w:hAnsi="Calibri" w:cs="Times New Roman"/>
                <w:szCs w:val="24"/>
                <w:lang w:eastAsia="en-AU"/>
              </w:rPr>
            </w:pPr>
            <w:r>
              <w:rPr>
                <w:rFonts w:ascii="Calibri" w:eastAsia="Times New Roman" w:hAnsi="Calibri" w:cs="Times New Roman"/>
                <w:szCs w:val="24"/>
                <w:lang w:eastAsia="en-AU"/>
              </w:rPr>
              <w:t>Aphalaridae</w:t>
            </w:r>
          </w:p>
        </w:tc>
        <w:tc>
          <w:tcPr>
            <w:tcW w:w="2126" w:type="dxa"/>
            <w:tcBorders>
              <w:top w:val="triple" w:sz="4" w:space="0" w:color="auto"/>
              <w:left w:val="single" w:sz="4" w:space="0" w:color="auto"/>
              <w:right w:val="single" w:sz="4" w:space="0" w:color="auto"/>
            </w:tcBorders>
          </w:tcPr>
          <w:p w14:paraId="3334B928" w14:textId="77777777" w:rsidR="00FE71B7" w:rsidRPr="00E53E58" w:rsidRDefault="00FE71B7" w:rsidP="00ED4FF6">
            <w:pPr>
              <w:spacing w:after="0" w:line="360" w:lineRule="auto"/>
              <w:jc w:val="center"/>
              <w:rPr>
                <w:rFonts w:ascii="Calibri" w:eastAsia="Times New Roman" w:hAnsi="Calibri" w:cs="Times New Roman"/>
                <w:iCs/>
                <w:color w:val="000000"/>
                <w:lang w:eastAsia="en-NZ"/>
              </w:rPr>
            </w:pPr>
            <w:r w:rsidRPr="00A94C72">
              <w:rPr>
                <w:rFonts w:ascii="Calibri" w:eastAsia="Times New Roman" w:hAnsi="Calibri" w:cs="Times New Roman"/>
                <w:szCs w:val="24"/>
                <w:lang w:eastAsia="en-AU"/>
              </w:rPr>
              <w:t>Rhinocolinae</w:t>
            </w:r>
          </w:p>
        </w:tc>
        <w:tc>
          <w:tcPr>
            <w:tcW w:w="1843" w:type="dxa"/>
            <w:tcBorders>
              <w:top w:val="triple" w:sz="4" w:space="0" w:color="auto"/>
              <w:left w:val="single" w:sz="4" w:space="0" w:color="auto"/>
              <w:right w:val="single" w:sz="4" w:space="0" w:color="auto"/>
            </w:tcBorders>
            <w:shd w:val="clear" w:color="auto" w:fill="auto"/>
            <w:noWrap/>
            <w:vAlign w:val="bottom"/>
            <w:hideMark/>
          </w:tcPr>
          <w:p w14:paraId="08B002E2"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Anomalopsylla</w:t>
            </w:r>
          </w:p>
        </w:tc>
        <w:tc>
          <w:tcPr>
            <w:tcW w:w="992" w:type="dxa"/>
            <w:tcBorders>
              <w:top w:val="triple" w:sz="4" w:space="0" w:color="auto"/>
              <w:left w:val="single" w:sz="4" w:space="0" w:color="auto"/>
              <w:right w:val="single" w:sz="4" w:space="0" w:color="auto"/>
            </w:tcBorders>
            <w:shd w:val="clear" w:color="auto" w:fill="auto"/>
            <w:noWrap/>
            <w:vAlign w:val="bottom"/>
            <w:hideMark/>
          </w:tcPr>
          <w:p w14:paraId="636B594A"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992" w:type="dxa"/>
            <w:tcBorders>
              <w:top w:val="triple" w:sz="4" w:space="0" w:color="auto"/>
              <w:left w:val="single" w:sz="4" w:space="0" w:color="auto"/>
              <w:right w:val="single" w:sz="4" w:space="0" w:color="auto"/>
            </w:tcBorders>
            <w:shd w:val="clear" w:color="auto" w:fill="auto"/>
            <w:noWrap/>
            <w:vAlign w:val="bottom"/>
            <w:hideMark/>
          </w:tcPr>
          <w:p w14:paraId="284D46C6"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7</w:t>
            </w:r>
          </w:p>
        </w:tc>
        <w:tc>
          <w:tcPr>
            <w:tcW w:w="567" w:type="dxa"/>
            <w:tcBorders>
              <w:top w:val="triple" w:sz="4" w:space="0" w:color="auto"/>
              <w:left w:val="single" w:sz="4" w:space="0" w:color="auto"/>
              <w:right w:val="single" w:sz="4" w:space="0" w:color="auto"/>
            </w:tcBorders>
          </w:tcPr>
          <w:p w14:paraId="2E4DB4C5" w14:textId="09597496"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triple" w:sz="4" w:space="0" w:color="auto"/>
              <w:left w:val="single" w:sz="4" w:space="0" w:color="auto"/>
              <w:right w:val="single" w:sz="4" w:space="0" w:color="auto"/>
            </w:tcBorders>
          </w:tcPr>
          <w:p w14:paraId="662FD555" w14:textId="50BC7D2D"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triple" w:sz="4" w:space="0" w:color="auto"/>
              <w:left w:val="single" w:sz="4" w:space="0" w:color="auto"/>
              <w:right w:val="single" w:sz="4" w:space="0" w:color="auto"/>
            </w:tcBorders>
          </w:tcPr>
          <w:p w14:paraId="6ECBED03" w14:textId="79ABEC0C"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72DD46F0" w14:textId="539ED8C2" w:rsidTr="00FE71B7">
        <w:trPr>
          <w:trHeight w:val="300"/>
          <w:jc w:val="center"/>
        </w:trPr>
        <w:tc>
          <w:tcPr>
            <w:tcW w:w="1560" w:type="dxa"/>
            <w:tcBorders>
              <w:right w:val="single" w:sz="4" w:space="0" w:color="auto"/>
            </w:tcBorders>
          </w:tcPr>
          <w:p w14:paraId="4FCF830D" w14:textId="77777777" w:rsidR="00FE71B7" w:rsidRPr="00A94C72" w:rsidRDefault="00FE71B7" w:rsidP="00ED4FF6">
            <w:pPr>
              <w:spacing w:after="0" w:line="360" w:lineRule="auto"/>
              <w:jc w:val="center"/>
              <w:rPr>
                <w:rFonts w:ascii="Calibri" w:eastAsia="Times New Roman" w:hAnsi="Calibri" w:cs="Times New Roman"/>
                <w:szCs w:val="24"/>
                <w:lang w:eastAsia="en-AU"/>
              </w:rPr>
            </w:pPr>
          </w:p>
        </w:tc>
        <w:tc>
          <w:tcPr>
            <w:tcW w:w="2126" w:type="dxa"/>
            <w:tcBorders>
              <w:left w:val="single" w:sz="4" w:space="0" w:color="auto"/>
              <w:bottom w:val="dashSmallGap" w:sz="4" w:space="0" w:color="auto"/>
              <w:right w:val="single" w:sz="4" w:space="0" w:color="auto"/>
            </w:tcBorders>
          </w:tcPr>
          <w:p w14:paraId="66E370E6" w14:textId="77777777" w:rsidR="00FE71B7" w:rsidRPr="00A94C72" w:rsidRDefault="00FE71B7" w:rsidP="00ED4FF6">
            <w:pPr>
              <w:spacing w:after="0" w:line="360" w:lineRule="auto"/>
              <w:jc w:val="center"/>
              <w:rPr>
                <w:rFonts w:ascii="Calibri" w:eastAsia="Times New Roman" w:hAnsi="Calibri" w:cs="Times New Roman"/>
                <w:szCs w:val="24"/>
                <w:lang w:eastAsia="en-AU"/>
              </w:rPr>
            </w:pPr>
          </w:p>
        </w:tc>
        <w:tc>
          <w:tcPr>
            <w:tcW w:w="1843" w:type="dxa"/>
            <w:tcBorders>
              <w:left w:val="single" w:sz="4" w:space="0" w:color="auto"/>
              <w:bottom w:val="dashSmallGap" w:sz="4" w:space="0" w:color="auto"/>
              <w:right w:val="single" w:sz="4" w:space="0" w:color="auto"/>
            </w:tcBorders>
            <w:shd w:val="clear" w:color="auto" w:fill="auto"/>
            <w:noWrap/>
            <w:vAlign w:val="bottom"/>
          </w:tcPr>
          <w:p w14:paraId="3E6F05F7"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Pr>
                <w:rFonts w:ascii="Calibri" w:eastAsia="Times New Roman" w:hAnsi="Calibri" w:cs="Times New Roman"/>
                <w:i/>
                <w:iCs/>
                <w:color w:val="000000"/>
                <w:lang w:eastAsia="en-NZ"/>
              </w:rPr>
              <w:t>Rhinocola</w:t>
            </w:r>
          </w:p>
        </w:tc>
        <w:tc>
          <w:tcPr>
            <w:tcW w:w="992" w:type="dxa"/>
            <w:tcBorders>
              <w:left w:val="single" w:sz="4" w:space="0" w:color="auto"/>
              <w:bottom w:val="dashSmallGap" w:sz="4" w:space="0" w:color="auto"/>
              <w:right w:val="single" w:sz="4" w:space="0" w:color="auto"/>
            </w:tcBorders>
            <w:shd w:val="clear" w:color="auto" w:fill="auto"/>
            <w:noWrap/>
            <w:vAlign w:val="bottom"/>
          </w:tcPr>
          <w:p w14:paraId="4444A979"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992" w:type="dxa"/>
            <w:tcBorders>
              <w:left w:val="single" w:sz="4" w:space="0" w:color="auto"/>
              <w:bottom w:val="dashSmallGap" w:sz="4" w:space="0" w:color="auto"/>
              <w:right w:val="single" w:sz="4" w:space="0" w:color="auto"/>
            </w:tcBorders>
            <w:shd w:val="clear" w:color="auto" w:fill="auto"/>
            <w:noWrap/>
            <w:vAlign w:val="bottom"/>
          </w:tcPr>
          <w:p w14:paraId="19267182"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567" w:type="dxa"/>
            <w:tcBorders>
              <w:left w:val="single" w:sz="4" w:space="0" w:color="auto"/>
              <w:bottom w:val="dashSmallGap" w:sz="4" w:space="0" w:color="auto"/>
              <w:right w:val="single" w:sz="4" w:space="0" w:color="auto"/>
            </w:tcBorders>
          </w:tcPr>
          <w:p w14:paraId="46CC521C" w14:textId="336D1DA5"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left w:val="single" w:sz="4" w:space="0" w:color="auto"/>
              <w:bottom w:val="dashSmallGap" w:sz="4" w:space="0" w:color="auto"/>
              <w:right w:val="single" w:sz="4" w:space="0" w:color="auto"/>
            </w:tcBorders>
          </w:tcPr>
          <w:p w14:paraId="3AF68C6F" w14:textId="073F328D"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left w:val="single" w:sz="4" w:space="0" w:color="auto"/>
              <w:bottom w:val="dashSmallGap" w:sz="4" w:space="0" w:color="auto"/>
              <w:right w:val="single" w:sz="4" w:space="0" w:color="auto"/>
            </w:tcBorders>
          </w:tcPr>
          <w:p w14:paraId="4D1BBB5A" w14:textId="39C2A970" w:rsidR="00FE71B7" w:rsidRDefault="00FE71B7" w:rsidP="00ED4FF6">
            <w:pPr>
              <w:spacing w:after="0" w:line="360" w:lineRule="auto"/>
              <w:jc w:val="center"/>
              <w:rPr>
                <w:rFonts w:ascii="Calibri" w:eastAsia="Times New Roman" w:hAnsi="Calibri" w:cs="Times New Roman"/>
                <w:color w:val="000000"/>
                <w:lang w:eastAsia="en-NZ"/>
              </w:rPr>
            </w:pPr>
          </w:p>
        </w:tc>
      </w:tr>
      <w:tr w:rsidR="00FE71B7" w:rsidRPr="00467F3D" w14:paraId="22FB3B67" w14:textId="479C8852" w:rsidTr="00FE71B7">
        <w:trPr>
          <w:trHeight w:val="300"/>
          <w:jc w:val="center"/>
        </w:trPr>
        <w:tc>
          <w:tcPr>
            <w:tcW w:w="1560" w:type="dxa"/>
            <w:tcBorders>
              <w:bottom w:val="nil"/>
              <w:right w:val="single" w:sz="4" w:space="0" w:color="auto"/>
            </w:tcBorders>
          </w:tcPr>
          <w:p w14:paraId="072A5CCE" w14:textId="77777777" w:rsidR="00FE71B7" w:rsidRPr="00A94C72" w:rsidRDefault="00FE71B7" w:rsidP="00ED4FF6">
            <w:pPr>
              <w:spacing w:after="0" w:line="360" w:lineRule="auto"/>
              <w:jc w:val="center"/>
              <w:rPr>
                <w:rFonts w:ascii="Calibri" w:eastAsia="Times New Roman" w:hAnsi="Calibri" w:cs="Times New Roman"/>
                <w:szCs w:val="24"/>
                <w:lang w:eastAsia="en-AU"/>
              </w:rPr>
            </w:pPr>
          </w:p>
        </w:tc>
        <w:tc>
          <w:tcPr>
            <w:tcW w:w="2126" w:type="dxa"/>
            <w:tcBorders>
              <w:top w:val="dashSmallGap" w:sz="4" w:space="0" w:color="auto"/>
              <w:left w:val="single" w:sz="4" w:space="0" w:color="auto"/>
              <w:bottom w:val="nil"/>
              <w:right w:val="single" w:sz="4" w:space="0" w:color="auto"/>
            </w:tcBorders>
          </w:tcPr>
          <w:p w14:paraId="7F370487"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A94C72">
              <w:rPr>
                <w:rFonts w:ascii="Calibri" w:eastAsia="Times New Roman" w:hAnsi="Calibri" w:cs="Times New Roman"/>
                <w:szCs w:val="24"/>
                <w:lang w:eastAsia="en-AU"/>
              </w:rPr>
              <w:t>Spondyliaspidinae</w:t>
            </w:r>
          </w:p>
        </w:tc>
        <w:tc>
          <w:tcPr>
            <w:tcW w:w="1843" w:type="dxa"/>
            <w:tcBorders>
              <w:top w:val="dashSmallGap" w:sz="4" w:space="0" w:color="auto"/>
              <w:left w:val="single" w:sz="4" w:space="0" w:color="auto"/>
              <w:bottom w:val="nil"/>
              <w:right w:val="single" w:sz="4" w:space="0" w:color="auto"/>
            </w:tcBorders>
            <w:shd w:val="clear" w:color="auto" w:fill="auto"/>
            <w:noWrap/>
            <w:vAlign w:val="bottom"/>
            <w:hideMark/>
          </w:tcPr>
          <w:p w14:paraId="7CB5A9FF"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Anoeconeossa</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60479EAF"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369F93F0"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3</w:t>
            </w:r>
          </w:p>
        </w:tc>
        <w:tc>
          <w:tcPr>
            <w:tcW w:w="567" w:type="dxa"/>
            <w:tcBorders>
              <w:top w:val="dashSmallGap" w:sz="4" w:space="0" w:color="auto"/>
              <w:left w:val="single" w:sz="4" w:space="0" w:color="auto"/>
              <w:bottom w:val="nil"/>
              <w:right w:val="single" w:sz="4" w:space="0" w:color="auto"/>
            </w:tcBorders>
          </w:tcPr>
          <w:p w14:paraId="16D46D8E" w14:textId="3B267A3F"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nil"/>
              <w:right w:val="single" w:sz="4" w:space="0" w:color="auto"/>
            </w:tcBorders>
          </w:tcPr>
          <w:p w14:paraId="1794924A" w14:textId="6042F448"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nil"/>
              <w:right w:val="single" w:sz="4" w:space="0" w:color="auto"/>
            </w:tcBorders>
          </w:tcPr>
          <w:p w14:paraId="68566764" w14:textId="78521E13"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13175486" w14:textId="72C15A65" w:rsidTr="00FE71B7">
        <w:trPr>
          <w:trHeight w:val="300"/>
          <w:jc w:val="center"/>
        </w:trPr>
        <w:tc>
          <w:tcPr>
            <w:tcW w:w="1560" w:type="dxa"/>
            <w:tcBorders>
              <w:top w:val="nil"/>
              <w:bottom w:val="nil"/>
              <w:right w:val="single" w:sz="4" w:space="0" w:color="auto"/>
            </w:tcBorders>
          </w:tcPr>
          <w:p w14:paraId="180A5274"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F09E4DC"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99DB905"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Blastopsylla</w:t>
            </w:r>
          </w:p>
        </w:tc>
        <w:tc>
          <w:tcPr>
            <w:tcW w:w="992" w:type="dxa"/>
            <w:tcBorders>
              <w:top w:val="nil"/>
              <w:left w:val="single" w:sz="4" w:space="0" w:color="auto"/>
              <w:bottom w:val="nil"/>
              <w:right w:val="single" w:sz="4" w:space="0" w:color="auto"/>
            </w:tcBorders>
            <w:shd w:val="clear" w:color="auto" w:fill="auto"/>
            <w:noWrap/>
            <w:vAlign w:val="bottom"/>
            <w:hideMark/>
          </w:tcPr>
          <w:p w14:paraId="52CFBA46"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0629F7E2"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6</w:t>
            </w:r>
          </w:p>
        </w:tc>
        <w:tc>
          <w:tcPr>
            <w:tcW w:w="567" w:type="dxa"/>
            <w:tcBorders>
              <w:top w:val="nil"/>
              <w:left w:val="single" w:sz="4" w:space="0" w:color="auto"/>
              <w:bottom w:val="nil"/>
              <w:right w:val="single" w:sz="4" w:space="0" w:color="auto"/>
            </w:tcBorders>
          </w:tcPr>
          <w:p w14:paraId="180E22EA" w14:textId="219154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1E50A665" w14:textId="5072EF6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29E0863A" w14:textId="5E80739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694AA6C" w14:textId="212DE182" w:rsidTr="00FE71B7">
        <w:trPr>
          <w:trHeight w:val="300"/>
          <w:jc w:val="center"/>
        </w:trPr>
        <w:tc>
          <w:tcPr>
            <w:tcW w:w="1560" w:type="dxa"/>
            <w:tcBorders>
              <w:top w:val="nil"/>
              <w:bottom w:val="nil"/>
              <w:right w:val="single" w:sz="4" w:space="0" w:color="auto"/>
            </w:tcBorders>
          </w:tcPr>
          <w:p w14:paraId="363CC97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50A8FFC"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142981B"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Cardiaspina</w:t>
            </w:r>
          </w:p>
        </w:tc>
        <w:tc>
          <w:tcPr>
            <w:tcW w:w="992" w:type="dxa"/>
            <w:tcBorders>
              <w:top w:val="nil"/>
              <w:left w:val="single" w:sz="4" w:space="0" w:color="auto"/>
              <w:bottom w:val="nil"/>
              <w:right w:val="single" w:sz="4" w:space="0" w:color="auto"/>
            </w:tcBorders>
            <w:shd w:val="clear" w:color="auto" w:fill="auto"/>
            <w:noWrap/>
            <w:vAlign w:val="bottom"/>
            <w:hideMark/>
          </w:tcPr>
          <w:p w14:paraId="42D20A51"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0EE29C59"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46172670" w14:textId="6FBF10AD"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A891820" w14:textId="5C693B7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414EC47B" w14:textId="2AF68A31"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56F4C26" w14:textId="0B9ABE5B" w:rsidTr="00FE71B7">
        <w:trPr>
          <w:trHeight w:val="300"/>
          <w:jc w:val="center"/>
        </w:trPr>
        <w:tc>
          <w:tcPr>
            <w:tcW w:w="1560" w:type="dxa"/>
            <w:tcBorders>
              <w:top w:val="nil"/>
              <w:bottom w:val="nil"/>
              <w:right w:val="single" w:sz="4" w:space="0" w:color="auto"/>
            </w:tcBorders>
          </w:tcPr>
          <w:p w14:paraId="21734006"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D6BE1D2"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0EC3259C"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Creiis</w:t>
            </w:r>
          </w:p>
        </w:tc>
        <w:tc>
          <w:tcPr>
            <w:tcW w:w="992" w:type="dxa"/>
            <w:tcBorders>
              <w:top w:val="nil"/>
              <w:left w:val="single" w:sz="4" w:space="0" w:color="auto"/>
              <w:bottom w:val="nil"/>
              <w:right w:val="single" w:sz="4" w:space="0" w:color="auto"/>
            </w:tcBorders>
            <w:shd w:val="clear" w:color="auto" w:fill="auto"/>
            <w:noWrap/>
            <w:vAlign w:val="bottom"/>
            <w:hideMark/>
          </w:tcPr>
          <w:p w14:paraId="6F868FDC"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849E1FC"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567" w:type="dxa"/>
            <w:tcBorders>
              <w:top w:val="nil"/>
              <w:left w:val="single" w:sz="4" w:space="0" w:color="auto"/>
              <w:bottom w:val="nil"/>
              <w:right w:val="single" w:sz="4" w:space="0" w:color="auto"/>
            </w:tcBorders>
          </w:tcPr>
          <w:p w14:paraId="554B2FC8" w14:textId="2AB4F9BC"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33F4094F" w14:textId="55FB736F"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461E36CE" w14:textId="637C0E58"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82EE09D" w14:textId="77645AA6" w:rsidTr="00FE71B7">
        <w:trPr>
          <w:trHeight w:val="300"/>
          <w:jc w:val="center"/>
        </w:trPr>
        <w:tc>
          <w:tcPr>
            <w:tcW w:w="1560" w:type="dxa"/>
            <w:tcBorders>
              <w:top w:val="nil"/>
              <w:bottom w:val="nil"/>
              <w:right w:val="single" w:sz="4" w:space="0" w:color="auto"/>
            </w:tcBorders>
          </w:tcPr>
          <w:p w14:paraId="36980461"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0ECD116"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81DF649"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Cryptoneossa</w:t>
            </w:r>
          </w:p>
        </w:tc>
        <w:tc>
          <w:tcPr>
            <w:tcW w:w="992" w:type="dxa"/>
            <w:tcBorders>
              <w:top w:val="nil"/>
              <w:left w:val="single" w:sz="4" w:space="0" w:color="auto"/>
              <w:bottom w:val="nil"/>
              <w:right w:val="single" w:sz="4" w:space="0" w:color="auto"/>
            </w:tcBorders>
            <w:shd w:val="clear" w:color="auto" w:fill="auto"/>
            <w:noWrap/>
            <w:vAlign w:val="bottom"/>
            <w:hideMark/>
          </w:tcPr>
          <w:p w14:paraId="507E1853"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0780A46"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10</w:t>
            </w:r>
          </w:p>
        </w:tc>
        <w:tc>
          <w:tcPr>
            <w:tcW w:w="567" w:type="dxa"/>
            <w:tcBorders>
              <w:top w:val="nil"/>
              <w:left w:val="single" w:sz="4" w:space="0" w:color="auto"/>
              <w:bottom w:val="nil"/>
              <w:right w:val="single" w:sz="4" w:space="0" w:color="auto"/>
            </w:tcBorders>
          </w:tcPr>
          <w:p w14:paraId="60FF45FA" w14:textId="3C9EC6D1"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6A80144" w14:textId="4EC234C4"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1D8D1569" w14:textId="581FAD28"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05DFF92" w14:textId="0F1AB11A" w:rsidTr="00FE71B7">
        <w:trPr>
          <w:trHeight w:val="300"/>
          <w:jc w:val="center"/>
        </w:trPr>
        <w:tc>
          <w:tcPr>
            <w:tcW w:w="1560" w:type="dxa"/>
            <w:tcBorders>
              <w:top w:val="nil"/>
              <w:bottom w:val="nil"/>
              <w:right w:val="single" w:sz="4" w:space="0" w:color="auto"/>
            </w:tcBorders>
          </w:tcPr>
          <w:p w14:paraId="6BBB1F05"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4A1EF3E"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363CAB4"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Ctenarytaina</w:t>
            </w:r>
          </w:p>
        </w:tc>
        <w:tc>
          <w:tcPr>
            <w:tcW w:w="992" w:type="dxa"/>
            <w:tcBorders>
              <w:top w:val="nil"/>
              <w:left w:val="single" w:sz="4" w:space="0" w:color="auto"/>
              <w:bottom w:val="nil"/>
              <w:right w:val="single" w:sz="4" w:space="0" w:color="auto"/>
            </w:tcBorders>
            <w:shd w:val="clear" w:color="auto" w:fill="auto"/>
            <w:noWrap/>
            <w:vAlign w:val="bottom"/>
            <w:hideMark/>
          </w:tcPr>
          <w:p w14:paraId="36644989"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20</w:t>
            </w:r>
          </w:p>
        </w:tc>
        <w:tc>
          <w:tcPr>
            <w:tcW w:w="992" w:type="dxa"/>
            <w:tcBorders>
              <w:top w:val="nil"/>
              <w:left w:val="single" w:sz="4" w:space="0" w:color="auto"/>
              <w:bottom w:val="nil"/>
              <w:right w:val="single" w:sz="4" w:space="0" w:color="auto"/>
            </w:tcBorders>
            <w:shd w:val="clear" w:color="auto" w:fill="auto"/>
            <w:noWrap/>
            <w:vAlign w:val="bottom"/>
            <w:hideMark/>
          </w:tcPr>
          <w:p w14:paraId="4065E70F"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132</w:t>
            </w:r>
          </w:p>
        </w:tc>
        <w:tc>
          <w:tcPr>
            <w:tcW w:w="567" w:type="dxa"/>
            <w:tcBorders>
              <w:top w:val="nil"/>
              <w:left w:val="single" w:sz="4" w:space="0" w:color="auto"/>
              <w:bottom w:val="nil"/>
              <w:right w:val="single" w:sz="4" w:space="0" w:color="auto"/>
            </w:tcBorders>
          </w:tcPr>
          <w:p w14:paraId="0F12B1E7" w14:textId="583E8E63"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1F5A3467" w14:textId="4BD67E16"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4AF5022" w14:textId="30DE1B0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0B1DCF53" w14:textId="05A8C913" w:rsidTr="00FE71B7">
        <w:trPr>
          <w:trHeight w:val="300"/>
          <w:jc w:val="center"/>
        </w:trPr>
        <w:tc>
          <w:tcPr>
            <w:tcW w:w="1560" w:type="dxa"/>
            <w:tcBorders>
              <w:top w:val="nil"/>
              <w:right w:val="single" w:sz="4" w:space="0" w:color="auto"/>
            </w:tcBorders>
          </w:tcPr>
          <w:p w14:paraId="2AB27DDE"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1C936446"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D7A94D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Eucalyptolyma</w:t>
            </w:r>
          </w:p>
        </w:tc>
        <w:tc>
          <w:tcPr>
            <w:tcW w:w="992" w:type="dxa"/>
            <w:tcBorders>
              <w:top w:val="nil"/>
              <w:left w:val="single" w:sz="4" w:space="0" w:color="auto"/>
              <w:bottom w:val="nil"/>
              <w:right w:val="single" w:sz="4" w:space="0" w:color="auto"/>
            </w:tcBorders>
            <w:shd w:val="clear" w:color="auto" w:fill="auto"/>
            <w:noWrap/>
            <w:vAlign w:val="bottom"/>
            <w:hideMark/>
          </w:tcPr>
          <w:p w14:paraId="42ADCE68"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20D449BE"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nil"/>
              <w:right w:val="single" w:sz="4" w:space="0" w:color="auto"/>
            </w:tcBorders>
          </w:tcPr>
          <w:p w14:paraId="35E5553F" w14:textId="796779C6"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278A043F" w14:textId="367499F3"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13D69F06" w14:textId="329639DF"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5F85144D" w14:textId="44851BA0" w:rsidTr="00FE71B7">
        <w:trPr>
          <w:trHeight w:val="300"/>
          <w:jc w:val="center"/>
        </w:trPr>
        <w:tc>
          <w:tcPr>
            <w:tcW w:w="1560" w:type="dxa"/>
            <w:tcBorders>
              <w:top w:val="nil"/>
              <w:bottom w:val="single" w:sz="4" w:space="0" w:color="auto"/>
              <w:right w:val="single" w:sz="4" w:space="0" w:color="auto"/>
            </w:tcBorders>
          </w:tcPr>
          <w:p w14:paraId="5C290ADB"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single" w:sz="4" w:space="0" w:color="auto"/>
              <w:right w:val="single" w:sz="4" w:space="0" w:color="auto"/>
            </w:tcBorders>
          </w:tcPr>
          <w:p w14:paraId="2D9263C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40B8D0E"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Glycaspis</w:t>
            </w: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2A2F4D45"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73B41B37"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single" w:sz="4" w:space="0" w:color="auto"/>
              <w:right w:val="single" w:sz="4" w:space="0" w:color="auto"/>
            </w:tcBorders>
          </w:tcPr>
          <w:p w14:paraId="4DF725C4" w14:textId="46DA6782"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single" w:sz="4" w:space="0" w:color="auto"/>
              <w:right w:val="single" w:sz="4" w:space="0" w:color="auto"/>
            </w:tcBorders>
          </w:tcPr>
          <w:p w14:paraId="2D245C07" w14:textId="261F770B"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single" w:sz="4" w:space="0" w:color="auto"/>
              <w:right w:val="single" w:sz="4" w:space="0" w:color="auto"/>
            </w:tcBorders>
          </w:tcPr>
          <w:p w14:paraId="1AF1D35F" w14:textId="0434529B"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E666F44" w14:textId="24169DC2" w:rsidTr="00FE71B7">
        <w:trPr>
          <w:trHeight w:val="300"/>
          <w:jc w:val="center"/>
        </w:trPr>
        <w:tc>
          <w:tcPr>
            <w:tcW w:w="1560" w:type="dxa"/>
            <w:tcBorders>
              <w:top w:val="single" w:sz="4" w:space="0" w:color="auto"/>
              <w:bottom w:val="single" w:sz="4" w:space="0" w:color="auto"/>
              <w:right w:val="single" w:sz="4" w:space="0" w:color="auto"/>
            </w:tcBorders>
          </w:tcPr>
          <w:p w14:paraId="3D3FA522" w14:textId="77777777" w:rsidR="00FE71B7" w:rsidRPr="00F942B7" w:rsidRDefault="00FE71B7" w:rsidP="00ED4FF6">
            <w:pPr>
              <w:spacing w:after="0" w:line="360" w:lineRule="auto"/>
              <w:jc w:val="center"/>
              <w:rPr>
                <w:rFonts w:ascii="Calibri" w:eastAsia="Times New Roman" w:hAnsi="Calibri" w:cs="Times New Roman"/>
                <w:iCs/>
                <w:color w:val="FF0000"/>
                <w:lang w:eastAsia="en-NZ"/>
              </w:rPr>
            </w:pPr>
          </w:p>
        </w:tc>
        <w:tc>
          <w:tcPr>
            <w:tcW w:w="2126" w:type="dxa"/>
            <w:tcBorders>
              <w:top w:val="single" w:sz="4" w:space="0" w:color="auto"/>
              <w:left w:val="single" w:sz="4" w:space="0" w:color="auto"/>
              <w:bottom w:val="single" w:sz="4" w:space="0" w:color="auto"/>
              <w:right w:val="single" w:sz="4" w:space="0" w:color="auto"/>
            </w:tcBorders>
          </w:tcPr>
          <w:p w14:paraId="4DAECC90" w14:textId="77777777" w:rsidR="00FE71B7" w:rsidRPr="00F942B7" w:rsidRDefault="00FE71B7" w:rsidP="00ED4FF6">
            <w:pPr>
              <w:spacing w:after="0" w:line="360" w:lineRule="auto"/>
              <w:jc w:val="center"/>
              <w:rPr>
                <w:rFonts w:ascii="Calibri" w:eastAsia="Times New Roman" w:hAnsi="Calibri" w:cs="Times New Roman"/>
                <w:iCs/>
                <w:color w:val="000000"/>
                <w:lang w:eastAsia="en-NZ"/>
              </w:rPr>
            </w:pPr>
            <w:r w:rsidRPr="00F942B7">
              <w:rPr>
                <w:rFonts w:ascii="Calibri" w:eastAsia="Times New Roman" w:hAnsi="Calibri" w:cs="Times New Roman"/>
                <w:iCs/>
                <w:color w:val="FF0000"/>
                <w:lang w:eastAsia="en-NZ"/>
              </w:rPr>
              <w:t>Atmetocraniinae</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EA8787"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F942B7">
              <w:rPr>
                <w:rFonts w:ascii="Calibri" w:eastAsia="Times New Roman" w:hAnsi="Calibri" w:cs="Times New Roman"/>
                <w:i/>
                <w:iCs/>
                <w:color w:val="FF0000"/>
                <w:lang w:eastAsia="en-NZ"/>
              </w:rPr>
              <w:t>Atmetocranium</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5E305E"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F942B7">
              <w:rPr>
                <w:rFonts w:ascii="Calibri" w:eastAsia="Times New Roman" w:hAnsi="Calibri" w:cs="Times New Roman"/>
                <w:color w:val="FF0000"/>
                <w:lang w:eastAsia="en-NZ"/>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725653"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F942B7">
              <w:rPr>
                <w:rFonts w:ascii="Calibri" w:eastAsia="Times New Roman" w:hAnsi="Calibri" w:cs="Times New Roman"/>
                <w:color w:val="FF0000"/>
                <w:lang w:eastAsia="en-NZ"/>
              </w:rPr>
              <w:t>2</w:t>
            </w:r>
          </w:p>
        </w:tc>
        <w:tc>
          <w:tcPr>
            <w:tcW w:w="567" w:type="dxa"/>
            <w:tcBorders>
              <w:top w:val="single" w:sz="4" w:space="0" w:color="auto"/>
              <w:left w:val="single" w:sz="4" w:space="0" w:color="auto"/>
              <w:bottom w:val="single" w:sz="4" w:space="0" w:color="auto"/>
              <w:right w:val="single" w:sz="4" w:space="0" w:color="auto"/>
            </w:tcBorders>
          </w:tcPr>
          <w:p w14:paraId="07DEC6A9" w14:textId="0A184D18" w:rsidR="00FE71B7" w:rsidRPr="00421490" w:rsidRDefault="00FE71B7" w:rsidP="00ED4FF6">
            <w:pPr>
              <w:spacing w:after="0" w:line="360" w:lineRule="auto"/>
              <w:jc w:val="center"/>
              <w:rPr>
                <w:rFonts w:ascii="Calibri" w:eastAsia="Times New Roman" w:hAnsi="Calibri" w:cs="Times New Roman"/>
                <w:color w:val="FF0000"/>
                <w:lang w:eastAsia="en-NZ"/>
              </w:rPr>
            </w:pPr>
          </w:p>
        </w:tc>
        <w:tc>
          <w:tcPr>
            <w:tcW w:w="567" w:type="dxa"/>
            <w:tcBorders>
              <w:top w:val="single" w:sz="4" w:space="0" w:color="auto"/>
              <w:left w:val="single" w:sz="4" w:space="0" w:color="auto"/>
              <w:bottom w:val="single" w:sz="4" w:space="0" w:color="auto"/>
              <w:right w:val="single" w:sz="4" w:space="0" w:color="auto"/>
            </w:tcBorders>
          </w:tcPr>
          <w:p w14:paraId="6C908D99" w14:textId="0B07D1E5" w:rsidR="00FE71B7" w:rsidRPr="00421490" w:rsidRDefault="00FE71B7" w:rsidP="00ED4FF6">
            <w:pPr>
              <w:spacing w:after="0" w:line="360" w:lineRule="auto"/>
              <w:jc w:val="center"/>
              <w:rPr>
                <w:rFonts w:ascii="Calibri" w:eastAsia="Times New Roman" w:hAnsi="Calibri" w:cs="Times New Roman"/>
                <w:color w:val="FF0000"/>
                <w:lang w:eastAsia="en-NZ"/>
              </w:rPr>
            </w:pPr>
            <w:r w:rsidRPr="00584496">
              <w:rPr>
                <w:rFonts w:ascii="Wingdings" w:eastAsia="Times New Roman" w:hAnsi="Wingdings" w:cs="Times New Roman"/>
                <w:b/>
                <w:bCs/>
                <w:color w:val="FF0000"/>
                <w:lang w:eastAsia="en-NZ"/>
              </w:rPr>
              <w:t></w:t>
            </w:r>
          </w:p>
        </w:tc>
        <w:tc>
          <w:tcPr>
            <w:tcW w:w="851" w:type="dxa"/>
            <w:tcBorders>
              <w:top w:val="single" w:sz="4" w:space="0" w:color="auto"/>
              <w:left w:val="single" w:sz="4" w:space="0" w:color="auto"/>
              <w:bottom w:val="single" w:sz="4" w:space="0" w:color="auto"/>
              <w:right w:val="single" w:sz="4" w:space="0" w:color="auto"/>
            </w:tcBorders>
          </w:tcPr>
          <w:p w14:paraId="122C4D4D" w14:textId="67A9C4AD" w:rsidR="00FE71B7" w:rsidRPr="00421490" w:rsidRDefault="00FE71B7" w:rsidP="00ED4FF6">
            <w:pPr>
              <w:spacing w:after="0" w:line="360" w:lineRule="auto"/>
              <w:jc w:val="center"/>
              <w:rPr>
                <w:rFonts w:ascii="Calibri" w:eastAsia="Times New Roman" w:hAnsi="Calibri" w:cs="Times New Roman"/>
                <w:color w:val="FF0000"/>
                <w:lang w:eastAsia="en-NZ"/>
              </w:rPr>
            </w:pPr>
            <w:r w:rsidRPr="00584496">
              <w:rPr>
                <w:rFonts w:ascii="Wingdings" w:eastAsia="Times New Roman" w:hAnsi="Wingdings" w:cs="Times New Roman"/>
                <w:b/>
                <w:bCs/>
                <w:color w:val="FF0000"/>
                <w:lang w:eastAsia="en-NZ"/>
              </w:rPr>
              <w:t></w:t>
            </w:r>
          </w:p>
        </w:tc>
      </w:tr>
      <w:tr w:rsidR="00FE71B7" w:rsidRPr="00467F3D" w14:paraId="371BCE9E" w14:textId="5C849BEA" w:rsidTr="00FE71B7">
        <w:trPr>
          <w:trHeight w:val="300"/>
          <w:jc w:val="center"/>
        </w:trPr>
        <w:tc>
          <w:tcPr>
            <w:tcW w:w="1560" w:type="dxa"/>
            <w:tcBorders>
              <w:top w:val="single" w:sz="4" w:space="0" w:color="auto"/>
              <w:bottom w:val="nil"/>
              <w:right w:val="single" w:sz="4" w:space="0" w:color="auto"/>
            </w:tcBorders>
          </w:tcPr>
          <w:p w14:paraId="3C795963" w14:textId="77777777" w:rsidR="00FE71B7" w:rsidRDefault="00FE71B7" w:rsidP="00ED4FF6">
            <w:pPr>
              <w:spacing w:after="0" w:line="360" w:lineRule="auto"/>
              <w:jc w:val="center"/>
              <w:rPr>
                <w:rFonts w:ascii="Calibri" w:eastAsia="Times New Roman" w:hAnsi="Calibri" w:cs="Times New Roman"/>
                <w:iCs/>
                <w:color w:val="000000"/>
                <w:lang w:eastAsia="en-NZ"/>
              </w:rPr>
            </w:pPr>
            <w:r>
              <w:rPr>
                <w:rFonts w:ascii="Calibri" w:eastAsia="Times New Roman" w:hAnsi="Calibri" w:cs="Times New Roman"/>
                <w:iCs/>
                <w:color w:val="000000"/>
                <w:lang w:eastAsia="en-NZ"/>
              </w:rPr>
              <w:t>Calophyidae</w:t>
            </w:r>
          </w:p>
        </w:tc>
        <w:tc>
          <w:tcPr>
            <w:tcW w:w="2126" w:type="dxa"/>
            <w:tcBorders>
              <w:top w:val="single" w:sz="4" w:space="0" w:color="auto"/>
              <w:left w:val="single" w:sz="4" w:space="0" w:color="auto"/>
              <w:bottom w:val="nil"/>
              <w:right w:val="single" w:sz="4" w:space="0" w:color="auto"/>
            </w:tcBorders>
          </w:tcPr>
          <w:p w14:paraId="1666F0A7" w14:textId="77777777" w:rsidR="00FE71B7" w:rsidRPr="00C36889" w:rsidRDefault="00FE71B7" w:rsidP="00ED4FF6">
            <w:pPr>
              <w:spacing w:after="0" w:line="360" w:lineRule="auto"/>
              <w:jc w:val="center"/>
              <w:rPr>
                <w:rFonts w:ascii="Calibri" w:eastAsia="Times New Roman" w:hAnsi="Calibri" w:cs="Times New Roman"/>
                <w:iCs/>
                <w:color w:val="000000"/>
                <w:lang w:eastAsia="en-NZ"/>
              </w:rPr>
            </w:pPr>
            <w:r>
              <w:rPr>
                <w:rFonts w:ascii="Calibri" w:eastAsia="Times New Roman" w:hAnsi="Calibri" w:cs="Times New Roman"/>
                <w:iCs/>
                <w:color w:val="000000"/>
                <w:lang w:eastAsia="en-NZ"/>
              </w:rPr>
              <w:t>Calophyinae</w:t>
            </w:r>
          </w:p>
        </w:tc>
        <w:tc>
          <w:tcPr>
            <w:tcW w:w="1843" w:type="dxa"/>
            <w:tcBorders>
              <w:top w:val="single" w:sz="4" w:space="0" w:color="auto"/>
              <w:left w:val="single" w:sz="4" w:space="0" w:color="auto"/>
              <w:bottom w:val="nil"/>
              <w:right w:val="single" w:sz="4" w:space="0" w:color="auto"/>
            </w:tcBorders>
            <w:shd w:val="clear" w:color="auto" w:fill="auto"/>
            <w:noWrap/>
            <w:vAlign w:val="bottom"/>
            <w:hideMark/>
          </w:tcPr>
          <w:p w14:paraId="062AE74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Pr>
                <w:rFonts w:ascii="Calibri" w:eastAsia="Times New Roman" w:hAnsi="Calibri" w:cs="Times New Roman"/>
                <w:i/>
                <w:iCs/>
                <w:color w:val="000000"/>
                <w:lang w:eastAsia="en-NZ"/>
              </w:rPr>
              <w:t>Calophy</w:t>
            </w:r>
            <w:r w:rsidRPr="00467F3D">
              <w:rPr>
                <w:rFonts w:ascii="Calibri" w:eastAsia="Times New Roman" w:hAnsi="Calibri" w:cs="Times New Roman"/>
                <w:i/>
                <w:iCs/>
                <w:color w:val="000000"/>
                <w:lang w:eastAsia="en-NZ"/>
              </w:rPr>
              <w:t>a</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36F82407"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688AFD14"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4</w:t>
            </w:r>
          </w:p>
        </w:tc>
        <w:tc>
          <w:tcPr>
            <w:tcW w:w="567" w:type="dxa"/>
            <w:tcBorders>
              <w:top w:val="single" w:sz="4" w:space="0" w:color="auto"/>
              <w:left w:val="single" w:sz="4" w:space="0" w:color="auto"/>
              <w:bottom w:val="nil"/>
              <w:right w:val="single" w:sz="4" w:space="0" w:color="auto"/>
            </w:tcBorders>
          </w:tcPr>
          <w:p w14:paraId="7E1C339E" w14:textId="62EDA56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nil"/>
              <w:right w:val="single" w:sz="4" w:space="0" w:color="auto"/>
            </w:tcBorders>
          </w:tcPr>
          <w:p w14:paraId="748AC3F0" w14:textId="192DE71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nil"/>
              <w:right w:val="single" w:sz="4" w:space="0" w:color="auto"/>
            </w:tcBorders>
          </w:tcPr>
          <w:p w14:paraId="775C99CD" w14:textId="06E0A776" w:rsidR="00FE71B7" w:rsidRPr="00467F3D" w:rsidRDefault="00FE71B7" w:rsidP="00ED4FF6">
            <w:pPr>
              <w:spacing w:after="0" w:line="360" w:lineRule="auto"/>
              <w:jc w:val="center"/>
              <w:rPr>
                <w:rFonts w:ascii="Calibri" w:eastAsia="Times New Roman" w:hAnsi="Calibri" w:cs="Times New Roman"/>
                <w:color w:val="000000"/>
                <w:lang w:eastAsia="en-NZ"/>
              </w:rPr>
            </w:pPr>
          </w:p>
        </w:tc>
      </w:tr>
      <w:tr w:rsidR="00FE71B7" w:rsidRPr="00467F3D" w14:paraId="4A0203D2" w14:textId="4C98350F" w:rsidTr="00FE71B7">
        <w:trPr>
          <w:trHeight w:val="300"/>
          <w:jc w:val="center"/>
        </w:trPr>
        <w:tc>
          <w:tcPr>
            <w:tcW w:w="1560" w:type="dxa"/>
            <w:tcBorders>
              <w:top w:val="single" w:sz="4" w:space="0" w:color="auto"/>
              <w:right w:val="single" w:sz="4" w:space="0" w:color="auto"/>
            </w:tcBorders>
          </w:tcPr>
          <w:p w14:paraId="6201F6D0" w14:textId="77777777" w:rsidR="00FE71B7" w:rsidRDefault="00FE71B7" w:rsidP="00ED4FF6">
            <w:pPr>
              <w:spacing w:after="0" w:line="360" w:lineRule="auto"/>
              <w:jc w:val="center"/>
              <w:rPr>
                <w:rFonts w:ascii="Calibri" w:eastAsia="Times New Roman" w:hAnsi="Calibri" w:cs="Times New Roman"/>
                <w:iCs/>
                <w:color w:val="000000"/>
                <w:lang w:eastAsia="en-NZ"/>
              </w:rPr>
            </w:pPr>
            <w:r>
              <w:rPr>
                <w:rFonts w:ascii="Calibri" w:eastAsia="Times New Roman" w:hAnsi="Calibri" w:cs="Times New Roman"/>
                <w:iCs/>
                <w:color w:val="000000"/>
                <w:lang w:eastAsia="en-NZ"/>
              </w:rPr>
              <w:t>Liviidae</w:t>
            </w:r>
          </w:p>
        </w:tc>
        <w:tc>
          <w:tcPr>
            <w:tcW w:w="2126" w:type="dxa"/>
            <w:tcBorders>
              <w:top w:val="single" w:sz="4" w:space="0" w:color="auto"/>
              <w:left w:val="single" w:sz="4" w:space="0" w:color="auto"/>
              <w:right w:val="single" w:sz="4" w:space="0" w:color="auto"/>
            </w:tcBorders>
          </w:tcPr>
          <w:p w14:paraId="00666FFE" w14:textId="77777777" w:rsidR="00FE71B7" w:rsidRPr="00C36889" w:rsidRDefault="00FE71B7" w:rsidP="00ED4FF6">
            <w:pPr>
              <w:spacing w:after="0" w:line="360" w:lineRule="auto"/>
              <w:jc w:val="center"/>
              <w:rPr>
                <w:rFonts w:ascii="Calibri" w:eastAsia="Times New Roman" w:hAnsi="Calibri" w:cs="Times New Roman"/>
                <w:iCs/>
                <w:color w:val="000000"/>
                <w:lang w:eastAsia="en-NZ"/>
              </w:rPr>
            </w:pPr>
            <w:r>
              <w:rPr>
                <w:rFonts w:ascii="Calibri" w:eastAsia="Times New Roman" w:hAnsi="Calibri" w:cs="Times New Roman"/>
                <w:iCs/>
                <w:color w:val="000000"/>
                <w:lang w:eastAsia="en-NZ"/>
              </w:rPr>
              <w:t>Euphyllurinae</w:t>
            </w:r>
          </w:p>
        </w:tc>
        <w:tc>
          <w:tcPr>
            <w:tcW w:w="1843" w:type="dxa"/>
            <w:tcBorders>
              <w:top w:val="single" w:sz="4" w:space="0" w:color="auto"/>
              <w:left w:val="single" w:sz="4" w:space="0" w:color="auto"/>
              <w:right w:val="single" w:sz="4" w:space="0" w:color="auto"/>
            </w:tcBorders>
            <w:shd w:val="clear" w:color="auto" w:fill="auto"/>
            <w:noWrap/>
            <w:vAlign w:val="bottom"/>
            <w:hideMark/>
          </w:tcPr>
          <w:p w14:paraId="74E3225C"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Psyllopsis</w:t>
            </w:r>
          </w:p>
        </w:tc>
        <w:tc>
          <w:tcPr>
            <w:tcW w:w="992" w:type="dxa"/>
            <w:tcBorders>
              <w:top w:val="single" w:sz="4" w:space="0" w:color="auto"/>
              <w:left w:val="single" w:sz="4" w:space="0" w:color="auto"/>
              <w:right w:val="single" w:sz="4" w:space="0" w:color="auto"/>
            </w:tcBorders>
            <w:shd w:val="clear" w:color="auto" w:fill="auto"/>
            <w:noWrap/>
            <w:vAlign w:val="bottom"/>
            <w:hideMark/>
          </w:tcPr>
          <w:p w14:paraId="48AA2161"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992" w:type="dxa"/>
            <w:tcBorders>
              <w:top w:val="single" w:sz="4" w:space="0" w:color="auto"/>
              <w:left w:val="single" w:sz="4" w:space="0" w:color="auto"/>
              <w:right w:val="single" w:sz="4" w:space="0" w:color="auto"/>
            </w:tcBorders>
            <w:shd w:val="clear" w:color="auto" w:fill="auto"/>
            <w:noWrap/>
            <w:vAlign w:val="bottom"/>
            <w:hideMark/>
          </w:tcPr>
          <w:p w14:paraId="41CF5523"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7</w:t>
            </w:r>
          </w:p>
        </w:tc>
        <w:tc>
          <w:tcPr>
            <w:tcW w:w="567" w:type="dxa"/>
            <w:tcBorders>
              <w:top w:val="single" w:sz="4" w:space="0" w:color="auto"/>
              <w:left w:val="single" w:sz="4" w:space="0" w:color="auto"/>
              <w:right w:val="single" w:sz="4" w:space="0" w:color="auto"/>
            </w:tcBorders>
          </w:tcPr>
          <w:p w14:paraId="4CBBE096" w14:textId="01B2E2E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right w:val="single" w:sz="4" w:space="0" w:color="auto"/>
            </w:tcBorders>
          </w:tcPr>
          <w:p w14:paraId="2D68F2D9" w14:textId="6CC47BD3"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right w:val="single" w:sz="4" w:space="0" w:color="auto"/>
            </w:tcBorders>
          </w:tcPr>
          <w:p w14:paraId="32805D7D" w14:textId="4C38E84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38800285" w14:textId="3990CA34" w:rsidTr="00FE71B7">
        <w:trPr>
          <w:trHeight w:val="300"/>
          <w:jc w:val="center"/>
        </w:trPr>
        <w:tc>
          <w:tcPr>
            <w:tcW w:w="1560" w:type="dxa"/>
            <w:tcBorders>
              <w:right w:val="single" w:sz="4" w:space="0" w:color="auto"/>
            </w:tcBorders>
          </w:tcPr>
          <w:p w14:paraId="613FFE63"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left w:val="single" w:sz="4" w:space="0" w:color="auto"/>
              <w:right w:val="single" w:sz="4" w:space="0" w:color="auto"/>
            </w:tcBorders>
          </w:tcPr>
          <w:p w14:paraId="6F0EF726"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left w:val="single" w:sz="4" w:space="0" w:color="auto"/>
              <w:right w:val="single" w:sz="4" w:space="0" w:color="auto"/>
            </w:tcBorders>
            <w:shd w:val="clear" w:color="auto" w:fill="auto"/>
            <w:noWrap/>
            <w:vAlign w:val="bottom"/>
          </w:tcPr>
          <w:p w14:paraId="2C2C6F2E"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Diap</w:t>
            </w:r>
            <w:r>
              <w:rPr>
                <w:rFonts w:ascii="Calibri" w:eastAsia="Times New Roman" w:hAnsi="Calibri" w:cs="Times New Roman"/>
                <w:i/>
                <w:iCs/>
                <w:color w:val="000000"/>
                <w:lang w:eastAsia="en-NZ"/>
              </w:rPr>
              <w:t>h</w:t>
            </w:r>
            <w:r w:rsidRPr="00467F3D">
              <w:rPr>
                <w:rFonts w:ascii="Calibri" w:eastAsia="Times New Roman" w:hAnsi="Calibri" w:cs="Times New Roman"/>
                <w:i/>
                <w:iCs/>
                <w:color w:val="000000"/>
                <w:lang w:eastAsia="en-NZ"/>
              </w:rPr>
              <w:t>orina</w:t>
            </w:r>
          </w:p>
        </w:tc>
        <w:tc>
          <w:tcPr>
            <w:tcW w:w="992" w:type="dxa"/>
            <w:tcBorders>
              <w:left w:val="single" w:sz="4" w:space="0" w:color="auto"/>
              <w:right w:val="single" w:sz="4" w:space="0" w:color="auto"/>
            </w:tcBorders>
            <w:shd w:val="clear" w:color="auto" w:fill="auto"/>
            <w:noWrap/>
            <w:vAlign w:val="bottom"/>
          </w:tcPr>
          <w:p w14:paraId="3FB213A6"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left w:val="single" w:sz="4" w:space="0" w:color="auto"/>
              <w:right w:val="single" w:sz="4" w:space="0" w:color="auto"/>
            </w:tcBorders>
            <w:shd w:val="clear" w:color="auto" w:fill="auto"/>
            <w:noWrap/>
            <w:vAlign w:val="bottom"/>
          </w:tcPr>
          <w:p w14:paraId="2DA89C46"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left w:val="single" w:sz="4" w:space="0" w:color="auto"/>
              <w:right w:val="single" w:sz="4" w:space="0" w:color="auto"/>
            </w:tcBorders>
          </w:tcPr>
          <w:p w14:paraId="47B4A4C9" w14:textId="71C6C12C"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left w:val="single" w:sz="4" w:space="0" w:color="auto"/>
              <w:right w:val="single" w:sz="4" w:space="0" w:color="auto"/>
            </w:tcBorders>
          </w:tcPr>
          <w:p w14:paraId="628C8F5C" w14:textId="1FE9191C"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left w:val="single" w:sz="4" w:space="0" w:color="auto"/>
              <w:right w:val="single" w:sz="4" w:space="0" w:color="auto"/>
            </w:tcBorders>
          </w:tcPr>
          <w:p w14:paraId="7530A2A2" w14:textId="20802F5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3E5612D7" w14:textId="4FBCE683" w:rsidTr="00FE71B7">
        <w:trPr>
          <w:trHeight w:val="300"/>
          <w:jc w:val="center"/>
        </w:trPr>
        <w:tc>
          <w:tcPr>
            <w:tcW w:w="1560" w:type="dxa"/>
            <w:tcBorders>
              <w:top w:val="single" w:sz="4" w:space="0" w:color="auto"/>
              <w:right w:val="single" w:sz="4" w:space="0" w:color="auto"/>
            </w:tcBorders>
          </w:tcPr>
          <w:p w14:paraId="2F7BEC25" w14:textId="77777777" w:rsidR="00FE71B7" w:rsidRDefault="00FE71B7" w:rsidP="00ED4FF6">
            <w:pPr>
              <w:spacing w:after="0" w:line="360" w:lineRule="auto"/>
              <w:jc w:val="center"/>
              <w:rPr>
                <w:rFonts w:ascii="Calibri" w:eastAsia="Times New Roman" w:hAnsi="Calibri" w:cs="Times New Roman"/>
                <w:iCs/>
                <w:color w:val="000000"/>
                <w:lang w:eastAsia="en-NZ"/>
              </w:rPr>
            </w:pPr>
            <w:r>
              <w:rPr>
                <w:rFonts w:ascii="Calibri" w:eastAsia="Times New Roman" w:hAnsi="Calibri" w:cs="Times New Roman"/>
                <w:iCs/>
                <w:color w:val="000000"/>
                <w:lang w:eastAsia="en-NZ"/>
              </w:rPr>
              <w:t>Homotomidae</w:t>
            </w:r>
          </w:p>
        </w:tc>
        <w:tc>
          <w:tcPr>
            <w:tcW w:w="2126" w:type="dxa"/>
            <w:tcBorders>
              <w:top w:val="single" w:sz="4" w:space="0" w:color="auto"/>
              <w:left w:val="single" w:sz="4" w:space="0" w:color="auto"/>
              <w:right w:val="single" w:sz="4" w:space="0" w:color="auto"/>
            </w:tcBorders>
          </w:tcPr>
          <w:p w14:paraId="401F11EC" w14:textId="77777777" w:rsidR="00FE71B7" w:rsidRPr="00C36889" w:rsidRDefault="00FE71B7" w:rsidP="00ED4FF6">
            <w:pPr>
              <w:spacing w:after="0" w:line="360" w:lineRule="auto"/>
              <w:jc w:val="center"/>
              <w:rPr>
                <w:rFonts w:ascii="Calibri" w:eastAsia="Times New Roman" w:hAnsi="Calibri" w:cs="Times New Roman"/>
                <w:iCs/>
                <w:color w:val="000000"/>
                <w:lang w:eastAsia="en-NZ"/>
              </w:rPr>
            </w:pPr>
            <w:r>
              <w:rPr>
                <w:rFonts w:ascii="Calibri" w:eastAsia="Times New Roman" w:hAnsi="Calibri" w:cs="Times New Roman"/>
                <w:iCs/>
                <w:color w:val="000000"/>
                <w:lang w:eastAsia="en-NZ"/>
              </w:rPr>
              <w:t>Macrohomotominae</w:t>
            </w:r>
          </w:p>
        </w:tc>
        <w:tc>
          <w:tcPr>
            <w:tcW w:w="1843" w:type="dxa"/>
            <w:tcBorders>
              <w:top w:val="single" w:sz="4" w:space="0" w:color="auto"/>
              <w:left w:val="single" w:sz="4" w:space="0" w:color="auto"/>
              <w:right w:val="single" w:sz="4" w:space="0" w:color="auto"/>
            </w:tcBorders>
            <w:shd w:val="clear" w:color="auto" w:fill="auto"/>
            <w:noWrap/>
            <w:vAlign w:val="bottom"/>
            <w:hideMark/>
          </w:tcPr>
          <w:p w14:paraId="02FF5358"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Mycopsylla</w:t>
            </w:r>
          </w:p>
        </w:tc>
        <w:tc>
          <w:tcPr>
            <w:tcW w:w="992" w:type="dxa"/>
            <w:tcBorders>
              <w:top w:val="single" w:sz="4" w:space="0" w:color="auto"/>
              <w:left w:val="single" w:sz="4" w:space="0" w:color="auto"/>
              <w:right w:val="single" w:sz="4" w:space="0" w:color="auto"/>
            </w:tcBorders>
            <w:shd w:val="clear" w:color="auto" w:fill="auto"/>
            <w:noWrap/>
            <w:vAlign w:val="bottom"/>
            <w:hideMark/>
          </w:tcPr>
          <w:p w14:paraId="182D0AD2"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single" w:sz="4" w:space="0" w:color="auto"/>
              <w:left w:val="single" w:sz="4" w:space="0" w:color="auto"/>
              <w:right w:val="single" w:sz="4" w:space="0" w:color="auto"/>
            </w:tcBorders>
            <w:shd w:val="clear" w:color="auto" w:fill="auto"/>
            <w:noWrap/>
            <w:vAlign w:val="bottom"/>
            <w:hideMark/>
          </w:tcPr>
          <w:p w14:paraId="1304E872"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5</w:t>
            </w:r>
          </w:p>
        </w:tc>
        <w:tc>
          <w:tcPr>
            <w:tcW w:w="567" w:type="dxa"/>
            <w:tcBorders>
              <w:top w:val="single" w:sz="4" w:space="0" w:color="auto"/>
              <w:left w:val="single" w:sz="4" w:space="0" w:color="auto"/>
              <w:right w:val="single" w:sz="4" w:space="0" w:color="auto"/>
            </w:tcBorders>
          </w:tcPr>
          <w:p w14:paraId="6148FCAB" w14:textId="3BCD9F8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right w:val="single" w:sz="4" w:space="0" w:color="auto"/>
            </w:tcBorders>
          </w:tcPr>
          <w:p w14:paraId="4007ACF3" w14:textId="786EC8E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right w:val="single" w:sz="4" w:space="0" w:color="auto"/>
            </w:tcBorders>
          </w:tcPr>
          <w:p w14:paraId="47ADE1A7" w14:textId="2A9676E1"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1BCD7C1D" w14:textId="71CC5AD5" w:rsidTr="00FE71B7">
        <w:trPr>
          <w:trHeight w:val="300"/>
          <w:jc w:val="center"/>
        </w:trPr>
        <w:tc>
          <w:tcPr>
            <w:tcW w:w="1560" w:type="dxa"/>
            <w:tcBorders>
              <w:top w:val="single" w:sz="4" w:space="0" w:color="auto"/>
              <w:right w:val="single" w:sz="4" w:space="0" w:color="auto"/>
            </w:tcBorders>
          </w:tcPr>
          <w:p w14:paraId="1322E50D" w14:textId="77777777" w:rsidR="00FE71B7" w:rsidRDefault="00FE71B7" w:rsidP="00ED4FF6">
            <w:pPr>
              <w:spacing w:after="0" w:line="360" w:lineRule="auto"/>
              <w:jc w:val="center"/>
            </w:pPr>
            <w:r>
              <w:t>Psyllidae</w:t>
            </w:r>
          </w:p>
        </w:tc>
        <w:tc>
          <w:tcPr>
            <w:tcW w:w="2126" w:type="dxa"/>
            <w:tcBorders>
              <w:top w:val="single" w:sz="4" w:space="0" w:color="auto"/>
              <w:left w:val="single" w:sz="4" w:space="0" w:color="auto"/>
              <w:bottom w:val="dashSmallGap" w:sz="4" w:space="0" w:color="auto"/>
              <w:right w:val="single" w:sz="4" w:space="0" w:color="auto"/>
            </w:tcBorders>
          </w:tcPr>
          <w:p w14:paraId="3CB9D553"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t>Acizzinae</w:t>
            </w:r>
          </w:p>
        </w:tc>
        <w:tc>
          <w:tcPr>
            <w:tcW w:w="1843"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4039B46F"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Acizzia</w:t>
            </w:r>
          </w:p>
        </w:tc>
        <w:tc>
          <w:tcPr>
            <w:tcW w:w="992"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00CBD3A8"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12</w:t>
            </w:r>
          </w:p>
        </w:tc>
        <w:tc>
          <w:tcPr>
            <w:tcW w:w="992"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26837287"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84</w:t>
            </w:r>
          </w:p>
        </w:tc>
        <w:tc>
          <w:tcPr>
            <w:tcW w:w="567" w:type="dxa"/>
            <w:tcBorders>
              <w:top w:val="single" w:sz="4" w:space="0" w:color="auto"/>
              <w:left w:val="single" w:sz="4" w:space="0" w:color="auto"/>
              <w:bottom w:val="dashSmallGap" w:sz="4" w:space="0" w:color="auto"/>
              <w:right w:val="single" w:sz="4" w:space="0" w:color="auto"/>
            </w:tcBorders>
          </w:tcPr>
          <w:p w14:paraId="79CE59C1" w14:textId="3F185A4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dashSmallGap" w:sz="4" w:space="0" w:color="auto"/>
              <w:right w:val="single" w:sz="4" w:space="0" w:color="auto"/>
            </w:tcBorders>
          </w:tcPr>
          <w:p w14:paraId="10DD2764" w14:textId="262039A2"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dashSmallGap" w:sz="4" w:space="0" w:color="auto"/>
              <w:right w:val="single" w:sz="4" w:space="0" w:color="auto"/>
            </w:tcBorders>
          </w:tcPr>
          <w:p w14:paraId="1C1BBD88" w14:textId="02E63DA1"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B7D588D" w14:textId="0374AC4B" w:rsidTr="00FE71B7">
        <w:trPr>
          <w:trHeight w:val="300"/>
          <w:jc w:val="center"/>
        </w:trPr>
        <w:tc>
          <w:tcPr>
            <w:tcW w:w="1560" w:type="dxa"/>
            <w:tcBorders>
              <w:bottom w:val="nil"/>
              <w:right w:val="single" w:sz="4" w:space="0" w:color="auto"/>
            </w:tcBorders>
          </w:tcPr>
          <w:p w14:paraId="0703F484" w14:textId="77777777" w:rsidR="00FE71B7" w:rsidRDefault="00FE71B7" w:rsidP="00ED4FF6">
            <w:pPr>
              <w:spacing w:after="0" w:line="360" w:lineRule="auto"/>
              <w:jc w:val="center"/>
              <w:rPr>
                <w:rFonts w:ascii="Calibri" w:eastAsia="Times New Roman" w:hAnsi="Calibri" w:cs="Times New Roman"/>
                <w:iCs/>
                <w:color w:val="000000"/>
                <w:lang w:eastAsia="en-NZ"/>
              </w:rPr>
            </w:pPr>
          </w:p>
        </w:tc>
        <w:tc>
          <w:tcPr>
            <w:tcW w:w="2126" w:type="dxa"/>
            <w:tcBorders>
              <w:top w:val="dashSmallGap" w:sz="4" w:space="0" w:color="auto"/>
              <w:left w:val="single" w:sz="4" w:space="0" w:color="auto"/>
              <w:bottom w:val="nil"/>
              <w:right w:val="single" w:sz="4" w:space="0" w:color="auto"/>
            </w:tcBorders>
          </w:tcPr>
          <w:p w14:paraId="3DC82CBB" w14:textId="77777777" w:rsidR="00FE71B7" w:rsidRPr="00E53E58" w:rsidRDefault="00FE71B7" w:rsidP="00ED4FF6">
            <w:pPr>
              <w:spacing w:after="0" w:line="360" w:lineRule="auto"/>
              <w:jc w:val="center"/>
              <w:rPr>
                <w:rFonts w:ascii="Calibri" w:eastAsia="Times New Roman" w:hAnsi="Calibri" w:cs="Times New Roman"/>
                <w:iCs/>
                <w:color w:val="000000"/>
                <w:lang w:eastAsia="en-NZ"/>
              </w:rPr>
            </w:pPr>
            <w:r>
              <w:rPr>
                <w:rFonts w:ascii="Calibri" w:eastAsia="Times New Roman" w:hAnsi="Calibri" w:cs="Times New Roman"/>
                <w:iCs/>
                <w:color w:val="000000"/>
                <w:lang w:eastAsia="en-NZ"/>
              </w:rPr>
              <w:t>Psyllinae</w:t>
            </w:r>
          </w:p>
        </w:tc>
        <w:tc>
          <w:tcPr>
            <w:tcW w:w="1843" w:type="dxa"/>
            <w:tcBorders>
              <w:top w:val="dashSmallGap" w:sz="4" w:space="0" w:color="auto"/>
              <w:left w:val="single" w:sz="4" w:space="0" w:color="auto"/>
              <w:bottom w:val="nil"/>
              <w:right w:val="single" w:sz="4" w:space="0" w:color="auto"/>
            </w:tcBorders>
            <w:shd w:val="clear" w:color="auto" w:fill="auto"/>
            <w:noWrap/>
            <w:vAlign w:val="bottom"/>
            <w:hideMark/>
          </w:tcPr>
          <w:p w14:paraId="4368C9A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Arytainilla</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260DDBCC"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7CB5F4CD"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4</w:t>
            </w:r>
          </w:p>
        </w:tc>
        <w:tc>
          <w:tcPr>
            <w:tcW w:w="567" w:type="dxa"/>
            <w:tcBorders>
              <w:top w:val="dashSmallGap" w:sz="4" w:space="0" w:color="auto"/>
              <w:left w:val="single" w:sz="4" w:space="0" w:color="auto"/>
              <w:bottom w:val="nil"/>
              <w:right w:val="single" w:sz="4" w:space="0" w:color="auto"/>
            </w:tcBorders>
          </w:tcPr>
          <w:p w14:paraId="152E4580" w14:textId="2053E6E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nil"/>
              <w:right w:val="single" w:sz="4" w:space="0" w:color="auto"/>
            </w:tcBorders>
          </w:tcPr>
          <w:p w14:paraId="2EB6B616" w14:textId="742C868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nil"/>
              <w:right w:val="single" w:sz="4" w:space="0" w:color="auto"/>
            </w:tcBorders>
          </w:tcPr>
          <w:p w14:paraId="705E430B" w14:textId="123B2A18" w:rsidR="00FE71B7" w:rsidRPr="00467F3D" w:rsidRDefault="00FE71B7" w:rsidP="00ED4FF6">
            <w:pPr>
              <w:spacing w:after="0" w:line="360" w:lineRule="auto"/>
              <w:jc w:val="center"/>
              <w:rPr>
                <w:rFonts w:ascii="Calibri" w:eastAsia="Times New Roman" w:hAnsi="Calibri" w:cs="Times New Roman"/>
                <w:color w:val="000000"/>
                <w:lang w:eastAsia="en-NZ"/>
              </w:rPr>
            </w:pPr>
          </w:p>
        </w:tc>
      </w:tr>
      <w:tr w:rsidR="00FE71B7" w:rsidRPr="00467F3D" w14:paraId="0E5A46BD" w14:textId="2E316575" w:rsidTr="00FE71B7">
        <w:trPr>
          <w:trHeight w:val="300"/>
          <w:jc w:val="center"/>
        </w:trPr>
        <w:tc>
          <w:tcPr>
            <w:tcW w:w="1560" w:type="dxa"/>
            <w:tcBorders>
              <w:top w:val="nil"/>
              <w:right w:val="single" w:sz="4" w:space="0" w:color="auto"/>
            </w:tcBorders>
          </w:tcPr>
          <w:p w14:paraId="1DA049CC"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293BD7B3"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77CEB787"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Baeopelma</w:t>
            </w:r>
          </w:p>
        </w:tc>
        <w:tc>
          <w:tcPr>
            <w:tcW w:w="992" w:type="dxa"/>
            <w:tcBorders>
              <w:top w:val="nil"/>
              <w:left w:val="single" w:sz="4" w:space="0" w:color="auto"/>
              <w:bottom w:val="nil"/>
              <w:right w:val="single" w:sz="4" w:space="0" w:color="auto"/>
            </w:tcBorders>
            <w:shd w:val="clear" w:color="auto" w:fill="auto"/>
            <w:noWrap/>
            <w:vAlign w:val="bottom"/>
            <w:hideMark/>
          </w:tcPr>
          <w:p w14:paraId="5063BD83"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D6A3404"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nil"/>
              <w:right w:val="single" w:sz="4" w:space="0" w:color="auto"/>
            </w:tcBorders>
          </w:tcPr>
          <w:p w14:paraId="7A26C7D0" w14:textId="303576FF"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2E76E55B" w14:textId="063F74D5"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6A33E2E5" w14:textId="6E0621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4441338D" w14:textId="0DEC5572" w:rsidTr="00FE71B7">
        <w:trPr>
          <w:trHeight w:val="300"/>
          <w:jc w:val="center"/>
        </w:trPr>
        <w:tc>
          <w:tcPr>
            <w:tcW w:w="1560" w:type="dxa"/>
            <w:tcBorders>
              <w:top w:val="nil"/>
              <w:right w:val="single" w:sz="4" w:space="0" w:color="auto"/>
            </w:tcBorders>
          </w:tcPr>
          <w:p w14:paraId="32610BE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dashSmallGap" w:sz="4" w:space="0" w:color="auto"/>
              <w:right w:val="single" w:sz="4" w:space="0" w:color="auto"/>
            </w:tcBorders>
          </w:tcPr>
          <w:p w14:paraId="50134B41"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dashSmallGap" w:sz="4" w:space="0" w:color="auto"/>
              <w:right w:val="single" w:sz="4" w:space="0" w:color="auto"/>
            </w:tcBorders>
            <w:shd w:val="clear" w:color="auto" w:fill="auto"/>
            <w:noWrap/>
            <w:vAlign w:val="bottom"/>
            <w:hideMark/>
          </w:tcPr>
          <w:p w14:paraId="0F3AD362"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Psylla</w:t>
            </w:r>
          </w:p>
        </w:tc>
        <w:tc>
          <w:tcPr>
            <w:tcW w:w="992" w:type="dxa"/>
            <w:tcBorders>
              <w:top w:val="nil"/>
              <w:left w:val="single" w:sz="4" w:space="0" w:color="auto"/>
              <w:bottom w:val="dashSmallGap" w:sz="4" w:space="0" w:color="auto"/>
              <w:right w:val="single" w:sz="4" w:space="0" w:color="auto"/>
            </w:tcBorders>
            <w:shd w:val="clear" w:color="auto" w:fill="auto"/>
            <w:noWrap/>
            <w:vAlign w:val="bottom"/>
            <w:hideMark/>
          </w:tcPr>
          <w:p w14:paraId="5ECC171D"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9</w:t>
            </w:r>
          </w:p>
        </w:tc>
        <w:tc>
          <w:tcPr>
            <w:tcW w:w="992" w:type="dxa"/>
            <w:tcBorders>
              <w:top w:val="nil"/>
              <w:left w:val="single" w:sz="4" w:space="0" w:color="auto"/>
              <w:bottom w:val="dashSmallGap" w:sz="4" w:space="0" w:color="auto"/>
              <w:right w:val="single" w:sz="4" w:space="0" w:color="auto"/>
            </w:tcBorders>
            <w:shd w:val="clear" w:color="auto" w:fill="auto"/>
            <w:noWrap/>
            <w:vAlign w:val="bottom"/>
            <w:hideMark/>
          </w:tcPr>
          <w:p w14:paraId="569F9C6F"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39</w:t>
            </w:r>
          </w:p>
        </w:tc>
        <w:tc>
          <w:tcPr>
            <w:tcW w:w="567" w:type="dxa"/>
            <w:tcBorders>
              <w:top w:val="nil"/>
              <w:left w:val="single" w:sz="4" w:space="0" w:color="auto"/>
              <w:bottom w:val="dashSmallGap" w:sz="4" w:space="0" w:color="auto"/>
              <w:right w:val="single" w:sz="4" w:space="0" w:color="auto"/>
            </w:tcBorders>
          </w:tcPr>
          <w:p w14:paraId="084EAD79" w14:textId="090BAC29"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dashSmallGap" w:sz="4" w:space="0" w:color="auto"/>
              <w:right w:val="single" w:sz="4" w:space="0" w:color="auto"/>
            </w:tcBorders>
          </w:tcPr>
          <w:p w14:paraId="7ABD4A8B" w14:textId="21A1A160"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dashSmallGap" w:sz="4" w:space="0" w:color="auto"/>
              <w:right w:val="single" w:sz="4" w:space="0" w:color="auto"/>
            </w:tcBorders>
          </w:tcPr>
          <w:p w14:paraId="4B3189AE" w14:textId="153B4E28" w:rsidR="00FE71B7" w:rsidRPr="003D012C" w:rsidRDefault="00FE71B7" w:rsidP="00ED4FF6">
            <w:pPr>
              <w:spacing w:after="0" w:line="360" w:lineRule="auto"/>
              <w:jc w:val="center"/>
              <w:rPr>
                <w:rFonts w:ascii="Calibri" w:eastAsia="Times New Roman" w:hAnsi="Calibri" w:cs="Times New Roman"/>
                <w:color w:val="000000"/>
                <w:lang w:eastAsia="en-NZ"/>
              </w:rPr>
            </w:pPr>
          </w:p>
        </w:tc>
      </w:tr>
      <w:tr w:rsidR="00FE71B7" w:rsidRPr="003D012C" w14:paraId="6EFC1B29" w14:textId="3895583F" w:rsidTr="00FE71B7">
        <w:trPr>
          <w:trHeight w:val="300"/>
          <w:jc w:val="center"/>
        </w:trPr>
        <w:tc>
          <w:tcPr>
            <w:tcW w:w="1560" w:type="dxa"/>
            <w:tcBorders>
              <w:bottom w:val="single" w:sz="4" w:space="0" w:color="auto"/>
              <w:right w:val="single" w:sz="4" w:space="0" w:color="auto"/>
            </w:tcBorders>
          </w:tcPr>
          <w:p w14:paraId="4AC8F73B" w14:textId="77777777" w:rsidR="00FE71B7" w:rsidRPr="003D012C" w:rsidRDefault="00FE71B7" w:rsidP="00ED4FF6">
            <w:pPr>
              <w:spacing w:after="0" w:line="360" w:lineRule="auto"/>
              <w:jc w:val="center"/>
              <w:rPr>
                <w:rFonts w:ascii="Calibri" w:eastAsia="Times New Roman" w:hAnsi="Calibri" w:cs="Times New Roman"/>
                <w:iCs/>
                <w:color w:val="000000"/>
                <w:lang w:eastAsia="en-NZ"/>
              </w:rPr>
            </w:pPr>
          </w:p>
        </w:tc>
        <w:tc>
          <w:tcPr>
            <w:tcW w:w="2126" w:type="dxa"/>
            <w:tcBorders>
              <w:top w:val="dashSmallGap" w:sz="4" w:space="0" w:color="auto"/>
              <w:left w:val="single" w:sz="4" w:space="0" w:color="auto"/>
              <w:bottom w:val="single" w:sz="4" w:space="0" w:color="auto"/>
              <w:right w:val="single" w:sz="4" w:space="0" w:color="auto"/>
            </w:tcBorders>
          </w:tcPr>
          <w:p w14:paraId="1AC1733E" w14:textId="77777777" w:rsidR="00FE71B7" w:rsidRPr="003D012C" w:rsidRDefault="00FE71B7" w:rsidP="00ED4FF6">
            <w:pPr>
              <w:spacing w:after="0" w:line="360" w:lineRule="auto"/>
              <w:jc w:val="center"/>
              <w:rPr>
                <w:rFonts w:ascii="Calibri" w:eastAsia="Times New Roman" w:hAnsi="Calibri" w:cs="Times New Roman"/>
                <w:iCs/>
                <w:color w:val="000000"/>
                <w:lang w:eastAsia="en-NZ"/>
              </w:rPr>
            </w:pPr>
            <w:r w:rsidRPr="003D012C">
              <w:rPr>
                <w:rFonts w:ascii="Calibri" w:eastAsia="Times New Roman" w:hAnsi="Calibri" w:cs="Times New Roman"/>
                <w:iCs/>
                <w:color w:val="000000"/>
                <w:lang w:eastAsia="en-NZ"/>
              </w:rPr>
              <w:t>Ciriacreminae</w:t>
            </w:r>
          </w:p>
        </w:tc>
        <w:tc>
          <w:tcPr>
            <w:tcW w:w="1843"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0A6EDF14"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Heteropsylla</w:t>
            </w:r>
          </w:p>
        </w:tc>
        <w:tc>
          <w:tcPr>
            <w:tcW w:w="992"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5A70B5AA"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30F62BD3"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567" w:type="dxa"/>
            <w:tcBorders>
              <w:top w:val="dashSmallGap" w:sz="4" w:space="0" w:color="auto"/>
              <w:left w:val="single" w:sz="4" w:space="0" w:color="auto"/>
              <w:bottom w:val="single" w:sz="4" w:space="0" w:color="auto"/>
              <w:right w:val="single" w:sz="4" w:space="0" w:color="auto"/>
            </w:tcBorders>
          </w:tcPr>
          <w:p w14:paraId="3A6D2777" w14:textId="6CB2A1AD"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single" w:sz="4" w:space="0" w:color="auto"/>
              <w:right w:val="single" w:sz="4" w:space="0" w:color="auto"/>
            </w:tcBorders>
          </w:tcPr>
          <w:p w14:paraId="51B8E0D3" w14:textId="7C31993A"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single" w:sz="4" w:space="0" w:color="auto"/>
              <w:right w:val="single" w:sz="4" w:space="0" w:color="auto"/>
            </w:tcBorders>
          </w:tcPr>
          <w:p w14:paraId="1305A76A" w14:textId="6EE461E5" w:rsidR="00FE71B7" w:rsidRPr="003D012C" w:rsidRDefault="00FE71B7" w:rsidP="00ED4FF6">
            <w:pPr>
              <w:spacing w:after="0" w:line="360" w:lineRule="auto"/>
              <w:jc w:val="center"/>
              <w:rPr>
                <w:rFonts w:ascii="Calibri" w:eastAsia="Times New Roman" w:hAnsi="Calibri" w:cs="Times New Roman"/>
                <w:color w:val="000000"/>
                <w:lang w:eastAsia="en-NZ"/>
              </w:rPr>
            </w:pPr>
          </w:p>
        </w:tc>
      </w:tr>
      <w:tr w:rsidR="00FE71B7" w:rsidRPr="003D012C" w14:paraId="534458E1" w14:textId="16DC9DBD" w:rsidTr="00FE71B7">
        <w:trPr>
          <w:trHeight w:val="300"/>
          <w:jc w:val="center"/>
        </w:trPr>
        <w:tc>
          <w:tcPr>
            <w:tcW w:w="1560" w:type="dxa"/>
            <w:tcBorders>
              <w:top w:val="single" w:sz="4" w:space="0" w:color="auto"/>
              <w:bottom w:val="nil"/>
              <w:right w:val="single" w:sz="4" w:space="0" w:color="auto"/>
            </w:tcBorders>
          </w:tcPr>
          <w:p w14:paraId="2F974986"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Triozidae</w:t>
            </w:r>
          </w:p>
        </w:tc>
        <w:tc>
          <w:tcPr>
            <w:tcW w:w="2126" w:type="dxa"/>
            <w:tcBorders>
              <w:top w:val="single" w:sz="4" w:space="0" w:color="auto"/>
              <w:left w:val="single" w:sz="4" w:space="0" w:color="auto"/>
              <w:bottom w:val="nil"/>
              <w:right w:val="single" w:sz="4" w:space="0" w:color="auto"/>
            </w:tcBorders>
          </w:tcPr>
          <w:p w14:paraId="59EC5ADE"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single" w:sz="4" w:space="0" w:color="auto"/>
              <w:left w:val="single" w:sz="4" w:space="0" w:color="auto"/>
              <w:bottom w:val="nil"/>
              <w:right w:val="single" w:sz="4" w:space="0" w:color="auto"/>
            </w:tcBorders>
            <w:shd w:val="clear" w:color="auto" w:fill="auto"/>
            <w:noWrap/>
            <w:vAlign w:val="bottom"/>
            <w:hideMark/>
          </w:tcPr>
          <w:p w14:paraId="5B66D189"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Bactericera</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12815B46"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2</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0797527E"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7</w:t>
            </w:r>
          </w:p>
        </w:tc>
        <w:tc>
          <w:tcPr>
            <w:tcW w:w="567" w:type="dxa"/>
            <w:tcBorders>
              <w:top w:val="single" w:sz="4" w:space="0" w:color="auto"/>
              <w:left w:val="single" w:sz="4" w:space="0" w:color="auto"/>
              <w:bottom w:val="nil"/>
              <w:right w:val="single" w:sz="4" w:space="0" w:color="auto"/>
            </w:tcBorders>
          </w:tcPr>
          <w:p w14:paraId="137101E9" w14:textId="03D254E0"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nil"/>
              <w:right w:val="single" w:sz="4" w:space="0" w:color="auto"/>
            </w:tcBorders>
          </w:tcPr>
          <w:p w14:paraId="5CC73E20" w14:textId="3D8B0E3A"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nil"/>
              <w:right w:val="single" w:sz="4" w:space="0" w:color="auto"/>
            </w:tcBorders>
          </w:tcPr>
          <w:p w14:paraId="6881C8CD" w14:textId="5F976101"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140037F8" w14:textId="08000C3E" w:rsidTr="00FE71B7">
        <w:trPr>
          <w:trHeight w:val="300"/>
          <w:jc w:val="center"/>
        </w:trPr>
        <w:tc>
          <w:tcPr>
            <w:tcW w:w="1560" w:type="dxa"/>
            <w:tcBorders>
              <w:top w:val="nil"/>
              <w:bottom w:val="nil"/>
              <w:right w:val="single" w:sz="4" w:space="0" w:color="auto"/>
            </w:tcBorders>
          </w:tcPr>
          <w:p w14:paraId="64346D6A"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p>
        </w:tc>
        <w:tc>
          <w:tcPr>
            <w:tcW w:w="2126" w:type="dxa"/>
            <w:tcBorders>
              <w:top w:val="nil"/>
              <w:left w:val="single" w:sz="4" w:space="0" w:color="auto"/>
              <w:bottom w:val="nil"/>
              <w:right w:val="single" w:sz="4" w:space="0" w:color="auto"/>
            </w:tcBorders>
          </w:tcPr>
          <w:p w14:paraId="4A56769E"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72115D38"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Triozid sp.</w:t>
            </w:r>
          </w:p>
        </w:tc>
        <w:tc>
          <w:tcPr>
            <w:tcW w:w="992" w:type="dxa"/>
            <w:tcBorders>
              <w:top w:val="nil"/>
              <w:left w:val="single" w:sz="4" w:space="0" w:color="auto"/>
              <w:bottom w:val="nil"/>
              <w:right w:val="single" w:sz="4" w:space="0" w:color="auto"/>
            </w:tcBorders>
            <w:shd w:val="clear" w:color="auto" w:fill="auto"/>
            <w:noWrap/>
            <w:vAlign w:val="bottom"/>
            <w:hideMark/>
          </w:tcPr>
          <w:p w14:paraId="1F3214AC"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5F4FD08A"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7DFDBDC8" w14:textId="179D6C41"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1CB2AF2" w14:textId="738D8D8C"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0C0973FE" w14:textId="59ED0542" w:rsidR="00FE71B7" w:rsidRPr="003D012C" w:rsidRDefault="00FE71B7" w:rsidP="00ED4FF6">
            <w:pPr>
              <w:spacing w:after="0" w:line="360" w:lineRule="auto"/>
              <w:jc w:val="center"/>
              <w:rPr>
                <w:rFonts w:ascii="Calibri" w:eastAsia="Times New Roman" w:hAnsi="Calibri" w:cs="Times New Roman"/>
                <w:color w:val="000000"/>
                <w:lang w:eastAsia="en-NZ"/>
              </w:rPr>
            </w:pPr>
          </w:p>
        </w:tc>
      </w:tr>
      <w:tr w:rsidR="00FE71B7" w:rsidRPr="003D012C" w14:paraId="15FD6A00" w14:textId="7941F393" w:rsidTr="00FE71B7">
        <w:trPr>
          <w:trHeight w:val="300"/>
          <w:jc w:val="center"/>
        </w:trPr>
        <w:tc>
          <w:tcPr>
            <w:tcW w:w="1560" w:type="dxa"/>
            <w:tcBorders>
              <w:top w:val="nil"/>
              <w:bottom w:val="nil"/>
              <w:right w:val="single" w:sz="4" w:space="0" w:color="auto"/>
            </w:tcBorders>
          </w:tcPr>
          <w:p w14:paraId="4AD3D3B1"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3B6D020C"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FF44A8B"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Casuarinicola</w:t>
            </w:r>
          </w:p>
        </w:tc>
        <w:tc>
          <w:tcPr>
            <w:tcW w:w="992" w:type="dxa"/>
            <w:tcBorders>
              <w:top w:val="nil"/>
              <w:left w:val="single" w:sz="4" w:space="0" w:color="auto"/>
              <w:bottom w:val="nil"/>
              <w:right w:val="single" w:sz="4" w:space="0" w:color="auto"/>
            </w:tcBorders>
            <w:shd w:val="clear" w:color="auto" w:fill="auto"/>
            <w:noWrap/>
            <w:vAlign w:val="bottom"/>
            <w:hideMark/>
          </w:tcPr>
          <w:p w14:paraId="39DC9B93"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5F493183"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1FA3F7EE" w14:textId="4BCA04FD"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3DAD504" w14:textId="187C2108"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ED64552" w14:textId="202D066E"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017FADFC" w14:textId="5D3E74CF" w:rsidTr="00FE71B7">
        <w:trPr>
          <w:trHeight w:val="300"/>
          <w:jc w:val="center"/>
        </w:trPr>
        <w:tc>
          <w:tcPr>
            <w:tcW w:w="1560" w:type="dxa"/>
            <w:tcBorders>
              <w:top w:val="nil"/>
              <w:bottom w:val="nil"/>
              <w:right w:val="single" w:sz="4" w:space="0" w:color="auto"/>
            </w:tcBorders>
          </w:tcPr>
          <w:p w14:paraId="4376F042"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44EBF097"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2A7997D0"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Trioza</w:t>
            </w:r>
          </w:p>
        </w:tc>
        <w:tc>
          <w:tcPr>
            <w:tcW w:w="992" w:type="dxa"/>
            <w:tcBorders>
              <w:top w:val="nil"/>
              <w:left w:val="single" w:sz="4" w:space="0" w:color="auto"/>
              <w:bottom w:val="nil"/>
              <w:right w:val="single" w:sz="4" w:space="0" w:color="auto"/>
            </w:tcBorders>
            <w:shd w:val="clear" w:color="auto" w:fill="auto"/>
            <w:noWrap/>
            <w:vAlign w:val="bottom"/>
            <w:hideMark/>
          </w:tcPr>
          <w:p w14:paraId="15C1E0EE"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35</w:t>
            </w:r>
          </w:p>
        </w:tc>
        <w:tc>
          <w:tcPr>
            <w:tcW w:w="992" w:type="dxa"/>
            <w:tcBorders>
              <w:top w:val="nil"/>
              <w:left w:val="single" w:sz="4" w:space="0" w:color="auto"/>
              <w:bottom w:val="nil"/>
              <w:right w:val="single" w:sz="4" w:space="0" w:color="auto"/>
            </w:tcBorders>
            <w:shd w:val="clear" w:color="auto" w:fill="auto"/>
            <w:noWrap/>
            <w:vAlign w:val="bottom"/>
            <w:hideMark/>
          </w:tcPr>
          <w:p w14:paraId="49DEC02F"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130</w:t>
            </w:r>
          </w:p>
        </w:tc>
        <w:tc>
          <w:tcPr>
            <w:tcW w:w="567" w:type="dxa"/>
            <w:tcBorders>
              <w:top w:val="nil"/>
              <w:left w:val="single" w:sz="4" w:space="0" w:color="auto"/>
              <w:bottom w:val="nil"/>
              <w:right w:val="single" w:sz="4" w:space="0" w:color="auto"/>
            </w:tcBorders>
          </w:tcPr>
          <w:p w14:paraId="573865E7" w14:textId="626C53CE"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305864D3" w14:textId="2B05964D"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2FE81EB2" w14:textId="4A66D231" w:rsidR="00FE71B7" w:rsidRDefault="00FE71B7" w:rsidP="00ED4FF6">
            <w:pPr>
              <w:spacing w:after="0" w:line="360" w:lineRule="auto"/>
              <w:jc w:val="center"/>
              <w:rPr>
                <w:rFonts w:ascii="Calibri" w:eastAsia="Times New Roman" w:hAnsi="Calibri" w:cs="Times New Roman"/>
                <w:color w:val="000000"/>
                <w:lang w:eastAsia="en-NZ"/>
              </w:rPr>
            </w:pPr>
          </w:p>
        </w:tc>
      </w:tr>
      <w:tr w:rsidR="00FE71B7" w:rsidRPr="003D012C" w14:paraId="051941BF" w14:textId="5C6ED52A" w:rsidTr="00FE71B7">
        <w:trPr>
          <w:trHeight w:val="300"/>
          <w:jc w:val="center"/>
        </w:trPr>
        <w:tc>
          <w:tcPr>
            <w:tcW w:w="1560" w:type="dxa"/>
            <w:tcBorders>
              <w:top w:val="nil"/>
              <w:bottom w:val="nil"/>
              <w:right w:val="single" w:sz="4" w:space="0" w:color="auto"/>
            </w:tcBorders>
          </w:tcPr>
          <w:p w14:paraId="7BABD75E"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A723836"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tcPr>
          <w:p w14:paraId="5AE31FA5"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Pr>
                <w:rFonts w:ascii="Calibri" w:eastAsia="Times New Roman" w:hAnsi="Calibri" w:cs="Times New Roman"/>
                <w:i/>
                <w:iCs/>
                <w:color w:val="000000"/>
                <w:lang w:eastAsia="en-NZ"/>
              </w:rPr>
              <w:t>Acanthocasuarina</w:t>
            </w:r>
          </w:p>
        </w:tc>
        <w:tc>
          <w:tcPr>
            <w:tcW w:w="992" w:type="dxa"/>
            <w:tcBorders>
              <w:top w:val="nil"/>
              <w:left w:val="single" w:sz="4" w:space="0" w:color="auto"/>
              <w:bottom w:val="nil"/>
              <w:right w:val="single" w:sz="4" w:space="0" w:color="auto"/>
            </w:tcBorders>
            <w:shd w:val="clear" w:color="auto" w:fill="auto"/>
            <w:noWrap/>
            <w:vAlign w:val="bottom"/>
          </w:tcPr>
          <w:p w14:paraId="5641E757"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tcPr>
          <w:p w14:paraId="3954CBBF"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567" w:type="dxa"/>
            <w:tcBorders>
              <w:top w:val="nil"/>
              <w:left w:val="single" w:sz="4" w:space="0" w:color="auto"/>
              <w:bottom w:val="nil"/>
              <w:right w:val="single" w:sz="4" w:space="0" w:color="auto"/>
            </w:tcBorders>
          </w:tcPr>
          <w:p w14:paraId="00F2E041" w14:textId="7C089DAF"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632D1F2A" w14:textId="5EA7235F"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4385D5D" w14:textId="172E258F" w:rsidR="00FE71B7" w:rsidRDefault="00FE71B7" w:rsidP="00ED4FF6">
            <w:pPr>
              <w:spacing w:after="0" w:line="360" w:lineRule="auto"/>
              <w:jc w:val="center"/>
              <w:rPr>
                <w:rFonts w:ascii="Calibri" w:eastAsia="Times New Roman" w:hAnsi="Calibri" w:cs="Times New Roman"/>
                <w:color w:val="000000"/>
                <w:lang w:eastAsia="en-NZ"/>
              </w:rPr>
            </w:pPr>
          </w:p>
        </w:tc>
      </w:tr>
    </w:tbl>
    <w:p w14:paraId="0BA4EC6F" w14:textId="52BFC5CD" w:rsidR="00CA3CA6" w:rsidRDefault="00CA3CA6" w:rsidP="00ED4FF6">
      <w:pPr>
        <w:spacing w:after="240" w:line="360" w:lineRule="auto"/>
        <w:rPr>
          <w:rFonts w:ascii="Calibri" w:eastAsia="Times New Roman" w:hAnsi="Calibri" w:cs="Times New Roman"/>
          <w:szCs w:val="24"/>
          <w:lang w:eastAsia="en-AU"/>
        </w:rPr>
      </w:pPr>
    </w:p>
    <w:p w14:paraId="731B7AA6" w14:textId="3B0CC18A" w:rsidR="00D32629" w:rsidRDefault="00397287" w:rsidP="00AC2A10">
      <w:pPr>
        <w:spacing w:after="240" w:line="360" w:lineRule="auto"/>
        <w:rPr>
          <w:rFonts w:ascii="Calibri" w:eastAsia="Times New Roman" w:hAnsi="Calibri" w:cs="Times New Roman"/>
          <w:szCs w:val="24"/>
          <w:lang w:eastAsia="en-AU"/>
        </w:rPr>
      </w:pPr>
      <w:r>
        <w:rPr>
          <w:noProof/>
        </w:rPr>
        <w:lastRenderedPageBreak/>
        <w:drawing>
          <wp:inline distT="0" distB="0" distL="0" distR="0" wp14:anchorId="59E24E61" wp14:editId="6F3A9318">
            <wp:extent cx="6430645" cy="686752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69" b="5192"/>
                    <a:stretch/>
                  </pic:blipFill>
                  <pic:spPr bwMode="auto">
                    <a:xfrm>
                      <a:off x="0" y="0"/>
                      <a:ext cx="6435239" cy="6872431"/>
                    </a:xfrm>
                    <a:prstGeom prst="rect">
                      <a:avLst/>
                    </a:prstGeom>
                    <a:noFill/>
                    <a:ln>
                      <a:noFill/>
                    </a:ln>
                    <a:extLst>
                      <a:ext uri="{53640926-AAD7-44D8-BBD7-CCE9431645EC}">
                        <a14:shadowObscured xmlns:a14="http://schemas.microsoft.com/office/drawing/2010/main"/>
                      </a:ext>
                    </a:extLst>
                  </pic:spPr>
                </pic:pic>
              </a:graphicData>
            </a:graphic>
          </wp:inline>
        </w:drawing>
      </w:r>
      <w:r w:rsidR="00DE3897" w:rsidDel="00DE3897">
        <w:rPr>
          <w:noProof/>
        </w:rPr>
        <w:t xml:space="preserve"> </w:t>
      </w:r>
    </w:p>
    <w:p w14:paraId="05097732" w14:textId="56908710" w:rsidR="00EF6D93" w:rsidRDefault="00CA3CA6" w:rsidP="00ED4FF6">
      <w:pPr>
        <w:spacing w:before="240" w:after="240" w:line="360" w:lineRule="auto"/>
        <w:ind w:left="851" w:hanging="851"/>
        <w:rPr>
          <w:rFonts w:ascii="Calibri" w:eastAsia="Times New Roman" w:hAnsi="Calibri" w:cs="Times New Roman"/>
          <w:bCs/>
          <w:lang w:eastAsia="en-AU"/>
        </w:rPr>
      </w:pPr>
      <w:bookmarkStart w:id="9" w:name="_Toc513023713"/>
      <w:r w:rsidRPr="007A5043">
        <w:rPr>
          <w:rFonts w:eastAsia="Times New Roman" w:cs="Times New Roman"/>
          <w:b/>
          <w:lang w:eastAsia="en-AU"/>
        </w:rPr>
        <w:t>Figur</w:t>
      </w:r>
      <w:r w:rsidRPr="00E94828">
        <w:rPr>
          <w:rFonts w:eastAsia="Times New Roman" w:cs="Times New Roman"/>
          <w:b/>
          <w:lang w:eastAsia="en-AU"/>
        </w:rPr>
        <w:t xml:space="preserve">e </w:t>
      </w:r>
      <w:r w:rsidR="00610DCC" w:rsidRPr="00E94828">
        <w:rPr>
          <w:rFonts w:eastAsia="Times New Roman" w:cs="Times New Roman"/>
          <w:b/>
          <w:lang w:eastAsia="en-AU"/>
        </w:rPr>
        <w:t>1</w:t>
      </w:r>
      <w:r w:rsidR="00987BD4" w:rsidRPr="00E94828">
        <w:rPr>
          <w:rFonts w:eastAsia="Times New Roman" w:cs="Times New Roman"/>
          <w:b/>
          <w:lang w:eastAsia="en-AU"/>
        </w:rPr>
        <w:t>:</w:t>
      </w:r>
      <w:r w:rsidR="00987BD4" w:rsidRPr="00E94828">
        <w:rPr>
          <w:rFonts w:eastAsia="Times New Roman" w:cs="Times New Roman"/>
          <w:lang w:eastAsia="en-AU"/>
        </w:rPr>
        <w:t xml:space="preserve"> </w:t>
      </w:r>
      <w:bookmarkEnd w:id="9"/>
      <w:r w:rsidR="00E94828" w:rsidRPr="00E94828">
        <w:rPr>
          <w:rFonts w:ascii="Calibri" w:eastAsia="Times New Roman" w:hAnsi="Calibri" w:cs="Times New Roman"/>
          <w:b/>
          <w:bCs/>
          <w:lang w:eastAsia="en-AU"/>
        </w:rPr>
        <w:t>S</w:t>
      </w:r>
      <w:r w:rsidR="00FE1868" w:rsidRPr="00E94828">
        <w:rPr>
          <w:rFonts w:ascii="Calibri" w:eastAsia="Times New Roman" w:hAnsi="Calibri" w:cs="Times New Roman"/>
          <w:b/>
          <w:bCs/>
          <w:lang w:eastAsia="en-AU"/>
        </w:rPr>
        <w:t>pecies</w:t>
      </w:r>
      <w:r w:rsidR="00987BD4" w:rsidRPr="00E94828">
        <w:rPr>
          <w:rFonts w:ascii="Calibri" w:eastAsia="Times New Roman" w:hAnsi="Calibri" w:cs="Times New Roman"/>
          <w:b/>
          <w:bCs/>
          <w:lang w:eastAsia="en-AU"/>
        </w:rPr>
        <w:t xml:space="preserve"> tree </w:t>
      </w:r>
      <w:r w:rsidR="00E94828" w:rsidRPr="00E94828">
        <w:rPr>
          <w:rFonts w:ascii="Calibri" w:eastAsia="Times New Roman" w:hAnsi="Calibri" w:cs="Times New Roman"/>
          <w:b/>
          <w:bCs/>
          <w:lang w:eastAsia="en-AU"/>
        </w:rPr>
        <w:t>of the New Zealand Psylloidea included in this study.</w:t>
      </w:r>
      <w:r w:rsidR="00E94828" w:rsidRPr="00E94828">
        <w:rPr>
          <w:rFonts w:ascii="Calibri" w:eastAsia="Times New Roman" w:hAnsi="Calibri" w:cs="Times New Roman"/>
          <w:bCs/>
          <w:lang w:eastAsia="en-AU"/>
        </w:rPr>
        <w:t xml:space="preserve"> The tree </w:t>
      </w:r>
      <w:r w:rsidR="00F34BAA" w:rsidRPr="00E94828">
        <w:rPr>
          <w:rFonts w:ascii="Calibri" w:eastAsia="Times New Roman" w:hAnsi="Calibri" w:cs="Times New Roman"/>
          <w:bCs/>
          <w:lang w:eastAsia="en-AU"/>
        </w:rPr>
        <w:t xml:space="preserve">was </w:t>
      </w:r>
      <w:r w:rsidR="00987BD4" w:rsidRPr="00E94828">
        <w:rPr>
          <w:rFonts w:ascii="Calibri" w:eastAsia="Times New Roman" w:hAnsi="Calibri" w:cs="Times New Roman"/>
          <w:bCs/>
          <w:lang w:eastAsia="en-AU"/>
        </w:rPr>
        <w:t>inferred from</w:t>
      </w:r>
      <w:r w:rsidR="00FE1868" w:rsidRPr="00E94828">
        <w:rPr>
          <w:rFonts w:ascii="Calibri" w:eastAsia="Times New Roman" w:hAnsi="Calibri" w:cs="Times New Roman"/>
          <w:bCs/>
          <w:lang w:eastAsia="en-AU"/>
        </w:rPr>
        <w:t xml:space="preserve"> </w:t>
      </w:r>
      <w:r w:rsidR="00154049" w:rsidRPr="00E94828">
        <w:rPr>
          <w:rFonts w:ascii="Calibri" w:eastAsia="Times New Roman" w:hAnsi="Calibri" w:cs="Times New Roman"/>
          <w:bCs/>
          <w:lang w:eastAsia="en-AU"/>
        </w:rPr>
        <w:t>6</w:t>
      </w:r>
      <w:r w:rsidR="00421490" w:rsidRPr="00E94828">
        <w:rPr>
          <w:rFonts w:ascii="Calibri" w:eastAsia="Times New Roman" w:hAnsi="Calibri" w:cs="Times New Roman"/>
          <w:bCs/>
          <w:lang w:eastAsia="en-AU"/>
        </w:rPr>
        <w:t>68</w:t>
      </w:r>
      <w:r w:rsidR="00FE1868" w:rsidRPr="00E94828">
        <w:rPr>
          <w:rFonts w:ascii="Calibri" w:eastAsia="Times New Roman" w:hAnsi="Calibri" w:cs="Times New Roman"/>
          <w:bCs/>
          <w:lang w:eastAsia="en-AU"/>
        </w:rPr>
        <w:t xml:space="preserve"> DNA sequences </w:t>
      </w:r>
      <w:r w:rsidR="00987BD4" w:rsidRPr="00E94828">
        <w:rPr>
          <w:rFonts w:ascii="Calibri" w:eastAsia="Times New Roman" w:hAnsi="Calibri" w:cs="Times New Roman"/>
          <w:bCs/>
          <w:lang w:eastAsia="en-AU"/>
        </w:rPr>
        <w:t>of partial COI</w:t>
      </w:r>
      <w:r w:rsidR="00DB4293"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r w:rsidR="00421490" w:rsidRPr="00E94828">
        <w:rPr>
          <w:rFonts w:ascii="Calibri" w:eastAsia="Times New Roman" w:hAnsi="Calibri" w:cs="Times New Roman"/>
          <w:bCs/>
          <w:lang w:eastAsia="en-AU"/>
        </w:rPr>
        <w:t>EF-1</w:t>
      </w:r>
      <w:r w:rsidR="00421490" w:rsidRPr="00E94828">
        <w:rPr>
          <w:rFonts w:ascii="Calibri" w:eastAsia="Times New Roman" w:hAnsi="Calibri" w:cs="Calibri"/>
          <w:bCs/>
          <w:lang w:eastAsia="en-AU"/>
        </w:rPr>
        <w:t>α</w:t>
      </w:r>
      <w:r w:rsidR="00421490" w:rsidRPr="00E94828">
        <w:rPr>
          <w:rFonts w:ascii="Calibri" w:eastAsia="Times New Roman" w:hAnsi="Calibri" w:cs="Times New Roman"/>
          <w:bCs/>
          <w:lang w:eastAsia="en-AU"/>
        </w:rPr>
        <w:t xml:space="preserve"> </w:t>
      </w:r>
      <w:r w:rsidR="00987BD4" w:rsidRPr="00E94828">
        <w:rPr>
          <w:rFonts w:ascii="Calibri" w:eastAsia="Times New Roman" w:hAnsi="Calibri" w:cs="Times New Roman"/>
          <w:bCs/>
          <w:lang w:eastAsia="en-AU"/>
        </w:rPr>
        <w:t xml:space="preserve">and 18S </w:t>
      </w:r>
      <w:r w:rsidR="00FE1868" w:rsidRPr="00E94828">
        <w:rPr>
          <w:rFonts w:ascii="Calibri" w:eastAsia="Times New Roman" w:hAnsi="Calibri" w:cs="Times New Roman"/>
          <w:bCs/>
          <w:lang w:eastAsia="en-AU"/>
        </w:rPr>
        <w:t>genes</w:t>
      </w:r>
      <w:r w:rsidR="00267EF3" w:rsidRPr="00E94828">
        <w:rPr>
          <w:rFonts w:ascii="Calibri" w:eastAsia="Times New Roman" w:hAnsi="Calibri" w:cs="Times New Roman"/>
          <w:bCs/>
          <w:lang w:eastAsia="en-AU"/>
        </w:rPr>
        <w:t xml:space="preserve"> using </w:t>
      </w:r>
      <w:r w:rsidR="00E94828" w:rsidRPr="00E94828">
        <w:rPr>
          <w:rFonts w:ascii="Calibri" w:eastAsia="Times New Roman" w:hAnsi="Calibri" w:cs="Times New Roman"/>
          <w:bCs/>
          <w:lang w:eastAsia="en-AU"/>
        </w:rPr>
        <w:t>BEAST v.2.5.0</w:t>
      </w:r>
      <w:r w:rsidR="000D0357"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r w:rsidR="000D0357" w:rsidRPr="00E94828">
        <w:rPr>
          <w:rFonts w:ascii="Calibri" w:eastAsia="Times New Roman" w:hAnsi="Calibri" w:cs="Times New Roman"/>
          <w:bCs/>
          <w:lang w:eastAsia="en-AU"/>
        </w:rPr>
        <w:t xml:space="preserve">The families </w:t>
      </w:r>
      <w:r w:rsidR="00987BD4" w:rsidRPr="00E94828">
        <w:rPr>
          <w:rFonts w:ascii="Calibri" w:eastAsia="Times New Roman" w:hAnsi="Calibri" w:cs="Times New Roman"/>
          <w:bCs/>
          <w:lang w:eastAsia="en-AU"/>
        </w:rPr>
        <w:t>Psyllidae (orange), Triozidae (red)</w:t>
      </w:r>
      <w:r w:rsidR="00E94828" w:rsidRPr="00E94828">
        <w:rPr>
          <w:rFonts w:ascii="Calibri" w:eastAsia="Times New Roman" w:hAnsi="Calibri" w:cs="Times New Roman"/>
          <w:bCs/>
          <w:lang w:eastAsia="en-AU"/>
        </w:rPr>
        <w:t xml:space="preserve"> and</w:t>
      </w:r>
      <w:r w:rsidR="00987BD4" w:rsidRPr="00E94828">
        <w:rPr>
          <w:rFonts w:ascii="Calibri" w:eastAsia="Times New Roman" w:hAnsi="Calibri" w:cs="Times New Roman"/>
          <w:bCs/>
          <w:lang w:eastAsia="en-AU"/>
        </w:rPr>
        <w:t xml:space="preserve"> Calophyidae (</w:t>
      </w:r>
      <w:r w:rsidR="00987BD4" w:rsidRPr="00E94828">
        <w:rPr>
          <w:rFonts w:ascii="Calibri" w:eastAsia="Times New Roman" w:hAnsi="Calibri" w:cs="Times New Roman"/>
          <w:bCs/>
          <w:i/>
          <w:lang w:eastAsia="en-AU"/>
        </w:rPr>
        <w:t xml:space="preserve">Calophya schini; </w:t>
      </w:r>
      <w:r w:rsidR="00987BD4" w:rsidRPr="00E94828">
        <w:rPr>
          <w:rFonts w:ascii="Calibri" w:eastAsia="Times New Roman" w:hAnsi="Calibri" w:cs="Times New Roman"/>
          <w:bCs/>
          <w:lang w:eastAsia="en-AU"/>
        </w:rPr>
        <w:t>yellow)</w:t>
      </w:r>
      <w:r w:rsidR="00E94828" w:rsidRPr="00E94828">
        <w:rPr>
          <w:rFonts w:ascii="Calibri" w:eastAsia="Times New Roman" w:hAnsi="Calibri" w:cs="Times New Roman"/>
          <w:bCs/>
          <w:lang w:eastAsia="en-AU"/>
        </w:rPr>
        <w:t xml:space="preserve">, together with </w:t>
      </w:r>
      <w:r w:rsidR="000D0357" w:rsidRPr="00E94828">
        <w:rPr>
          <w:rFonts w:ascii="Calibri" w:eastAsia="Times New Roman" w:hAnsi="Calibri" w:cs="Times New Roman"/>
          <w:bCs/>
          <w:i/>
          <w:lang w:eastAsia="en-AU"/>
        </w:rPr>
        <w:t xml:space="preserve">Diaphorina citri </w:t>
      </w:r>
      <w:r w:rsidR="000D0357" w:rsidRPr="00E94828">
        <w:rPr>
          <w:rFonts w:ascii="Calibri" w:eastAsia="Times New Roman" w:hAnsi="Calibri" w:cs="Times New Roman"/>
          <w:bCs/>
          <w:lang w:eastAsia="en-AU"/>
        </w:rPr>
        <w:t>(black) form the PTCD clade</w:t>
      </w:r>
      <w:r w:rsidR="00E94828" w:rsidRPr="00E94828">
        <w:rPr>
          <w:rFonts w:ascii="Calibri" w:eastAsia="Times New Roman" w:hAnsi="Calibri" w:cs="Times New Roman"/>
          <w:bCs/>
          <w:lang w:eastAsia="en-AU"/>
        </w:rPr>
        <w:t xml:space="preserve">, as reported in (Percy </w:t>
      </w:r>
      <w:r w:rsidR="0038300C" w:rsidRPr="0038300C">
        <w:rPr>
          <w:rFonts w:ascii="Calibri" w:eastAsia="Times New Roman" w:hAnsi="Calibri" w:cs="Times New Roman"/>
          <w:bCs/>
          <w:i/>
          <w:iCs/>
          <w:lang w:eastAsia="en-AU"/>
        </w:rPr>
        <w:t>et al.</w:t>
      </w:r>
      <w:r w:rsidR="00E94828" w:rsidRPr="00E94828">
        <w:rPr>
          <w:rFonts w:ascii="Calibri" w:eastAsia="Times New Roman" w:hAnsi="Calibri" w:cs="Times New Roman"/>
          <w:bCs/>
          <w:i/>
          <w:lang w:eastAsia="en-AU"/>
        </w:rPr>
        <w:t xml:space="preserve"> </w:t>
      </w:r>
      <w:r w:rsidR="00E94828" w:rsidRPr="00E94828">
        <w:rPr>
          <w:rFonts w:ascii="Calibri" w:eastAsia="Times New Roman" w:hAnsi="Calibri" w:cs="Times New Roman"/>
          <w:bCs/>
          <w:lang w:eastAsia="en-AU"/>
        </w:rPr>
        <w:t>2018)</w:t>
      </w:r>
      <w:r w:rsidR="000D0357"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r w:rsidR="00987BD4" w:rsidRPr="00E94828">
        <w:rPr>
          <w:rFonts w:ascii="Calibri" w:eastAsia="Times New Roman" w:hAnsi="Calibri" w:cs="Times New Roman"/>
          <w:bCs/>
          <w:i/>
          <w:lang w:eastAsia="en-AU"/>
        </w:rPr>
        <w:t>Acyrthosiphon pisum</w:t>
      </w:r>
      <w:r w:rsidR="00987BD4" w:rsidRPr="00E94828">
        <w:rPr>
          <w:rFonts w:ascii="Calibri" w:eastAsia="Times New Roman" w:hAnsi="Calibri" w:cs="Times New Roman"/>
          <w:bCs/>
          <w:lang w:eastAsia="en-AU"/>
        </w:rPr>
        <w:t xml:space="preserve"> (Hemiptera) </w:t>
      </w:r>
      <w:r w:rsidR="006F2B07" w:rsidRPr="00E94828">
        <w:rPr>
          <w:rFonts w:ascii="Calibri" w:eastAsia="Times New Roman" w:hAnsi="Calibri" w:cs="Times New Roman"/>
          <w:bCs/>
          <w:lang w:eastAsia="en-AU"/>
        </w:rPr>
        <w:t>was</w:t>
      </w:r>
      <w:r w:rsidR="00987BD4" w:rsidRPr="00E94828">
        <w:rPr>
          <w:rFonts w:ascii="Calibri" w:eastAsia="Times New Roman" w:hAnsi="Calibri" w:cs="Times New Roman"/>
          <w:bCs/>
          <w:lang w:eastAsia="en-AU"/>
        </w:rPr>
        <w:t xml:space="preserve"> used as an out group. </w:t>
      </w:r>
      <w:r w:rsidR="00267EF3" w:rsidRPr="00E94828">
        <w:rPr>
          <w:rFonts w:ascii="Calibri" w:eastAsia="Times New Roman" w:hAnsi="Calibri" w:cs="Times New Roman"/>
          <w:bCs/>
          <w:lang w:eastAsia="en-AU"/>
        </w:rPr>
        <w:t xml:space="preserve">New Zealand </w:t>
      </w:r>
      <w:r w:rsidR="00E94828" w:rsidRPr="00E94828">
        <w:rPr>
          <w:rFonts w:ascii="Calibri" w:eastAsia="Times New Roman" w:hAnsi="Calibri" w:cs="Times New Roman"/>
          <w:bCs/>
          <w:lang w:eastAsia="en-AU"/>
        </w:rPr>
        <w:t>endemic</w:t>
      </w:r>
      <w:r w:rsidR="00267EF3" w:rsidRPr="00E94828">
        <w:rPr>
          <w:rFonts w:ascii="Calibri" w:eastAsia="Times New Roman" w:hAnsi="Calibri" w:cs="Times New Roman"/>
          <w:bCs/>
          <w:lang w:eastAsia="en-AU"/>
        </w:rPr>
        <w:t xml:space="preserve"> species are indicated with </w:t>
      </w:r>
      <w:r w:rsidR="00987BD4" w:rsidRPr="00E94828">
        <w:rPr>
          <w:rFonts w:ascii="Calibri" w:eastAsia="Times New Roman" w:hAnsi="Calibri" w:cs="Times New Roman"/>
          <w:bCs/>
          <w:lang w:eastAsia="en-AU"/>
        </w:rPr>
        <w:t xml:space="preserve">black squares on </w:t>
      </w:r>
      <w:r w:rsidR="00442204" w:rsidRPr="00E94828">
        <w:rPr>
          <w:rFonts w:ascii="Calibri" w:eastAsia="Times New Roman" w:hAnsi="Calibri" w:cs="Times New Roman"/>
          <w:bCs/>
          <w:lang w:eastAsia="en-AU"/>
        </w:rPr>
        <w:t xml:space="preserve">branches </w:t>
      </w:r>
      <w:r w:rsidR="00267EF3" w:rsidRPr="00E94828">
        <w:rPr>
          <w:rFonts w:ascii="Calibri" w:eastAsia="Times New Roman" w:hAnsi="Calibri" w:cs="Times New Roman"/>
          <w:bCs/>
          <w:lang w:eastAsia="en-AU"/>
        </w:rPr>
        <w:t xml:space="preserve">showing </w:t>
      </w:r>
      <w:r w:rsidR="00987BD4" w:rsidRPr="00E94828">
        <w:rPr>
          <w:rFonts w:ascii="Calibri" w:eastAsia="Times New Roman" w:hAnsi="Calibri" w:cs="Times New Roman"/>
          <w:bCs/>
          <w:lang w:eastAsia="en-AU"/>
        </w:rPr>
        <w:t xml:space="preserve">ancestral arrivals </w:t>
      </w:r>
      <w:r w:rsidR="00267EF3" w:rsidRPr="00E94828">
        <w:rPr>
          <w:rFonts w:ascii="Calibri" w:eastAsia="Times New Roman" w:hAnsi="Calibri" w:cs="Times New Roman"/>
          <w:bCs/>
          <w:lang w:eastAsia="en-AU"/>
        </w:rPr>
        <w:t xml:space="preserve">of native </w:t>
      </w:r>
      <w:r w:rsidR="00267EF3" w:rsidRPr="00E94828">
        <w:rPr>
          <w:rFonts w:ascii="Calibri" w:eastAsia="Times New Roman" w:hAnsi="Calibri" w:cs="Times New Roman"/>
          <w:bCs/>
          <w:lang w:eastAsia="en-AU"/>
        </w:rPr>
        <w:lastRenderedPageBreak/>
        <w:t>species</w:t>
      </w:r>
      <w:r w:rsidR="00987BD4" w:rsidRPr="00E94828">
        <w:rPr>
          <w:rFonts w:ascii="Calibri" w:eastAsia="Times New Roman" w:hAnsi="Calibri" w:cs="Times New Roman"/>
          <w:bCs/>
          <w:lang w:eastAsia="en-AU"/>
        </w:rPr>
        <w:t>.</w:t>
      </w:r>
      <w:r w:rsidR="002F5710" w:rsidRPr="00E94828">
        <w:rPr>
          <w:rFonts w:ascii="Calibri" w:eastAsia="Times New Roman" w:hAnsi="Calibri" w:cs="Times New Roman"/>
          <w:bCs/>
          <w:lang w:eastAsia="en-AU"/>
        </w:rPr>
        <w:t xml:space="preserve"> Posterior probability values at the nodes are reported</w:t>
      </w:r>
      <w:r w:rsidR="00E94828" w:rsidRPr="00E94828">
        <w:rPr>
          <w:rFonts w:ascii="Calibri" w:eastAsia="Times New Roman" w:hAnsi="Calibri" w:cs="Times New Roman"/>
          <w:bCs/>
          <w:lang w:eastAsia="en-AU"/>
        </w:rPr>
        <w:t xml:space="preserve"> in red when ranging between 0.9 and 1; in green when between 0.7 and 0.89; and in blue when between 0.6 and 0.69</w:t>
      </w:r>
      <w:r w:rsidR="002F5710" w:rsidRPr="00E94828">
        <w:rPr>
          <w:rFonts w:ascii="Calibri" w:eastAsia="Times New Roman" w:hAnsi="Calibri" w:cs="Times New Roman"/>
          <w:bCs/>
          <w:lang w:eastAsia="en-AU"/>
        </w:rPr>
        <w:t>.</w:t>
      </w:r>
      <w:r w:rsidR="00E94828" w:rsidRPr="00E94828">
        <w:rPr>
          <w:rFonts w:ascii="Calibri" w:eastAsia="Times New Roman" w:hAnsi="Calibri" w:cs="Times New Roman"/>
          <w:bCs/>
          <w:lang w:eastAsia="en-AU"/>
        </w:rPr>
        <w:t xml:space="preserve"> Posterior probability values lower than 0.6 are not reported.</w:t>
      </w:r>
    </w:p>
    <w:p w14:paraId="50B34C25" w14:textId="6E7B3298" w:rsidR="00EF6D93" w:rsidRPr="007A5043" w:rsidRDefault="00EF6D93" w:rsidP="00ED4FF6">
      <w:pPr>
        <w:pStyle w:val="ListParagraph"/>
        <w:numPr>
          <w:ilvl w:val="1"/>
          <w:numId w:val="15"/>
        </w:numPr>
        <w:spacing w:line="360" w:lineRule="auto"/>
        <w:rPr>
          <w:rFonts w:ascii="Calibri" w:eastAsia="Times New Roman" w:hAnsi="Calibri" w:cs="Times New Roman"/>
          <w:b/>
          <w:bCs/>
          <w:i/>
          <w:sz w:val="24"/>
          <w:szCs w:val="24"/>
          <w:lang w:eastAsia="en-AU"/>
        </w:rPr>
      </w:pPr>
      <w:r w:rsidRPr="007A5043">
        <w:rPr>
          <w:rFonts w:ascii="Calibri" w:eastAsia="Times New Roman" w:hAnsi="Calibri" w:cs="Times New Roman"/>
          <w:b/>
          <w:bCs/>
          <w:i/>
          <w:sz w:val="24"/>
          <w:szCs w:val="24"/>
          <w:lang w:eastAsia="en-AU"/>
        </w:rPr>
        <w:t xml:space="preserve">Microbiome </w:t>
      </w:r>
      <w:r w:rsidR="00FC06BA">
        <w:rPr>
          <w:rFonts w:ascii="Calibri" w:eastAsia="Times New Roman" w:hAnsi="Calibri" w:cs="Times New Roman"/>
          <w:b/>
          <w:bCs/>
          <w:i/>
          <w:sz w:val="24"/>
          <w:szCs w:val="24"/>
          <w:lang w:eastAsia="en-AU"/>
        </w:rPr>
        <w:t>composition</w:t>
      </w:r>
    </w:p>
    <w:p w14:paraId="7A65DF57" w14:textId="33A01880" w:rsidR="007342FE" w:rsidRDefault="007342FE" w:rsidP="00ED4FF6">
      <w:pPr>
        <w:spacing w:line="360" w:lineRule="auto"/>
        <w:rPr>
          <w:rFonts w:eastAsia="Times New Roman" w:cstheme="minorHAnsi"/>
          <w:b/>
          <w:bCs/>
          <w:lang w:eastAsia="en-AU"/>
        </w:rPr>
      </w:pPr>
      <w:r>
        <w:rPr>
          <w:rFonts w:eastAsia="Times New Roman" w:cstheme="minorHAnsi"/>
          <w:b/>
          <w:bCs/>
          <w:lang w:eastAsia="en-AU"/>
        </w:rPr>
        <w:t xml:space="preserve">Bacterial </w:t>
      </w:r>
      <w:r w:rsidRPr="006A5797">
        <w:rPr>
          <w:rFonts w:eastAsia="Times New Roman" w:cstheme="minorHAnsi"/>
          <w:b/>
          <w:bCs/>
          <w:lang w:eastAsia="en-AU"/>
        </w:rPr>
        <w:t>diversity</w:t>
      </w:r>
    </w:p>
    <w:p w14:paraId="1FD8A37E" w14:textId="11BD5BDC" w:rsidR="009C2EEB" w:rsidRDefault="009C2EEB" w:rsidP="00ED4FF6">
      <w:pPr>
        <w:spacing w:line="360" w:lineRule="auto"/>
        <w:rPr>
          <w:rFonts w:eastAsia="Times New Roman" w:cstheme="minorHAnsi"/>
          <w:bCs/>
          <w:lang w:eastAsia="en-AU"/>
        </w:rPr>
      </w:pPr>
      <w:r>
        <w:rPr>
          <w:rFonts w:eastAsia="Times New Roman" w:cstheme="minorHAnsi"/>
          <w:bCs/>
          <w:lang w:eastAsia="en-AU"/>
        </w:rPr>
        <w:t xml:space="preserve">Following sequence quality filtering and curation a total of </w:t>
      </w:r>
      <w:r w:rsidRPr="009671AF">
        <w:rPr>
          <w:rFonts w:eastAsia="Times New Roman" w:cstheme="minorHAnsi"/>
          <w:bCs/>
          <w:lang w:eastAsia="en-AU"/>
        </w:rPr>
        <w:t>9</w:t>
      </w:r>
      <w:r>
        <w:rPr>
          <w:rFonts w:eastAsia="Times New Roman" w:cstheme="minorHAnsi"/>
          <w:bCs/>
          <w:lang w:eastAsia="en-AU"/>
        </w:rPr>
        <w:t>,</w:t>
      </w:r>
      <w:r w:rsidRPr="009671AF">
        <w:rPr>
          <w:rFonts w:eastAsia="Times New Roman" w:cstheme="minorHAnsi"/>
          <w:bCs/>
          <w:lang w:eastAsia="en-AU"/>
        </w:rPr>
        <w:t>258</w:t>
      </w:r>
      <w:r>
        <w:rPr>
          <w:rFonts w:eastAsia="Times New Roman" w:cstheme="minorHAnsi"/>
          <w:bCs/>
          <w:lang w:eastAsia="en-AU"/>
        </w:rPr>
        <w:t>,</w:t>
      </w:r>
      <w:r w:rsidRPr="009671AF">
        <w:rPr>
          <w:rFonts w:eastAsia="Times New Roman" w:cstheme="minorHAnsi"/>
          <w:bCs/>
          <w:lang w:eastAsia="en-AU"/>
        </w:rPr>
        <w:t>360</w:t>
      </w:r>
      <w:r>
        <w:rPr>
          <w:rFonts w:eastAsia="Times New Roman" w:cstheme="minorHAnsi"/>
          <w:bCs/>
          <w:lang w:eastAsia="en-AU"/>
        </w:rPr>
        <w:t xml:space="preserve"> </w:t>
      </w:r>
      <w:r w:rsidRPr="00DD39C2">
        <w:rPr>
          <w:rFonts w:eastAsia="Times New Roman" w:cstheme="minorHAnsi"/>
          <w:bCs/>
          <w:lang w:eastAsia="en-AU"/>
        </w:rPr>
        <w:t xml:space="preserve">sequences were </w:t>
      </w:r>
      <w:r>
        <w:rPr>
          <w:rFonts w:eastAsia="Times New Roman" w:cstheme="minorHAnsi"/>
          <w:bCs/>
          <w:lang w:eastAsia="en-AU"/>
        </w:rPr>
        <w:t xml:space="preserve">retailed from 246 specimens of 74 </w:t>
      </w:r>
      <w:r w:rsidR="003902EB">
        <w:rPr>
          <w:rFonts w:eastAsia="Times New Roman" w:cstheme="minorHAnsi"/>
          <w:bCs/>
          <w:lang w:eastAsia="en-AU"/>
        </w:rPr>
        <w:t>taxa</w:t>
      </w:r>
      <w:r w:rsidRPr="00DD39C2">
        <w:rPr>
          <w:rFonts w:eastAsia="Times New Roman" w:cstheme="minorHAnsi"/>
          <w:bCs/>
          <w:lang w:eastAsia="en-AU"/>
        </w:rPr>
        <w:t xml:space="preserve"> (mean = </w:t>
      </w:r>
      <w:r>
        <w:rPr>
          <w:rFonts w:eastAsia="Times New Roman" w:cstheme="minorHAnsi"/>
          <w:bCs/>
          <w:lang w:eastAsia="en-AU"/>
        </w:rPr>
        <w:t>37636</w:t>
      </w:r>
      <w:r w:rsidRPr="00DD39C2">
        <w:rPr>
          <w:rFonts w:eastAsia="Times New Roman" w:cstheme="minorHAnsi"/>
          <w:bCs/>
          <w:lang w:eastAsia="en-AU"/>
        </w:rPr>
        <w:t xml:space="preserve">; </w:t>
      </w:r>
      <w:r>
        <w:rPr>
          <w:rFonts w:eastAsia="Times New Roman" w:cstheme="minorHAnsi"/>
          <w:bCs/>
          <w:lang w:eastAsia="en-AU"/>
        </w:rPr>
        <w:t>se</w:t>
      </w:r>
      <w:r w:rsidR="00644040">
        <w:rPr>
          <w:rFonts w:eastAsia="Times New Roman" w:cstheme="minorHAnsi"/>
          <w:bCs/>
          <w:lang w:eastAsia="en-AU"/>
        </w:rPr>
        <w:t xml:space="preserve"> </w:t>
      </w:r>
      <w:r>
        <w:rPr>
          <w:rFonts w:eastAsia="Times New Roman" w:cstheme="minorHAnsi"/>
          <w:bCs/>
          <w:lang w:eastAsia="en-AU"/>
        </w:rPr>
        <w:t xml:space="preserve">= 2503; </w:t>
      </w:r>
      <w:r w:rsidRPr="00DD39C2">
        <w:rPr>
          <w:rFonts w:eastAsia="Times New Roman" w:cstheme="minorHAnsi"/>
          <w:bCs/>
          <w:lang w:eastAsia="en-AU"/>
        </w:rPr>
        <w:t>range = </w:t>
      </w:r>
      <w:r>
        <w:rPr>
          <w:rFonts w:eastAsia="Times New Roman" w:cstheme="minorHAnsi"/>
          <w:bCs/>
          <w:lang w:eastAsia="en-AU"/>
        </w:rPr>
        <w:t>1177-231159</w:t>
      </w:r>
      <w:r w:rsidRPr="00DD39C2">
        <w:rPr>
          <w:rFonts w:eastAsia="Times New Roman" w:cstheme="minorHAnsi"/>
          <w:bCs/>
          <w:lang w:eastAsia="en-AU"/>
        </w:rPr>
        <w:t xml:space="preserve">) </w:t>
      </w:r>
      <w:r>
        <w:rPr>
          <w:rFonts w:eastAsia="Times New Roman" w:cstheme="minorHAnsi"/>
          <w:bCs/>
          <w:lang w:eastAsia="en-AU"/>
        </w:rPr>
        <w:t>consisting of</w:t>
      </w:r>
      <w:r w:rsidRPr="00DD39C2">
        <w:rPr>
          <w:rFonts w:eastAsia="Times New Roman" w:cstheme="minorHAnsi"/>
          <w:bCs/>
          <w:lang w:eastAsia="en-AU"/>
        </w:rPr>
        <w:t xml:space="preserve"> </w:t>
      </w:r>
      <w:r>
        <w:rPr>
          <w:rFonts w:eastAsia="Times New Roman" w:cstheme="minorHAnsi"/>
          <w:bCs/>
          <w:lang w:eastAsia="en-AU"/>
        </w:rPr>
        <w:t>6</w:t>
      </w:r>
      <w:r w:rsidRPr="009671AF">
        <w:rPr>
          <w:rFonts w:eastAsia="Times New Roman" w:cstheme="minorHAnsi"/>
          <w:bCs/>
          <w:lang w:eastAsia="en-AU"/>
        </w:rPr>
        <w:t>21</w:t>
      </w:r>
      <w:r>
        <w:rPr>
          <w:rFonts w:eastAsia="Times New Roman" w:cstheme="minorHAnsi"/>
          <w:bCs/>
          <w:lang w:eastAsia="en-AU"/>
        </w:rPr>
        <w:t xml:space="preserve"> unique </w:t>
      </w:r>
      <w:r w:rsidRPr="00DD39C2">
        <w:rPr>
          <w:rFonts w:eastAsia="Times New Roman" w:cstheme="minorHAnsi"/>
          <w:bCs/>
          <w:lang w:eastAsia="en-AU"/>
        </w:rPr>
        <w:t>amplicon sequence variants (ASVs) (mean =</w:t>
      </w:r>
      <w:r>
        <w:rPr>
          <w:rFonts w:eastAsia="Times New Roman" w:cstheme="minorHAnsi"/>
          <w:bCs/>
          <w:lang w:eastAsia="en-AU"/>
        </w:rPr>
        <w:t xml:space="preserve">42.3; se=1.52; </w:t>
      </w:r>
      <w:r w:rsidRPr="00DD39C2">
        <w:rPr>
          <w:rFonts w:eastAsia="Times New Roman" w:cstheme="minorHAnsi"/>
          <w:bCs/>
          <w:lang w:eastAsia="en-AU"/>
        </w:rPr>
        <w:t>range =</w:t>
      </w:r>
      <w:r>
        <w:rPr>
          <w:rFonts w:eastAsia="Times New Roman" w:cstheme="minorHAnsi"/>
          <w:bCs/>
          <w:lang w:eastAsia="en-AU"/>
        </w:rPr>
        <w:t xml:space="preserve"> 5-151)</w:t>
      </w:r>
      <w:r w:rsidRPr="00DD39C2">
        <w:rPr>
          <w:rFonts w:eastAsia="Times New Roman" w:cstheme="minorHAnsi"/>
          <w:bCs/>
          <w:lang w:eastAsia="en-AU"/>
        </w:rPr>
        <w:t>.</w:t>
      </w:r>
      <w:r>
        <w:rPr>
          <w:rFonts w:eastAsia="Times New Roman" w:cstheme="minorHAnsi"/>
          <w:bCs/>
          <w:lang w:eastAsia="en-AU"/>
        </w:rPr>
        <w:t xml:space="preserve"> The ASV’s recovered represented 21 distinct bacterial phyla and 126 unique genera. The most prevalent bacterial phyl</w:t>
      </w:r>
      <w:r w:rsidR="003902EB">
        <w:rPr>
          <w:rFonts w:eastAsia="Times New Roman" w:cstheme="minorHAnsi"/>
          <w:bCs/>
          <w:lang w:eastAsia="en-AU"/>
        </w:rPr>
        <w:t>um</w:t>
      </w:r>
      <w:r>
        <w:rPr>
          <w:rFonts w:eastAsia="Times New Roman" w:cstheme="minorHAnsi"/>
          <w:bCs/>
          <w:lang w:eastAsia="en-AU"/>
        </w:rPr>
        <w:t xml:space="preserve"> was Proteobacteria (</w:t>
      </w:r>
      <w:r w:rsidR="00FD2D4E">
        <w:rPr>
          <w:rFonts w:eastAsia="Times New Roman" w:cstheme="minorHAnsi"/>
          <w:bCs/>
          <w:lang w:eastAsia="en-AU"/>
        </w:rPr>
        <w:t xml:space="preserve">in </w:t>
      </w:r>
      <w:r>
        <w:rPr>
          <w:rFonts w:eastAsia="Times New Roman" w:cstheme="minorHAnsi"/>
          <w:bCs/>
          <w:lang w:eastAsia="en-AU"/>
        </w:rPr>
        <w:t xml:space="preserve">all 246 specimens), followed by Bacteroidota (237 specimens), Actinobacteriota (192 specimens) and Firmicutes (165 specimens). This was similarly reflected </w:t>
      </w:r>
      <w:r w:rsidR="00F50AD4">
        <w:rPr>
          <w:rFonts w:eastAsia="Times New Roman" w:cstheme="minorHAnsi"/>
          <w:bCs/>
          <w:lang w:eastAsia="en-AU"/>
        </w:rPr>
        <w:t>i</w:t>
      </w:r>
      <w:r>
        <w:rPr>
          <w:rFonts w:eastAsia="Times New Roman" w:cstheme="minorHAnsi"/>
          <w:bCs/>
          <w:lang w:eastAsia="en-AU"/>
        </w:rPr>
        <w:t>n their abundance, with Proteobacteria being the most abundant bacterial phyl</w:t>
      </w:r>
      <w:r w:rsidR="00F50AD4">
        <w:rPr>
          <w:rFonts w:eastAsia="Times New Roman" w:cstheme="minorHAnsi"/>
          <w:bCs/>
          <w:lang w:eastAsia="en-AU"/>
        </w:rPr>
        <w:t>um</w:t>
      </w:r>
      <w:r>
        <w:rPr>
          <w:rFonts w:eastAsia="Times New Roman" w:cstheme="minorHAnsi"/>
          <w:bCs/>
          <w:lang w:eastAsia="en-AU"/>
        </w:rPr>
        <w:t>, accounting for 8,486,237 sequence reads (91% of dataset), followed by Bacteroidota (2.6%), Firmicutes (1.07%), and Actinobact</w:t>
      </w:r>
      <w:r w:rsidR="00F50AD4">
        <w:rPr>
          <w:rFonts w:eastAsia="Times New Roman" w:cstheme="minorHAnsi"/>
          <w:bCs/>
          <w:lang w:eastAsia="en-AU"/>
        </w:rPr>
        <w:t>e</w:t>
      </w:r>
      <w:r>
        <w:rPr>
          <w:rFonts w:eastAsia="Times New Roman" w:cstheme="minorHAnsi"/>
          <w:bCs/>
          <w:lang w:eastAsia="en-AU"/>
        </w:rPr>
        <w:t xml:space="preserve">riota (0.4%). Within the phylum Proteobacteria, the orders </w:t>
      </w:r>
      <w:r w:rsidRPr="00F50AD4">
        <w:rPr>
          <w:rFonts w:eastAsia="Times New Roman" w:cstheme="minorHAnsi"/>
          <w:bCs/>
          <w:i/>
          <w:iCs/>
          <w:lang w:eastAsia="en-AU"/>
        </w:rPr>
        <w:t>Burkholderiales</w:t>
      </w:r>
      <w:r>
        <w:rPr>
          <w:rFonts w:eastAsia="Times New Roman" w:cstheme="minorHAnsi"/>
          <w:bCs/>
          <w:lang w:eastAsia="en-AU"/>
        </w:rPr>
        <w:t xml:space="preserve">, </w:t>
      </w:r>
      <w:r w:rsidRPr="00F50AD4">
        <w:rPr>
          <w:rFonts w:eastAsia="Times New Roman" w:cstheme="minorHAnsi"/>
          <w:bCs/>
          <w:i/>
          <w:iCs/>
          <w:lang w:eastAsia="en-AU"/>
        </w:rPr>
        <w:t>Rhizobiales</w:t>
      </w:r>
      <w:r>
        <w:rPr>
          <w:rFonts w:eastAsia="Times New Roman" w:cstheme="minorHAnsi"/>
          <w:bCs/>
          <w:lang w:eastAsia="en-AU"/>
        </w:rPr>
        <w:t xml:space="preserve">, Gammaproteobacteria </w:t>
      </w:r>
      <w:r w:rsidRPr="00051504">
        <w:rPr>
          <w:rFonts w:eastAsia="Times New Roman" w:cstheme="minorHAnsi"/>
          <w:bCs/>
          <w:i/>
          <w:iCs/>
          <w:lang w:eastAsia="en-AU"/>
        </w:rPr>
        <w:t>Incertae Sedis</w:t>
      </w:r>
      <w:r>
        <w:rPr>
          <w:rFonts w:eastAsia="Times New Roman" w:cstheme="minorHAnsi"/>
          <w:bCs/>
          <w:lang w:eastAsia="en-AU"/>
        </w:rPr>
        <w:t xml:space="preserve"> (an order within the Silva 138 taxonomy containing the primary symbiont </w:t>
      </w:r>
      <w:r w:rsidRPr="003902EB">
        <w:rPr>
          <w:rFonts w:eastAsia="Times New Roman" w:cstheme="minorHAnsi"/>
          <w:bCs/>
          <w:i/>
          <w:iCs/>
          <w:lang w:eastAsia="en-AU"/>
        </w:rPr>
        <w:t>Candidatus</w:t>
      </w:r>
      <w:r>
        <w:rPr>
          <w:rFonts w:eastAsia="Times New Roman" w:cstheme="minorHAnsi"/>
          <w:bCs/>
          <w:lang w:eastAsia="en-AU"/>
        </w:rPr>
        <w:t xml:space="preserve"> Carsonella) and </w:t>
      </w:r>
      <w:r w:rsidRPr="00F50AD4">
        <w:rPr>
          <w:rFonts w:eastAsia="Times New Roman" w:cstheme="minorHAnsi"/>
          <w:bCs/>
          <w:i/>
          <w:iCs/>
          <w:lang w:eastAsia="en-AU"/>
        </w:rPr>
        <w:t>Enterobacterales</w:t>
      </w:r>
      <w:r>
        <w:rPr>
          <w:rFonts w:eastAsia="Times New Roman" w:cstheme="minorHAnsi"/>
          <w:bCs/>
          <w:lang w:eastAsia="en-AU"/>
        </w:rPr>
        <w:t xml:space="preserve"> were the most prevalent, while </w:t>
      </w:r>
      <w:r w:rsidRPr="00F50AD4">
        <w:rPr>
          <w:rFonts w:eastAsia="Times New Roman" w:cstheme="minorHAnsi"/>
          <w:bCs/>
          <w:i/>
          <w:iCs/>
          <w:lang w:eastAsia="en-AU"/>
        </w:rPr>
        <w:t>Enterobacterales</w:t>
      </w:r>
      <w:r>
        <w:rPr>
          <w:rFonts w:eastAsia="Times New Roman" w:cstheme="minorHAnsi"/>
          <w:bCs/>
          <w:lang w:eastAsia="en-AU"/>
        </w:rPr>
        <w:t xml:space="preserve">, </w:t>
      </w:r>
      <w:r w:rsidRPr="00F50AD4">
        <w:rPr>
          <w:rFonts w:eastAsia="Times New Roman" w:cstheme="minorHAnsi"/>
          <w:bCs/>
          <w:i/>
          <w:iCs/>
          <w:lang w:eastAsia="en-AU"/>
        </w:rPr>
        <w:t>Ri</w:t>
      </w:r>
      <w:r w:rsidR="00FD2D4E">
        <w:rPr>
          <w:rFonts w:eastAsia="Times New Roman" w:cstheme="minorHAnsi"/>
          <w:bCs/>
          <w:i/>
          <w:iCs/>
          <w:lang w:eastAsia="en-AU"/>
        </w:rPr>
        <w:t>c</w:t>
      </w:r>
      <w:r w:rsidRPr="00F50AD4">
        <w:rPr>
          <w:rFonts w:eastAsia="Times New Roman" w:cstheme="minorHAnsi"/>
          <w:bCs/>
          <w:i/>
          <w:iCs/>
          <w:lang w:eastAsia="en-AU"/>
        </w:rPr>
        <w:t>ket</w:t>
      </w:r>
      <w:r w:rsidR="00FD2D4E">
        <w:rPr>
          <w:rFonts w:eastAsia="Times New Roman" w:cstheme="minorHAnsi"/>
          <w:bCs/>
          <w:i/>
          <w:iCs/>
          <w:lang w:eastAsia="en-AU"/>
        </w:rPr>
        <w:t>t</w:t>
      </w:r>
      <w:r w:rsidRPr="00F50AD4">
        <w:rPr>
          <w:rFonts w:eastAsia="Times New Roman" w:cstheme="minorHAnsi"/>
          <w:bCs/>
          <w:i/>
          <w:iCs/>
          <w:lang w:eastAsia="en-AU"/>
        </w:rPr>
        <w:t>siales</w:t>
      </w:r>
      <w:r>
        <w:rPr>
          <w:rFonts w:eastAsia="Times New Roman" w:cstheme="minorHAnsi"/>
          <w:bCs/>
          <w:lang w:eastAsia="en-AU"/>
        </w:rPr>
        <w:t xml:space="preserve"> and </w:t>
      </w:r>
      <w:r w:rsidRPr="00F50AD4">
        <w:rPr>
          <w:rFonts w:eastAsia="Times New Roman" w:cstheme="minorHAnsi"/>
          <w:bCs/>
          <w:i/>
          <w:iCs/>
          <w:lang w:eastAsia="en-AU"/>
        </w:rPr>
        <w:t>Pseudomonadales</w:t>
      </w:r>
      <w:r>
        <w:rPr>
          <w:rFonts w:eastAsia="Times New Roman" w:cstheme="minorHAnsi"/>
          <w:bCs/>
          <w:lang w:eastAsia="en-AU"/>
        </w:rPr>
        <w:t xml:space="preserve"> were the most abundant (Fig </w:t>
      </w:r>
      <w:r w:rsidR="00B84857">
        <w:rPr>
          <w:rFonts w:eastAsia="Times New Roman" w:cstheme="minorHAnsi"/>
          <w:bCs/>
          <w:lang w:eastAsia="en-AU"/>
        </w:rPr>
        <w:t>2</w:t>
      </w:r>
      <w:r>
        <w:rPr>
          <w:rFonts w:eastAsia="Times New Roman" w:cstheme="minorHAnsi"/>
          <w:bCs/>
          <w:lang w:eastAsia="en-AU"/>
        </w:rPr>
        <w:t xml:space="preserve">). At the genus level, the most abundant taxon was </w:t>
      </w:r>
      <w:r w:rsidRPr="00F50AD4">
        <w:rPr>
          <w:rFonts w:eastAsia="Times New Roman" w:cstheme="minorHAnsi"/>
          <w:bCs/>
          <w:i/>
          <w:iCs/>
          <w:lang w:eastAsia="en-AU"/>
        </w:rPr>
        <w:t>Wolbachia</w:t>
      </w:r>
      <w:r>
        <w:rPr>
          <w:rFonts w:eastAsia="Times New Roman" w:cstheme="minorHAnsi"/>
          <w:bCs/>
          <w:lang w:eastAsia="en-AU"/>
        </w:rPr>
        <w:t xml:space="preserve">, which occurred in a high titre across many samples and accounted for 19% of the </w:t>
      </w:r>
      <w:r w:rsidR="00FD2D4E">
        <w:rPr>
          <w:rFonts w:eastAsia="Times New Roman" w:cstheme="minorHAnsi"/>
          <w:bCs/>
          <w:lang w:eastAsia="en-AU"/>
        </w:rPr>
        <w:t xml:space="preserve">total </w:t>
      </w:r>
      <w:commentRangeStart w:id="10"/>
      <w:r w:rsidR="00FD2D4E">
        <w:rPr>
          <w:rFonts w:eastAsia="Times New Roman" w:cstheme="minorHAnsi"/>
          <w:bCs/>
          <w:lang w:eastAsia="en-AU"/>
        </w:rPr>
        <w:t>sequences</w:t>
      </w:r>
      <w:commentRangeEnd w:id="10"/>
      <w:r w:rsidR="00FD2D4E">
        <w:rPr>
          <w:rStyle w:val="CommentReference"/>
          <w:rFonts w:eastAsia="Times New Roman" w:cs="Times New Roman"/>
          <w:lang w:eastAsia="en-AU"/>
        </w:rPr>
        <w:commentReference w:id="10"/>
      </w:r>
      <w:r>
        <w:rPr>
          <w:rFonts w:eastAsia="Times New Roman" w:cstheme="minorHAnsi"/>
          <w:bCs/>
          <w:lang w:eastAsia="en-AU"/>
        </w:rPr>
        <w:t xml:space="preserve">, followed by </w:t>
      </w:r>
      <w:r w:rsidRPr="00F50AD4">
        <w:rPr>
          <w:rFonts w:eastAsia="Times New Roman" w:cstheme="minorHAnsi"/>
          <w:bCs/>
          <w:i/>
          <w:iCs/>
          <w:lang w:eastAsia="en-AU"/>
        </w:rPr>
        <w:t>Sodalis</w:t>
      </w:r>
      <w:r>
        <w:rPr>
          <w:rFonts w:eastAsia="Times New Roman" w:cstheme="minorHAnsi"/>
          <w:bCs/>
          <w:lang w:eastAsia="en-AU"/>
        </w:rPr>
        <w:t xml:space="preserve"> (8.2%) and </w:t>
      </w:r>
      <w:r w:rsidRPr="00F50AD4">
        <w:rPr>
          <w:rFonts w:eastAsia="Times New Roman" w:cstheme="minorHAnsi"/>
          <w:bCs/>
          <w:i/>
          <w:iCs/>
          <w:lang w:eastAsia="en-AU"/>
        </w:rPr>
        <w:t>Arsenophonus</w:t>
      </w:r>
      <w:r>
        <w:rPr>
          <w:rFonts w:eastAsia="Times New Roman" w:cstheme="minorHAnsi"/>
          <w:bCs/>
          <w:lang w:eastAsia="en-AU"/>
        </w:rPr>
        <w:t xml:space="preserve"> (5.4</w:t>
      </w:r>
      <w:r w:rsidR="00F50AD4">
        <w:rPr>
          <w:rFonts w:eastAsia="Times New Roman" w:cstheme="minorHAnsi"/>
          <w:bCs/>
          <w:lang w:eastAsia="en-AU"/>
        </w:rPr>
        <w:t>%</w:t>
      </w:r>
      <w:r>
        <w:rPr>
          <w:rFonts w:eastAsia="Times New Roman" w:cstheme="minorHAnsi"/>
          <w:bCs/>
          <w:lang w:eastAsia="en-AU"/>
        </w:rPr>
        <w:t xml:space="preserve">). In contrast, the most prevalent genera were </w:t>
      </w:r>
      <w:r w:rsidRPr="00F50AD4">
        <w:rPr>
          <w:rFonts w:eastAsia="Times New Roman" w:cstheme="minorHAnsi"/>
          <w:bCs/>
          <w:i/>
          <w:iCs/>
          <w:lang w:eastAsia="en-AU"/>
        </w:rPr>
        <w:t>Aquabacterium</w:t>
      </w:r>
      <w:r>
        <w:rPr>
          <w:rFonts w:eastAsia="Times New Roman" w:cstheme="minorHAnsi"/>
          <w:bCs/>
          <w:lang w:eastAsia="en-AU"/>
        </w:rPr>
        <w:t xml:space="preserve"> (233 specimens), </w:t>
      </w:r>
      <w:r w:rsidRPr="00F50AD4">
        <w:rPr>
          <w:rFonts w:eastAsia="Times New Roman" w:cstheme="minorHAnsi"/>
          <w:bCs/>
          <w:i/>
          <w:iCs/>
          <w:lang w:eastAsia="en-AU"/>
        </w:rPr>
        <w:t>Candidatus</w:t>
      </w:r>
      <w:r>
        <w:rPr>
          <w:rFonts w:eastAsia="Times New Roman" w:cstheme="minorHAnsi"/>
          <w:bCs/>
          <w:lang w:eastAsia="en-AU"/>
        </w:rPr>
        <w:t xml:space="preserve"> Carsonella (217 specimens), </w:t>
      </w:r>
      <w:r w:rsidRPr="00F50AD4">
        <w:rPr>
          <w:rFonts w:eastAsia="Times New Roman" w:cstheme="minorHAnsi"/>
          <w:bCs/>
          <w:i/>
          <w:iCs/>
          <w:lang w:eastAsia="en-AU"/>
        </w:rPr>
        <w:t>Sulfuriatalea</w:t>
      </w:r>
      <w:r>
        <w:rPr>
          <w:rFonts w:eastAsia="Times New Roman" w:cstheme="minorHAnsi"/>
          <w:bCs/>
          <w:lang w:eastAsia="en-AU"/>
        </w:rPr>
        <w:t xml:space="preserve"> (208 specimens) and </w:t>
      </w:r>
      <w:r w:rsidR="00F50AD4" w:rsidRPr="00F50AD4">
        <w:rPr>
          <w:rFonts w:eastAsia="Times New Roman" w:cstheme="minorHAnsi"/>
          <w:bCs/>
          <w:i/>
          <w:iCs/>
          <w:lang w:eastAsia="en-AU"/>
        </w:rPr>
        <w:t>S</w:t>
      </w:r>
      <w:r w:rsidRPr="00F50AD4">
        <w:rPr>
          <w:rFonts w:eastAsia="Times New Roman" w:cstheme="minorHAnsi"/>
          <w:bCs/>
          <w:i/>
          <w:iCs/>
          <w:lang w:eastAsia="en-AU"/>
        </w:rPr>
        <w:t>ediminibacterium</w:t>
      </w:r>
      <w:r>
        <w:rPr>
          <w:rFonts w:eastAsia="Times New Roman" w:cstheme="minorHAnsi"/>
          <w:bCs/>
          <w:lang w:eastAsia="en-AU"/>
        </w:rPr>
        <w:t xml:space="preserve"> (199 specimens).</w:t>
      </w:r>
      <w:r w:rsidR="00F50AD4">
        <w:rPr>
          <w:rFonts w:eastAsia="Times New Roman" w:cstheme="minorHAnsi"/>
          <w:bCs/>
          <w:lang w:eastAsia="en-AU"/>
        </w:rPr>
        <w:t xml:space="preserve"> </w:t>
      </w:r>
    </w:p>
    <w:p w14:paraId="72D318ED" w14:textId="6CB5B0E3" w:rsidR="00B84857" w:rsidRDefault="00B84857" w:rsidP="00ED4FF6">
      <w:pPr>
        <w:spacing w:line="360" w:lineRule="auto"/>
        <w:rPr>
          <w:rFonts w:eastAsia="Times New Roman" w:cstheme="minorHAnsi"/>
          <w:bCs/>
          <w:lang w:eastAsia="en-AU"/>
        </w:rPr>
      </w:pPr>
      <w:r>
        <w:rPr>
          <w:noProof/>
          <w:lang w:eastAsia="en-NZ"/>
        </w:rPr>
        <w:lastRenderedPageBreak/>
        <w:drawing>
          <wp:inline distT="0" distB="0" distL="0" distR="0" wp14:anchorId="50F4A804" wp14:editId="54DE7419">
            <wp:extent cx="5480919" cy="65564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t 3@10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3343" cy="6559343"/>
                    </a:xfrm>
                    <a:prstGeom prst="rect">
                      <a:avLst/>
                    </a:prstGeom>
                  </pic:spPr>
                </pic:pic>
              </a:graphicData>
            </a:graphic>
          </wp:inline>
        </w:drawing>
      </w:r>
    </w:p>
    <w:p w14:paraId="161FD36D" w14:textId="77777777" w:rsidR="00FD2D4E" w:rsidRPr="00B84857" w:rsidRDefault="00B84857" w:rsidP="00FD2D4E">
      <w:pPr>
        <w:jc w:val="center"/>
      </w:pPr>
      <w:r w:rsidRPr="00B84857">
        <w:rPr>
          <w:b/>
          <w:bCs/>
        </w:rPr>
        <w:t>Figure 2</w:t>
      </w:r>
      <w:r w:rsidR="00293972">
        <w:rPr>
          <w:b/>
          <w:bCs/>
        </w:rPr>
        <w:t>:</w:t>
      </w:r>
      <w:r>
        <w:t xml:space="preserve"> Overview of microbiome results </w:t>
      </w:r>
      <w:r w:rsidR="00FD2D4E">
        <w:t xml:space="preserve">by </w:t>
      </w:r>
      <w:commentRangeStart w:id="11"/>
      <w:r w:rsidR="00FD2D4E">
        <w:t>species</w:t>
      </w:r>
      <w:commentRangeEnd w:id="11"/>
      <w:r w:rsidR="00FD2D4E">
        <w:rPr>
          <w:rStyle w:val="CommentReference"/>
          <w:rFonts w:eastAsia="Times New Roman" w:cs="Times New Roman"/>
          <w:lang w:eastAsia="en-AU"/>
        </w:rPr>
        <w:commentReference w:id="11"/>
      </w:r>
    </w:p>
    <w:p w14:paraId="1ACA7062" w14:textId="56D72128" w:rsidR="00B84857" w:rsidRPr="00B84857" w:rsidRDefault="00B84857" w:rsidP="00B84857">
      <w:pPr>
        <w:jc w:val="center"/>
      </w:pPr>
    </w:p>
    <w:p w14:paraId="0B430973" w14:textId="63DDF029" w:rsidR="00221D20" w:rsidRPr="00403A7A" w:rsidRDefault="00221D20" w:rsidP="00ED4FF6">
      <w:pPr>
        <w:spacing w:line="360" w:lineRule="auto"/>
        <w:rPr>
          <w:rFonts w:eastAsia="Times New Roman" w:cstheme="minorHAnsi"/>
          <w:bCs/>
          <w:u w:val="single"/>
          <w:lang w:eastAsia="en-AU"/>
        </w:rPr>
      </w:pPr>
      <w:r w:rsidRPr="00403A7A">
        <w:rPr>
          <w:rFonts w:eastAsia="Times New Roman" w:cstheme="minorHAnsi"/>
          <w:bCs/>
          <w:u w:val="single"/>
          <w:lang w:eastAsia="en-AU"/>
        </w:rPr>
        <w:t>Alpha diversity</w:t>
      </w:r>
    </w:p>
    <w:p w14:paraId="24CBCF4E" w14:textId="474039A7" w:rsidR="00A07407" w:rsidRPr="00A07407" w:rsidRDefault="00DD2732" w:rsidP="00ED4FF6">
      <w:pPr>
        <w:spacing w:line="360" w:lineRule="auto"/>
        <w:rPr>
          <w:rFonts w:ascii="Times New Roman" w:eastAsia="Times New Roman" w:hAnsi="Times New Roman" w:cs="Times New Roman"/>
          <w:sz w:val="24"/>
          <w:szCs w:val="24"/>
          <w:lang w:val="en-AU" w:eastAsia="en-GB"/>
        </w:rPr>
      </w:pPr>
      <w:r>
        <w:rPr>
          <w:rFonts w:eastAsia="Times New Roman" w:cstheme="minorHAnsi"/>
          <w:bCs/>
          <w:lang w:eastAsia="en-AU"/>
        </w:rPr>
        <w:t xml:space="preserve">ANOVA found statistically significant differences between psyllid species for observed ASV richness </w:t>
      </w:r>
      <w:r w:rsidRPr="00A07407">
        <w:rPr>
          <w:rFonts w:eastAsia="Times New Roman" w:cstheme="minorHAnsi"/>
          <w:bCs/>
          <w:lang w:eastAsia="en-AU"/>
        </w:rPr>
        <w:t>(F(73, 172) = 2.47, p &lt; .001)</w:t>
      </w:r>
      <w:r>
        <w:rPr>
          <w:rFonts w:eastAsia="Times New Roman" w:cstheme="minorHAnsi"/>
          <w:bCs/>
          <w:lang w:eastAsia="en-AU"/>
        </w:rPr>
        <w:t>, Shannon</w:t>
      </w:r>
      <w:r w:rsidR="00051504">
        <w:rPr>
          <w:rFonts w:eastAsia="Times New Roman" w:cstheme="minorHAnsi"/>
          <w:bCs/>
          <w:lang w:eastAsia="en-AU"/>
        </w:rPr>
        <w:t>’</w:t>
      </w:r>
      <w:r>
        <w:rPr>
          <w:rFonts w:eastAsia="Times New Roman" w:cstheme="minorHAnsi"/>
          <w:bCs/>
          <w:lang w:eastAsia="en-AU"/>
        </w:rPr>
        <w:t xml:space="preserve">s index </w:t>
      </w:r>
      <w:r w:rsidRPr="00A07407">
        <w:rPr>
          <w:rFonts w:eastAsia="Times New Roman" w:cstheme="minorHAnsi"/>
          <w:bCs/>
          <w:lang w:eastAsia="en-AU"/>
        </w:rPr>
        <w:t>(F(73, 172) = 3.02, p &lt; .001)</w:t>
      </w:r>
      <w:r>
        <w:rPr>
          <w:rFonts w:eastAsia="Times New Roman" w:cstheme="minorHAnsi"/>
          <w:bCs/>
          <w:lang w:eastAsia="en-AU"/>
        </w:rPr>
        <w:t xml:space="preserve">, and phylogenetic diversity </w:t>
      </w:r>
      <w:r w:rsidRPr="00A07407">
        <w:rPr>
          <w:rFonts w:eastAsia="Times New Roman" w:cstheme="minorHAnsi"/>
          <w:bCs/>
          <w:lang w:eastAsia="en-AU"/>
        </w:rPr>
        <w:t>(F(73, 172) = 2.72, p &lt; .001)</w:t>
      </w:r>
      <w:r>
        <w:rPr>
          <w:rFonts w:eastAsia="Times New Roman" w:cstheme="minorHAnsi"/>
          <w:bCs/>
          <w:lang w:eastAsia="en-AU"/>
        </w:rPr>
        <w:t>, all with large effects (</w:t>
      </w:r>
      <w:r w:rsidRPr="00A07407">
        <w:rPr>
          <w:rFonts w:eastAsia="Times New Roman" w:cstheme="minorHAnsi"/>
          <w:bCs/>
          <w:lang w:eastAsia="en-AU"/>
        </w:rPr>
        <w:t xml:space="preserve">partial omega squared = </w:t>
      </w:r>
      <w:r>
        <w:rPr>
          <w:rFonts w:eastAsia="Times New Roman" w:cstheme="minorHAnsi"/>
          <w:bCs/>
          <w:lang w:eastAsia="en-AU"/>
        </w:rPr>
        <w:t xml:space="preserve">0.37, 0.37 and </w:t>
      </w:r>
      <w:r w:rsidRPr="00A07407">
        <w:rPr>
          <w:rFonts w:eastAsia="Times New Roman" w:cstheme="minorHAnsi"/>
          <w:bCs/>
          <w:lang w:eastAsia="en-AU"/>
        </w:rPr>
        <w:t>0.34</w:t>
      </w:r>
      <w:r>
        <w:rPr>
          <w:rFonts w:eastAsia="Times New Roman" w:cstheme="minorHAnsi"/>
          <w:bCs/>
          <w:lang w:eastAsia="en-AU"/>
        </w:rPr>
        <w:t xml:space="preserve"> respectively). The differences in ASV richness was found to be significantly associated </w:t>
      </w:r>
      <w:r w:rsidRPr="00A37642">
        <w:t xml:space="preserve">with psyllid </w:t>
      </w:r>
      <w:r w:rsidRPr="00A37642">
        <w:lastRenderedPageBreak/>
        <w:t xml:space="preserve">phylogeny using both autocorrelation (I=0.24, </w:t>
      </w:r>
      <w:r>
        <w:rPr>
          <w:rFonts w:eastAsia="Times New Roman" w:cstheme="minorHAnsi"/>
          <w:bCs/>
          <w:lang w:eastAsia="en-AU"/>
        </w:rPr>
        <w:t>p&lt;0.001</w:t>
      </w:r>
      <w:r w:rsidRPr="00A37642">
        <w:t>), and Brownian motion statistics (K = 0.34, λ = 0.84</w:t>
      </w:r>
      <w:r w:rsidRPr="00D651C2">
        <w:rPr>
          <w:rFonts w:eastAsia="Times New Roman" w:cstheme="minorHAnsi"/>
          <w:bCs/>
          <w:lang w:eastAsia="en-AU"/>
        </w:rPr>
        <w:t xml:space="preserve"> </w:t>
      </w:r>
      <w:r>
        <w:rPr>
          <w:rFonts w:eastAsia="Times New Roman" w:cstheme="minorHAnsi"/>
          <w:bCs/>
          <w:lang w:eastAsia="en-AU"/>
        </w:rPr>
        <w:t>p&lt;0.001</w:t>
      </w:r>
      <w:r w:rsidRPr="00A37642">
        <w:t>)</w:t>
      </w:r>
      <w:r>
        <w:t xml:space="preserve">. </w:t>
      </w:r>
      <w:r w:rsidR="00FD2D4E">
        <w:t xml:space="preserve"> </w:t>
      </w:r>
      <w:commentRangeStart w:id="12"/>
      <w:r w:rsidR="00FD2D4E">
        <w:t xml:space="preserve">Similar result was found for Shannon’s index (I= 0.018, K=0.21, </w:t>
      </w:r>
      <w:r w:rsidR="00FD2D4E" w:rsidRPr="003C0F2D">
        <w:t>λ =</w:t>
      </w:r>
      <w:r w:rsidR="00FD2D4E">
        <w:t xml:space="preserve"> 0.78, </w:t>
      </w:r>
      <w:r w:rsidR="00FD2D4E">
        <w:rPr>
          <w:rFonts w:eastAsia="Times New Roman" w:cstheme="minorHAnsi"/>
          <w:bCs/>
          <w:lang w:eastAsia="en-AU"/>
        </w:rPr>
        <w:t>p&lt;0.001</w:t>
      </w:r>
      <w:r w:rsidR="00FD2D4E">
        <w:t xml:space="preserve">). On the other hand, the phylogenetic diversity of microbes within each psyllid sample was not found to be significantly autocorrelated with phylogeny with most measures (I= 0.009, p=0.058), K=0.08, p=0.11, </w:t>
      </w:r>
      <w:r w:rsidR="00FD2D4E" w:rsidRPr="003C0F2D">
        <w:t>λ =</w:t>
      </w:r>
      <w:r w:rsidR="00FD2D4E">
        <w:t xml:space="preserve"> 0.648, p&lt;0.05). </w:t>
      </w:r>
      <w:commentRangeEnd w:id="12"/>
      <w:r w:rsidR="00FD2D4E">
        <w:rPr>
          <w:rStyle w:val="CommentReference"/>
          <w:rFonts w:eastAsia="Times New Roman" w:cs="Times New Roman"/>
          <w:lang w:eastAsia="en-AU"/>
        </w:rPr>
        <w:commentReference w:id="12"/>
      </w:r>
      <w:r>
        <w:t>Significant local autocorrelation between richness and Shannon</w:t>
      </w:r>
      <w:r w:rsidR="00051504">
        <w:t>’</w:t>
      </w:r>
      <w:r>
        <w:t>s index</w:t>
      </w:r>
      <w:r w:rsidR="00F50AD4">
        <w:t xml:space="preserve">, </w:t>
      </w:r>
      <w:r>
        <w:t xml:space="preserve">and the psyllid phylogeny was concentrated around the </w:t>
      </w:r>
      <w:r w:rsidRPr="00F50AD4">
        <w:rPr>
          <w:i/>
          <w:iCs/>
        </w:rPr>
        <w:t>Ctenarytaina clavata</w:t>
      </w:r>
      <w:r>
        <w:t xml:space="preserve"> clade, and the </w:t>
      </w:r>
      <w:r w:rsidRPr="00F50AD4">
        <w:rPr>
          <w:i/>
          <w:iCs/>
        </w:rPr>
        <w:t>Trioza</w:t>
      </w:r>
      <w:r>
        <w:t xml:space="preserve"> </w:t>
      </w:r>
      <w:r w:rsidRPr="00F50AD4">
        <w:rPr>
          <w:i/>
          <w:iCs/>
        </w:rPr>
        <w:t>acuta</w:t>
      </w:r>
      <w:r>
        <w:t xml:space="preserve"> clade (</w:t>
      </w:r>
      <w:r w:rsidR="00ED5CFB" w:rsidRPr="00051504">
        <w:rPr>
          <w:highlight w:val="yellow"/>
        </w:rPr>
        <w:t>Figure</w:t>
      </w:r>
      <w:r w:rsidRPr="00051504">
        <w:rPr>
          <w:highlight w:val="yellow"/>
        </w:rPr>
        <w:t xml:space="preserve"> </w:t>
      </w:r>
      <w:r w:rsidR="00B84857" w:rsidRPr="00051504">
        <w:rPr>
          <w:highlight w:val="yellow"/>
        </w:rPr>
        <w:t>2</w:t>
      </w:r>
      <w:r>
        <w:t>). To ensure robustness to different sample sizes, the data was rarefied to the smallest sample and these test</w:t>
      </w:r>
      <w:r w:rsidR="00F50AD4">
        <w:t>s</w:t>
      </w:r>
      <w:r>
        <w:t xml:space="preserve"> repeated, with the same conclusions (</w:t>
      </w:r>
      <w:r w:rsidRPr="00051504">
        <w:rPr>
          <w:highlight w:val="green"/>
        </w:rPr>
        <w:t xml:space="preserve">Supplementary </w:t>
      </w:r>
      <w:r w:rsidR="00051504" w:rsidRPr="00051504">
        <w:rPr>
          <w:highlight w:val="green"/>
        </w:rPr>
        <w:t>Figures 1a and 1b</w:t>
      </w:r>
      <w:r>
        <w:t xml:space="preserve">). </w:t>
      </w:r>
      <w:r w:rsidR="00764001">
        <w:t xml:space="preserve"> </w:t>
      </w:r>
    </w:p>
    <w:p w14:paraId="3B4AE5FF" w14:textId="77777777" w:rsidR="006316C2" w:rsidRPr="00FD3A2E" w:rsidRDefault="00221D20" w:rsidP="00ED4FF6">
      <w:pPr>
        <w:spacing w:line="360" w:lineRule="auto"/>
        <w:rPr>
          <w:rFonts w:eastAsia="Times New Roman" w:cstheme="minorHAnsi"/>
          <w:bCs/>
          <w:u w:val="single"/>
          <w:lang w:eastAsia="en-AU"/>
        </w:rPr>
      </w:pPr>
      <w:r w:rsidRPr="00403A7A">
        <w:rPr>
          <w:rFonts w:eastAsia="Times New Roman" w:cstheme="minorHAnsi"/>
          <w:bCs/>
          <w:u w:val="single"/>
          <w:lang w:eastAsia="en-AU"/>
        </w:rPr>
        <w:t>Beta diversity</w:t>
      </w:r>
      <w:r w:rsidR="006316C2">
        <w:rPr>
          <w:rFonts w:eastAsia="Times New Roman" w:cstheme="minorHAnsi"/>
          <w:bCs/>
          <w:u w:val="single"/>
          <w:lang w:eastAsia="en-AU"/>
        </w:rPr>
        <w:t xml:space="preserve"> &amp; </w:t>
      </w:r>
      <w:r w:rsidR="006316C2" w:rsidRPr="00FD3A2E">
        <w:rPr>
          <w:rFonts w:eastAsia="Times New Roman" w:cstheme="minorHAnsi"/>
          <w:bCs/>
          <w:u w:val="single"/>
          <w:lang w:eastAsia="en-AU"/>
        </w:rPr>
        <w:t>Phylosymbiosis</w:t>
      </w:r>
    </w:p>
    <w:p w14:paraId="2C8475A2" w14:textId="4975781F" w:rsidR="0042513E" w:rsidRDefault="00DD2732" w:rsidP="0042513E">
      <w:pPr>
        <w:spacing w:line="360" w:lineRule="auto"/>
        <w:rPr>
          <w:rFonts w:eastAsia="Times New Roman" w:cstheme="minorHAnsi"/>
          <w:bCs/>
          <w:lang w:eastAsia="en-AU"/>
        </w:rPr>
      </w:pPr>
      <w:r>
        <w:rPr>
          <w:rFonts w:eastAsia="Times New Roman" w:cstheme="minorHAnsi"/>
          <w:bCs/>
          <w:lang w:eastAsia="en-AU"/>
        </w:rPr>
        <w:t>For microbial beta diversity,</w:t>
      </w:r>
      <w:r w:rsidR="00B3430D">
        <w:rPr>
          <w:rFonts w:eastAsia="Times New Roman" w:cstheme="minorHAnsi"/>
          <w:bCs/>
          <w:lang w:eastAsia="en-AU"/>
        </w:rPr>
        <w:t xml:space="preserve"> visual inspections of PCA plots on the microbiome Aitchison distances </w:t>
      </w:r>
      <w:r w:rsidR="00B84857">
        <w:rPr>
          <w:rFonts w:eastAsia="Times New Roman" w:cstheme="minorHAnsi"/>
          <w:bCs/>
          <w:lang w:eastAsia="en-AU"/>
        </w:rPr>
        <w:t>(</w:t>
      </w:r>
      <w:r w:rsidR="00051504" w:rsidRPr="00051504">
        <w:rPr>
          <w:rFonts w:eastAsia="Times New Roman" w:cstheme="minorHAnsi"/>
          <w:bCs/>
          <w:highlight w:val="green"/>
          <w:lang w:eastAsia="en-AU"/>
        </w:rPr>
        <w:t>Supplementary Figure 2</w:t>
      </w:r>
      <w:r w:rsidR="00FA099F">
        <w:rPr>
          <w:rFonts w:eastAsia="Times New Roman" w:cstheme="minorHAnsi"/>
          <w:bCs/>
          <w:lang w:eastAsia="en-AU"/>
        </w:rPr>
        <w:t>A, 2B and 2C</w:t>
      </w:r>
      <w:r w:rsidR="00B84857">
        <w:rPr>
          <w:rFonts w:eastAsia="Times New Roman" w:cstheme="minorHAnsi"/>
          <w:bCs/>
          <w:lang w:eastAsia="en-AU"/>
        </w:rPr>
        <w:t xml:space="preserve">) </w:t>
      </w:r>
      <w:r w:rsidR="00B3430D">
        <w:rPr>
          <w:rFonts w:eastAsia="Times New Roman" w:cstheme="minorHAnsi"/>
          <w:bCs/>
          <w:lang w:eastAsia="en-AU"/>
        </w:rPr>
        <w:t>indicated that a mixture of</w:t>
      </w:r>
      <w:r w:rsidR="00FD2D4E">
        <w:rPr>
          <w:rFonts w:eastAsia="Times New Roman" w:cstheme="minorHAnsi"/>
          <w:bCs/>
          <w:lang w:eastAsia="en-AU"/>
        </w:rPr>
        <w:t xml:space="preserve"> both </w:t>
      </w:r>
      <w:bookmarkStart w:id="13" w:name="_GoBack"/>
      <w:bookmarkEnd w:id="13"/>
      <w:r w:rsidR="00FD2D4E" w:rsidRPr="00E24270">
        <w:rPr>
          <w:rFonts w:eastAsia="Times New Roman" w:cstheme="minorHAnsi"/>
          <w:bCs/>
          <w:highlight w:val="red"/>
          <w:lang w:eastAsia="en-AU"/>
        </w:rPr>
        <w:t>x?</w:t>
      </w:r>
      <w:r w:rsidR="00FD2D4E">
        <w:rPr>
          <w:rFonts w:eastAsia="Times New Roman" w:cstheme="minorHAnsi"/>
          <w:bCs/>
          <w:lang w:eastAsia="en-AU"/>
        </w:rPr>
        <w:t xml:space="preserve"> and dispersion </w:t>
      </w:r>
      <w:r w:rsidR="00B3430D">
        <w:rPr>
          <w:rFonts w:eastAsia="Times New Roman" w:cstheme="minorHAnsi"/>
          <w:bCs/>
          <w:lang w:eastAsia="en-AU"/>
        </w:rPr>
        <w:t>effects are likely to play a role in the differences between the microbiomes</w:t>
      </w:r>
      <w:r w:rsidR="002E472E">
        <w:rPr>
          <w:rFonts w:eastAsia="Times New Roman" w:cstheme="minorHAnsi"/>
          <w:bCs/>
          <w:lang w:eastAsia="en-AU"/>
        </w:rPr>
        <w:t xml:space="preserve"> (</w:t>
      </w:r>
      <w:r w:rsidR="00051504" w:rsidRPr="00051504">
        <w:rPr>
          <w:rFonts w:eastAsia="Times New Roman" w:cstheme="minorHAnsi"/>
          <w:bCs/>
          <w:highlight w:val="yellow"/>
          <w:lang w:eastAsia="en-AU"/>
        </w:rPr>
        <w:t>Figure 2</w:t>
      </w:r>
      <w:r w:rsidR="002E472E">
        <w:rPr>
          <w:rFonts w:eastAsia="Times New Roman" w:cstheme="minorHAnsi"/>
          <w:bCs/>
          <w:lang w:eastAsia="en-AU"/>
        </w:rPr>
        <w:t>)</w:t>
      </w:r>
      <w:r w:rsidR="00B3430D">
        <w:rPr>
          <w:rFonts w:eastAsia="Times New Roman" w:cstheme="minorHAnsi"/>
          <w:bCs/>
          <w:lang w:eastAsia="en-AU"/>
        </w:rPr>
        <w:t xml:space="preserve">. This was supported by permutation tests on the distance matrices, with </w:t>
      </w:r>
      <w:r w:rsidR="00E75D86">
        <w:rPr>
          <w:rFonts w:eastAsia="Times New Roman" w:cstheme="minorHAnsi"/>
          <w:bCs/>
          <w:lang w:eastAsia="en-AU"/>
        </w:rPr>
        <w:t xml:space="preserve">the </w:t>
      </w:r>
      <w:r>
        <w:rPr>
          <w:rFonts w:eastAsia="Times New Roman" w:cstheme="minorHAnsi"/>
          <w:bCs/>
          <w:lang w:eastAsia="en-AU"/>
        </w:rPr>
        <w:t>taxon</w:t>
      </w:r>
      <w:r w:rsidR="00E75D86">
        <w:rPr>
          <w:rFonts w:eastAsia="Times New Roman" w:cstheme="minorHAnsi"/>
          <w:bCs/>
          <w:lang w:eastAsia="en-AU"/>
        </w:rPr>
        <w:t xml:space="preserve">omic </w:t>
      </w:r>
      <w:r w:rsidR="0042513E">
        <w:rPr>
          <w:rFonts w:eastAsia="Times New Roman" w:cstheme="minorHAnsi"/>
          <w:bCs/>
          <w:lang w:eastAsia="en-AU"/>
        </w:rPr>
        <w:t xml:space="preserve">structure </w:t>
      </w:r>
      <w:r w:rsidR="00E75D86">
        <w:rPr>
          <w:rFonts w:eastAsia="Times New Roman" w:cstheme="minorHAnsi"/>
          <w:bCs/>
          <w:lang w:eastAsia="en-AU"/>
        </w:rPr>
        <w:t xml:space="preserve">of their psyllid host explained significant </w:t>
      </w:r>
      <w:r w:rsidR="00B3430D">
        <w:rPr>
          <w:rFonts w:eastAsia="Times New Roman" w:cstheme="minorHAnsi"/>
          <w:bCs/>
          <w:lang w:eastAsia="en-AU"/>
        </w:rPr>
        <w:t>variance</w:t>
      </w:r>
      <w:r>
        <w:rPr>
          <w:rFonts w:eastAsia="Times New Roman" w:cstheme="minorHAnsi"/>
          <w:bCs/>
          <w:lang w:eastAsia="en-AU"/>
        </w:rPr>
        <w:t xml:space="preserve"> (</w:t>
      </w:r>
      <w:r w:rsidR="00B3430D">
        <w:rPr>
          <w:rFonts w:eastAsia="Times New Roman" w:cstheme="minorHAnsi"/>
          <w:bCs/>
          <w:lang w:eastAsia="en-AU"/>
        </w:rPr>
        <w:t>Adonis</w:t>
      </w:r>
      <w:r>
        <w:rPr>
          <w:rFonts w:eastAsia="Times New Roman" w:cstheme="minorHAnsi"/>
          <w:bCs/>
          <w:lang w:eastAsia="en-AU"/>
        </w:rPr>
        <w:t>, R2 = 0.47, p&lt;0.001)</w:t>
      </w:r>
      <w:r w:rsidR="00B3430D">
        <w:rPr>
          <w:rFonts w:eastAsia="Times New Roman" w:cstheme="minorHAnsi"/>
          <w:bCs/>
          <w:lang w:eastAsia="en-AU"/>
        </w:rPr>
        <w:t xml:space="preserve">, as well as </w:t>
      </w:r>
      <w:r w:rsidR="00B3430D" w:rsidRPr="0042513E">
        <w:rPr>
          <w:rFonts w:eastAsia="Times New Roman" w:cstheme="minorHAnsi"/>
          <w:bCs/>
          <w:highlight w:val="red"/>
          <w:lang w:eastAsia="en-AU"/>
        </w:rPr>
        <w:t>s</w:t>
      </w:r>
      <w:r w:rsidR="00B3430D">
        <w:rPr>
          <w:rFonts w:eastAsia="Times New Roman" w:cstheme="minorHAnsi"/>
          <w:bCs/>
          <w:lang w:eastAsia="en-AU"/>
        </w:rPr>
        <w:t xml:space="preserve"> differences in dispersion (PERMDIS</w:t>
      </w:r>
      <w:r w:rsidR="007021C4">
        <w:rPr>
          <w:rFonts w:eastAsia="Times New Roman" w:cstheme="minorHAnsi"/>
          <w:bCs/>
          <w:lang w:eastAsia="en-AU"/>
        </w:rPr>
        <w:t>P</w:t>
      </w:r>
      <w:r w:rsidR="00B3430D">
        <w:rPr>
          <w:rFonts w:eastAsia="Times New Roman" w:cstheme="minorHAnsi"/>
          <w:bCs/>
          <w:lang w:eastAsia="en-AU"/>
        </w:rPr>
        <w:t xml:space="preserve">). The taxonomic </w:t>
      </w:r>
      <w:r w:rsidR="0042513E">
        <w:rPr>
          <w:rFonts w:eastAsia="Times New Roman" w:cstheme="minorHAnsi"/>
          <w:bCs/>
          <w:lang w:eastAsia="en-AU"/>
        </w:rPr>
        <w:t>structure</w:t>
      </w:r>
      <w:r w:rsidR="00B3430D">
        <w:rPr>
          <w:rFonts w:eastAsia="Times New Roman" w:cstheme="minorHAnsi"/>
          <w:bCs/>
          <w:lang w:eastAsia="en-AU"/>
        </w:rPr>
        <w:t xml:space="preserve"> of hostplant </w:t>
      </w:r>
      <w:r w:rsidR="0042513E">
        <w:rPr>
          <w:rFonts w:eastAsia="Times New Roman" w:cstheme="minorHAnsi"/>
          <w:bCs/>
          <w:lang w:eastAsia="en-AU"/>
        </w:rPr>
        <w:t>of</w:t>
      </w:r>
      <w:r w:rsidR="00B3430D">
        <w:rPr>
          <w:rFonts w:eastAsia="Times New Roman" w:cstheme="minorHAnsi"/>
          <w:bCs/>
          <w:lang w:eastAsia="en-AU"/>
        </w:rPr>
        <w:t xml:space="preserve"> each psyllid specimen</w:t>
      </w:r>
      <w:r w:rsidR="0042513E">
        <w:rPr>
          <w:rFonts w:eastAsia="Times New Roman" w:cstheme="minorHAnsi"/>
          <w:bCs/>
          <w:lang w:eastAsia="en-AU"/>
        </w:rPr>
        <w:t xml:space="preserve"> </w:t>
      </w:r>
      <w:r w:rsidR="00B3430D">
        <w:rPr>
          <w:rFonts w:eastAsia="Times New Roman" w:cstheme="minorHAnsi"/>
          <w:bCs/>
          <w:lang w:eastAsia="en-AU"/>
        </w:rPr>
        <w:t xml:space="preserve">also explained a significant amount of variance </w:t>
      </w:r>
      <w:r>
        <w:rPr>
          <w:rFonts w:eastAsia="Times New Roman" w:cstheme="minorHAnsi"/>
          <w:bCs/>
          <w:lang w:eastAsia="en-AU"/>
        </w:rPr>
        <w:t>(</w:t>
      </w:r>
      <w:r w:rsidR="00B3430D">
        <w:rPr>
          <w:rFonts w:eastAsia="Times New Roman" w:cstheme="minorHAnsi"/>
          <w:bCs/>
          <w:lang w:eastAsia="en-AU"/>
        </w:rPr>
        <w:t xml:space="preserve">Adonis, </w:t>
      </w:r>
      <w:r>
        <w:rPr>
          <w:rFonts w:eastAsia="Times New Roman" w:cstheme="minorHAnsi"/>
          <w:bCs/>
          <w:lang w:eastAsia="en-AU"/>
        </w:rPr>
        <w:t xml:space="preserve">R2 = 0.35, p&lt;0.001) </w:t>
      </w:r>
      <w:r w:rsidR="00B3430D">
        <w:rPr>
          <w:rFonts w:eastAsia="Times New Roman" w:cstheme="minorHAnsi"/>
          <w:bCs/>
          <w:lang w:eastAsia="en-AU"/>
        </w:rPr>
        <w:t>and dispersion (PERMDIS</w:t>
      </w:r>
      <w:r w:rsidR="007021C4">
        <w:rPr>
          <w:rFonts w:eastAsia="Times New Roman" w:cstheme="minorHAnsi"/>
          <w:bCs/>
          <w:lang w:eastAsia="en-AU"/>
        </w:rPr>
        <w:t>P</w:t>
      </w:r>
      <w:r w:rsidR="00B3430D">
        <w:rPr>
          <w:rFonts w:eastAsia="Times New Roman" w:cstheme="minorHAnsi"/>
          <w:bCs/>
          <w:lang w:eastAsia="en-AU"/>
        </w:rPr>
        <w:t>), however less than the psyllid taxo</w:t>
      </w:r>
      <w:r w:rsidR="0042513E">
        <w:rPr>
          <w:rFonts w:eastAsia="Times New Roman" w:cstheme="minorHAnsi"/>
          <w:bCs/>
          <w:lang w:eastAsia="en-AU"/>
        </w:rPr>
        <w:t>nomic structure</w:t>
      </w:r>
      <w:r>
        <w:rPr>
          <w:rFonts w:eastAsia="Times New Roman" w:cstheme="minorHAnsi"/>
          <w:bCs/>
          <w:lang w:eastAsia="en-AU"/>
        </w:rPr>
        <w:t xml:space="preserve">. </w:t>
      </w:r>
      <w:commentRangeStart w:id="14"/>
      <w:r w:rsidR="0042513E">
        <w:rPr>
          <w:rFonts w:eastAsia="Times New Roman" w:cstheme="minorHAnsi"/>
          <w:bCs/>
          <w:lang w:eastAsia="en-AU"/>
        </w:rPr>
        <w:t xml:space="preserve">For psyllid collected off the same individual hostplants the hostplant explained a small amount of variance (R2= </w:t>
      </w:r>
      <w:r w:rsidR="0042513E" w:rsidRPr="006316C2">
        <w:rPr>
          <w:rFonts w:eastAsia="Times New Roman" w:cstheme="minorHAnsi"/>
          <w:bCs/>
          <w:lang w:eastAsia="en-AU"/>
        </w:rPr>
        <w:t>0.0</w:t>
      </w:r>
      <w:r w:rsidR="0042513E">
        <w:rPr>
          <w:rFonts w:eastAsia="Times New Roman" w:cstheme="minorHAnsi"/>
          <w:bCs/>
          <w:lang w:eastAsia="en-AU"/>
        </w:rPr>
        <w:t xml:space="preserve">09, p&lt;0.05), while the psyllid identity continued to explain the largest portion of the variance (R2 = </w:t>
      </w:r>
      <w:r w:rsidR="0042513E" w:rsidRPr="006316C2">
        <w:rPr>
          <w:rFonts w:eastAsia="Times New Roman" w:cstheme="minorHAnsi"/>
          <w:bCs/>
          <w:lang w:eastAsia="en-AU"/>
        </w:rPr>
        <w:t>0.52</w:t>
      </w:r>
      <w:r w:rsidR="0042513E">
        <w:rPr>
          <w:rFonts w:eastAsia="Times New Roman" w:cstheme="minorHAnsi"/>
          <w:bCs/>
          <w:lang w:eastAsia="en-AU"/>
        </w:rPr>
        <w:t>, P&lt;</w:t>
      </w:r>
      <w:r w:rsidR="0042513E" w:rsidRPr="006316C2">
        <w:rPr>
          <w:rFonts w:eastAsia="Times New Roman" w:cstheme="minorHAnsi"/>
          <w:bCs/>
          <w:lang w:eastAsia="en-AU"/>
        </w:rPr>
        <w:t xml:space="preserve"> 0.001</w:t>
      </w:r>
      <w:r w:rsidR="0042513E">
        <w:rPr>
          <w:rFonts w:eastAsia="Times New Roman" w:cstheme="minorHAnsi"/>
          <w:bCs/>
          <w:lang w:eastAsia="en-AU"/>
        </w:rPr>
        <w:t xml:space="preserve">). </w:t>
      </w:r>
      <w:commentRangeEnd w:id="14"/>
      <w:r w:rsidR="0042513E">
        <w:rPr>
          <w:rStyle w:val="CommentReference"/>
          <w:rFonts w:eastAsia="Times New Roman" w:cs="Times New Roman"/>
          <w:lang w:eastAsia="en-AU"/>
        </w:rPr>
        <w:commentReference w:id="14"/>
      </w:r>
      <w:r w:rsidR="0042513E">
        <w:rPr>
          <w:rFonts w:eastAsia="Times New Roman" w:cstheme="minorHAnsi"/>
          <w:bCs/>
          <w:lang w:eastAsia="en-AU"/>
        </w:rPr>
        <w:t xml:space="preserve">To </w:t>
      </w:r>
      <w:commentRangeStart w:id="15"/>
      <w:r w:rsidR="0042513E">
        <w:rPr>
          <w:rFonts w:eastAsia="Times New Roman" w:cstheme="minorHAnsi"/>
          <w:bCs/>
          <w:lang w:eastAsia="en-AU"/>
        </w:rPr>
        <w:t xml:space="preserve">determine if the significant effect of psyllid and hostplant species on microbiome composition was due to shared </w:t>
      </w:r>
      <w:commentRangeEnd w:id="15"/>
      <w:r w:rsidR="0042513E">
        <w:rPr>
          <w:rStyle w:val="CommentReference"/>
          <w:rFonts w:eastAsia="Times New Roman" w:cs="Times New Roman"/>
          <w:lang w:eastAsia="en-AU"/>
        </w:rPr>
        <w:commentReference w:id="15"/>
      </w:r>
      <w:r w:rsidR="0042513E">
        <w:rPr>
          <w:rFonts w:eastAsia="Times New Roman" w:cstheme="minorHAnsi"/>
          <w:bCs/>
          <w:lang w:eastAsia="en-AU"/>
        </w:rPr>
        <w:t xml:space="preserve">evolutionary history, matrix correlation tests were conducted between the microbiome beta diversities and the psyllid phylogenetic distance, hostplant phylogenetic distance and spatial distance. </w:t>
      </w:r>
      <w:commentRangeStart w:id="16"/>
      <w:r w:rsidR="0042513E">
        <w:rPr>
          <w:rFonts w:eastAsia="Times New Roman" w:cstheme="minorHAnsi"/>
          <w:bCs/>
          <w:lang w:eastAsia="en-AU"/>
        </w:rPr>
        <w:t xml:space="preserve">Mantel tests found significant positive correlation between microbiome and psyllid phylogenetic distance (r=0.23, p&lt;0.001) but no significant correlation between microbiome and </w:t>
      </w:r>
      <w:commentRangeStart w:id="17"/>
      <w:r w:rsidR="0042513E">
        <w:rPr>
          <w:rFonts w:eastAsia="Times New Roman" w:cstheme="minorHAnsi"/>
          <w:bCs/>
          <w:lang w:eastAsia="en-AU"/>
        </w:rPr>
        <w:t>hostplant phylogenetic distance</w:t>
      </w:r>
      <w:commentRangeEnd w:id="17"/>
      <w:r w:rsidR="0042513E">
        <w:rPr>
          <w:rStyle w:val="CommentReference"/>
          <w:rFonts w:eastAsia="Times New Roman" w:cs="Times New Roman"/>
          <w:lang w:eastAsia="en-AU"/>
        </w:rPr>
        <w:commentReference w:id="17"/>
      </w:r>
      <w:r w:rsidR="0042513E">
        <w:rPr>
          <w:rFonts w:eastAsia="Times New Roman" w:cstheme="minorHAnsi"/>
          <w:bCs/>
          <w:lang w:eastAsia="en-AU"/>
        </w:rPr>
        <w:t xml:space="preserve"> (r=0.04, p=0.19), or microbiome and spatial distance (r=0.02, p=0.65) (</w:t>
      </w:r>
      <w:r w:rsidR="0042513E" w:rsidRPr="00051504">
        <w:rPr>
          <w:rFonts w:eastAsia="Times New Roman" w:cstheme="minorHAnsi"/>
          <w:bCs/>
          <w:highlight w:val="yellow"/>
          <w:lang w:eastAsia="en-AU"/>
        </w:rPr>
        <w:t>Figure 3</w:t>
      </w:r>
      <w:r w:rsidR="0042513E">
        <w:rPr>
          <w:rFonts w:eastAsia="Times New Roman" w:cstheme="minorHAnsi"/>
          <w:bCs/>
          <w:lang w:eastAsia="en-AU"/>
        </w:rPr>
        <w:t xml:space="preserve">A). Similarly, partial mantel tests found significant positive correlation between microbiome and psyllid phylogenetic distance when hostplant distance and spatial distance were controlled for (r=0.22, p&lt;0.001), and found no significant correlation between microbiome and hostplant phylogenetic distance, when psyllid phylogenetic distance and spatial distance were controlled for (r=-0.02, p=0.55) or spatial distance when psyllid and hostplant phylogenetic distances were controlled for </w:t>
      </w:r>
      <w:r w:rsidR="0042513E" w:rsidRPr="00446320">
        <w:rPr>
          <w:rFonts w:eastAsia="Times New Roman" w:cstheme="minorHAnsi"/>
          <w:bCs/>
          <w:lang w:eastAsia="en-AU"/>
        </w:rPr>
        <w:t xml:space="preserve"> </w:t>
      </w:r>
      <w:r w:rsidR="0042513E">
        <w:rPr>
          <w:rFonts w:eastAsia="Times New Roman" w:cstheme="minorHAnsi"/>
          <w:bCs/>
          <w:lang w:eastAsia="en-AU"/>
        </w:rPr>
        <w:t>(r=0.024, p=0.65) (</w:t>
      </w:r>
      <w:r w:rsidR="0042513E" w:rsidRPr="00051504">
        <w:rPr>
          <w:rFonts w:eastAsia="Times New Roman" w:cstheme="minorHAnsi"/>
          <w:bCs/>
          <w:highlight w:val="yellow"/>
          <w:lang w:eastAsia="en-AU"/>
        </w:rPr>
        <w:t>Figure 3</w:t>
      </w:r>
      <w:r w:rsidR="0042513E">
        <w:rPr>
          <w:rFonts w:eastAsia="Times New Roman" w:cstheme="minorHAnsi"/>
          <w:bCs/>
          <w:lang w:eastAsia="en-AU"/>
        </w:rPr>
        <w:t>B).</w:t>
      </w:r>
      <w:r w:rsidR="0042513E" w:rsidRPr="00D651C2">
        <w:rPr>
          <w:rFonts w:eastAsia="Times New Roman" w:cstheme="minorHAnsi"/>
          <w:bCs/>
          <w:lang w:eastAsia="en-AU"/>
        </w:rPr>
        <w:t xml:space="preserve"> </w:t>
      </w:r>
      <w:commentRangeEnd w:id="16"/>
      <w:r w:rsidR="0042513E">
        <w:rPr>
          <w:rStyle w:val="CommentReference"/>
          <w:rFonts w:eastAsia="Times New Roman" w:cs="Times New Roman"/>
          <w:lang w:eastAsia="en-AU"/>
        </w:rPr>
        <w:commentReference w:id="16"/>
      </w:r>
      <w:r w:rsidR="0042513E">
        <w:rPr>
          <w:rFonts w:eastAsia="Times New Roman" w:cstheme="minorHAnsi"/>
          <w:bCs/>
          <w:lang w:eastAsia="en-AU"/>
        </w:rPr>
        <w:t xml:space="preserve">To ensure patterns of phylosymbiosis were not being driven only by the known symbionts, correlation analyses were repeated without the class Gammmaproteobacteria, that includes both the primary and secondary symbionts. With this subset </w:t>
      </w:r>
      <w:r w:rsidR="0042513E">
        <w:rPr>
          <w:rFonts w:eastAsia="Times New Roman" w:cstheme="minorHAnsi"/>
          <w:bCs/>
          <w:lang w:eastAsia="en-AU"/>
        </w:rPr>
        <w:lastRenderedPageBreak/>
        <w:t xml:space="preserve">data a significant albeit reduced correlation was found between the microbiome and psyllid phylogenetic distance for both Mantel (r=0.2, p&lt;0.05) and Partial Mantel tests (r=0.2, p&lt;0.05), while hostplant and spatial distance remained insignificant (supplementary </w:t>
      </w:r>
      <w:r w:rsidR="0042513E" w:rsidRPr="00953417">
        <w:rPr>
          <w:rFonts w:eastAsia="Times New Roman" w:cstheme="minorHAnsi"/>
          <w:bCs/>
          <w:highlight w:val="yellow"/>
          <w:lang w:eastAsia="en-AU"/>
        </w:rPr>
        <w:t>n</w:t>
      </w:r>
      <w:r w:rsidR="0042513E">
        <w:rPr>
          <w:rFonts w:eastAsia="Times New Roman" w:cstheme="minorHAnsi"/>
          <w:bCs/>
          <w:lang w:eastAsia="en-AU"/>
        </w:rPr>
        <w:t xml:space="preserve">).  </w:t>
      </w:r>
    </w:p>
    <w:p w14:paraId="5BC8A935" w14:textId="671BB1E4" w:rsidR="00DD2732" w:rsidRDefault="00DD2732" w:rsidP="00ED4FF6">
      <w:pPr>
        <w:spacing w:line="360" w:lineRule="auto"/>
        <w:rPr>
          <w:rFonts w:eastAsia="Times New Roman" w:cstheme="minorHAnsi"/>
          <w:bCs/>
          <w:lang w:eastAsia="en-AU"/>
        </w:rPr>
      </w:pPr>
      <w:r>
        <w:rPr>
          <w:rFonts w:eastAsia="Times New Roman" w:cstheme="minorHAnsi"/>
          <w:bCs/>
          <w:lang w:eastAsia="en-AU"/>
        </w:rPr>
        <w:t xml:space="preserve"> </w:t>
      </w:r>
    </w:p>
    <w:p w14:paraId="35AB1770" w14:textId="79B567E2" w:rsidR="00B84857" w:rsidRDefault="00B84857" w:rsidP="00ED4FF6">
      <w:pPr>
        <w:spacing w:line="360" w:lineRule="auto"/>
        <w:rPr>
          <w:rFonts w:eastAsia="Times New Roman" w:cstheme="minorHAnsi"/>
          <w:bCs/>
          <w:lang w:eastAsia="en-AU"/>
        </w:rPr>
      </w:pPr>
      <w:r>
        <w:rPr>
          <w:noProof/>
          <w:lang w:eastAsia="en-NZ"/>
        </w:rPr>
        <w:drawing>
          <wp:inline distT="0" distB="0" distL="0" distR="0" wp14:anchorId="6750CA0B" wp14:editId="2163F731">
            <wp:extent cx="5727700" cy="3467735"/>
            <wp:effectExtent l="0" t="0" r="0" b="0"/>
            <wp:docPr id="6" name="Picture 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 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467735"/>
                    </a:xfrm>
                    <a:prstGeom prst="rect">
                      <a:avLst/>
                    </a:prstGeom>
                  </pic:spPr>
                </pic:pic>
              </a:graphicData>
            </a:graphic>
          </wp:inline>
        </w:drawing>
      </w:r>
    </w:p>
    <w:p w14:paraId="5978F175" w14:textId="533B367A" w:rsidR="00B84857" w:rsidRDefault="00B84857" w:rsidP="00B84857">
      <w:pPr>
        <w:jc w:val="center"/>
      </w:pPr>
      <w:r w:rsidRPr="00293972">
        <w:rPr>
          <w:b/>
          <w:bCs/>
        </w:rPr>
        <w:t>Figure 3:</w:t>
      </w:r>
      <w:r>
        <w:t xml:space="preserve"> Phylosymbiosis – Results of Mantel tests</w:t>
      </w:r>
      <w:r w:rsidR="00293972">
        <w:t xml:space="preserve"> (</w:t>
      </w:r>
      <w:r w:rsidR="00293972" w:rsidRPr="00293972">
        <w:rPr>
          <w:b/>
          <w:bCs/>
        </w:rPr>
        <w:t>A</w:t>
      </w:r>
      <w:r w:rsidR="00293972">
        <w:t>)</w:t>
      </w:r>
      <w:r>
        <w:t>, partial Mantel tests</w:t>
      </w:r>
      <w:r w:rsidR="00293972">
        <w:t xml:space="preserve"> (</w:t>
      </w:r>
      <w:r w:rsidR="00293972" w:rsidRPr="00293972">
        <w:rPr>
          <w:b/>
          <w:bCs/>
        </w:rPr>
        <w:t>B</w:t>
      </w:r>
      <w:r w:rsidR="00293972">
        <w:t>)</w:t>
      </w:r>
      <w:r>
        <w:t>, and beta diversity through time analysis</w:t>
      </w:r>
      <w:r w:rsidR="00293972">
        <w:t xml:space="preserve"> (</w:t>
      </w:r>
      <w:r w:rsidR="00293972" w:rsidRPr="00293972">
        <w:rPr>
          <w:b/>
          <w:bCs/>
        </w:rPr>
        <w:t>C</w:t>
      </w:r>
      <w:r w:rsidR="00293972">
        <w:t>)</w:t>
      </w:r>
      <w:r>
        <w:t>.</w:t>
      </w:r>
    </w:p>
    <w:p w14:paraId="3F5F312D" w14:textId="77777777" w:rsidR="00B84857" w:rsidRDefault="00B84857" w:rsidP="00ED4FF6">
      <w:pPr>
        <w:spacing w:line="360" w:lineRule="auto"/>
        <w:rPr>
          <w:rFonts w:eastAsia="Times New Roman" w:cstheme="minorHAnsi"/>
          <w:bCs/>
          <w:lang w:eastAsia="en-AU"/>
        </w:rPr>
      </w:pPr>
    </w:p>
    <w:p w14:paraId="7817CB82" w14:textId="77777777" w:rsidR="0042513E" w:rsidRDefault="0042513E" w:rsidP="0042513E">
      <w:pPr>
        <w:spacing w:line="360" w:lineRule="auto"/>
        <w:rPr>
          <w:rFonts w:eastAsia="Times New Roman" w:cstheme="minorHAnsi"/>
          <w:bCs/>
          <w:lang w:eastAsia="en-AU"/>
        </w:rPr>
      </w:pPr>
      <w:commentRangeStart w:id="18"/>
      <w:r>
        <w:rPr>
          <w:rFonts w:eastAsia="Times New Roman" w:cstheme="minorHAnsi"/>
          <w:bCs/>
          <w:lang w:eastAsia="en-AU"/>
        </w:rPr>
        <w:t xml:space="preserve">In order to investigate the phylogenetic scale of the phylosymbiosis patterns, beta diversity through time analysis was used to slice the microbiome phylogeny at 10Mya timepoints and recalculate partial Mantel correlations. Microbiome beta diversity and psyllid phylogenetic distance remained significantly correlated at all time-slices with the correlation peaking at </w:t>
      </w:r>
      <w:r w:rsidRPr="00ED5CFB">
        <w:rPr>
          <w:rFonts w:eastAsia="Times New Roman" w:cstheme="minorHAnsi"/>
          <w:bCs/>
          <w:lang w:eastAsia="en-AU"/>
        </w:rPr>
        <w:t>approximately 100 Mya,</w:t>
      </w:r>
      <w:r>
        <w:rPr>
          <w:rFonts w:eastAsia="Times New Roman" w:cstheme="minorHAnsi"/>
          <w:bCs/>
          <w:lang w:eastAsia="en-AU"/>
        </w:rPr>
        <w:t xml:space="preserve"> before falling to a plateau at approximately 500Mya (</w:t>
      </w:r>
      <w:r w:rsidRPr="00293972">
        <w:rPr>
          <w:rFonts w:eastAsia="Times New Roman" w:cstheme="minorHAnsi"/>
          <w:bCs/>
          <w:highlight w:val="yellow"/>
          <w:lang w:eastAsia="en-AU"/>
        </w:rPr>
        <w:t>Figure 3C</w:t>
      </w:r>
      <w:r>
        <w:rPr>
          <w:rFonts w:eastAsia="Times New Roman" w:cstheme="minorHAnsi"/>
          <w:bCs/>
          <w:lang w:eastAsia="en-AU"/>
        </w:rPr>
        <w:t xml:space="preserve">). In contrast, the correlation between microbiome and hostplant phylogenetic distance, as well as microbiome and spatial distance was not significant at any point in the time slices. </w:t>
      </w:r>
      <w:commentRangeEnd w:id="18"/>
      <w:r>
        <w:rPr>
          <w:rStyle w:val="CommentReference"/>
          <w:rFonts w:eastAsia="Times New Roman" w:cs="Times New Roman"/>
          <w:lang w:eastAsia="en-AU"/>
        </w:rPr>
        <w:commentReference w:id="18"/>
      </w:r>
    </w:p>
    <w:p w14:paraId="17D3BE93" w14:textId="5DA0B836" w:rsidR="00B84857" w:rsidRDefault="00B84857" w:rsidP="00ED4FF6">
      <w:pPr>
        <w:spacing w:line="360" w:lineRule="auto"/>
        <w:rPr>
          <w:rFonts w:eastAsia="Times New Roman" w:cstheme="minorHAnsi"/>
          <w:bCs/>
          <w:lang w:eastAsia="en-AU"/>
        </w:rPr>
      </w:pPr>
    </w:p>
    <w:p w14:paraId="79C7CC13" w14:textId="72EF0249" w:rsidR="00B84857" w:rsidRDefault="00B84857" w:rsidP="00ED4FF6">
      <w:pPr>
        <w:spacing w:line="360" w:lineRule="auto"/>
        <w:rPr>
          <w:rFonts w:eastAsia="Times New Roman" w:cstheme="minorHAnsi"/>
          <w:bCs/>
          <w:lang w:eastAsia="en-AU"/>
        </w:rPr>
      </w:pPr>
    </w:p>
    <w:p w14:paraId="5637A553" w14:textId="765C6345" w:rsidR="00B84857" w:rsidRDefault="00B84857" w:rsidP="00ED4FF6">
      <w:pPr>
        <w:spacing w:line="360" w:lineRule="auto"/>
        <w:rPr>
          <w:rFonts w:eastAsia="Times New Roman" w:cstheme="minorHAnsi"/>
          <w:bCs/>
          <w:lang w:eastAsia="en-AU"/>
        </w:rPr>
      </w:pPr>
    </w:p>
    <w:p w14:paraId="51594640" w14:textId="655D9D4B" w:rsidR="00B84857" w:rsidRDefault="00B84857" w:rsidP="00ED4FF6">
      <w:pPr>
        <w:spacing w:line="360" w:lineRule="auto"/>
        <w:rPr>
          <w:rFonts w:eastAsia="Times New Roman" w:cstheme="minorHAnsi"/>
          <w:bCs/>
          <w:lang w:eastAsia="en-AU"/>
        </w:rPr>
      </w:pPr>
    </w:p>
    <w:p w14:paraId="3F19AAB1" w14:textId="2EFE2BAC" w:rsidR="00FC7C91" w:rsidRDefault="007342FE" w:rsidP="00ED4FF6">
      <w:pPr>
        <w:spacing w:line="360" w:lineRule="auto"/>
        <w:rPr>
          <w:rFonts w:eastAsia="Times New Roman" w:cstheme="minorHAnsi"/>
          <w:bCs/>
          <w:u w:val="single"/>
          <w:lang w:eastAsia="en-AU"/>
        </w:rPr>
      </w:pPr>
      <w:r w:rsidRPr="003902EB">
        <w:rPr>
          <w:rFonts w:eastAsia="Times New Roman" w:cstheme="minorHAnsi"/>
          <w:bCs/>
          <w:u w:val="single"/>
          <w:lang w:eastAsia="en-AU"/>
        </w:rPr>
        <w:t>Cophylogeny</w:t>
      </w:r>
    </w:p>
    <w:p w14:paraId="67DE29AB" w14:textId="5B3DF1E8" w:rsidR="00B84857" w:rsidRDefault="00B84857" w:rsidP="00ED4FF6">
      <w:pPr>
        <w:spacing w:line="360" w:lineRule="auto"/>
        <w:rPr>
          <w:rFonts w:eastAsia="Times New Roman" w:cstheme="minorHAnsi"/>
          <w:bCs/>
          <w:u w:val="single"/>
          <w:lang w:eastAsia="en-AU"/>
        </w:rPr>
      </w:pPr>
      <w:r>
        <w:rPr>
          <w:noProof/>
          <w:lang w:eastAsia="en-NZ"/>
        </w:rPr>
        <w:drawing>
          <wp:inline distT="0" distB="0" distL="0" distR="0" wp14:anchorId="10F9BF99" wp14:editId="5837FC44">
            <wp:extent cx="5724525" cy="6305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6305550"/>
                    </a:xfrm>
                    <a:prstGeom prst="rect">
                      <a:avLst/>
                    </a:prstGeom>
                    <a:noFill/>
                    <a:ln>
                      <a:noFill/>
                    </a:ln>
                  </pic:spPr>
                </pic:pic>
              </a:graphicData>
            </a:graphic>
          </wp:inline>
        </w:drawing>
      </w:r>
    </w:p>
    <w:p w14:paraId="7B6C4830" w14:textId="460D2CC8" w:rsidR="00B84857" w:rsidRDefault="00B84857" w:rsidP="00B84857">
      <w:pPr>
        <w:jc w:val="center"/>
      </w:pPr>
      <w:r w:rsidRPr="00293972">
        <w:rPr>
          <w:b/>
          <w:bCs/>
        </w:rPr>
        <w:t>Figure 4</w:t>
      </w:r>
      <w:r>
        <w:t>: Phylogenetic congruence between psyllid species and microbiome. Links and taxa coloured according to their contribution to PACo global fit.</w:t>
      </w:r>
    </w:p>
    <w:p w14:paraId="72763502" w14:textId="77777777" w:rsidR="00B84857" w:rsidRPr="003902EB" w:rsidRDefault="00B84857" w:rsidP="00ED4FF6">
      <w:pPr>
        <w:spacing w:line="360" w:lineRule="auto"/>
        <w:rPr>
          <w:rFonts w:eastAsia="Times New Roman" w:cstheme="minorHAnsi"/>
          <w:bCs/>
          <w:u w:val="single"/>
          <w:lang w:eastAsia="en-AU"/>
        </w:rPr>
      </w:pPr>
    </w:p>
    <w:p w14:paraId="6E19668C" w14:textId="72F388F3" w:rsidR="00400C78" w:rsidRDefault="00354BF0" w:rsidP="00ED4FF6">
      <w:pPr>
        <w:spacing w:line="360" w:lineRule="auto"/>
        <w:rPr>
          <w:rFonts w:eastAsia="Times New Roman" w:cstheme="minorHAnsi"/>
          <w:bCs/>
          <w:lang w:eastAsia="en-AU"/>
        </w:rPr>
      </w:pPr>
      <w:r>
        <w:rPr>
          <w:rFonts w:eastAsia="Times New Roman" w:cstheme="minorHAnsi"/>
          <w:bCs/>
          <w:lang w:eastAsia="en-AU"/>
        </w:rPr>
        <w:t>The</w:t>
      </w:r>
      <w:r w:rsidRPr="00354BF0">
        <w:rPr>
          <w:rFonts w:eastAsia="Times New Roman" w:cstheme="minorHAnsi"/>
          <w:bCs/>
          <w:lang w:eastAsia="en-AU"/>
        </w:rPr>
        <w:t xml:space="preserve"> </w:t>
      </w:r>
      <w:r>
        <w:rPr>
          <w:rFonts w:eastAsia="Times New Roman" w:cstheme="minorHAnsi"/>
          <w:bCs/>
          <w:lang w:eastAsia="en-AU"/>
        </w:rPr>
        <w:t>co</w:t>
      </w:r>
      <w:r w:rsidR="0042513E">
        <w:rPr>
          <w:rFonts w:eastAsia="Times New Roman" w:cstheme="minorHAnsi"/>
          <w:bCs/>
          <w:lang w:eastAsia="en-AU"/>
        </w:rPr>
        <w:t>-</w:t>
      </w:r>
      <w:r>
        <w:rPr>
          <w:rFonts w:eastAsia="Times New Roman" w:cstheme="minorHAnsi"/>
          <w:bCs/>
          <w:lang w:eastAsia="en-AU"/>
        </w:rPr>
        <w:t xml:space="preserve">phylogenetic signal between the psyllid phylogeny and the microbiome </w:t>
      </w:r>
      <w:r w:rsidR="006C54C3">
        <w:rPr>
          <w:rFonts w:eastAsia="Times New Roman" w:cstheme="minorHAnsi"/>
          <w:bCs/>
          <w:lang w:eastAsia="en-AU"/>
        </w:rPr>
        <w:t xml:space="preserve">phylogeny </w:t>
      </w:r>
      <w:r>
        <w:rPr>
          <w:rFonts w:eastAsia="Times New Roman" w:cstheme="minorHAnsi"/>
          <w:bCs/>
          <w:lang w:eastAsia="en-AU"/>
        </w:rPr>
        <w:t xml:space="preserve">was </w:t>
      </w:r>
      <w:r w:rsidR="008F4340">
        <w:rPr>
          <w:rFonts w:eastAsia="Times New Roman" w:cstheme="minorHAnsi"/>
          <w:bCs/>
          <w:lang w:eastAsia="en-AU"/>
        </w:rPr>
        <w:t xml:space="preserve">compared using </w:t>
      </w:r>
      <w:r w:rsidR="009E3BDB">
        <w:rPr>
          <w:rFonts w:eastAsia="Times New Roman" w:cstheme="minorHAnsi"/>
          <w:bCs/>
          <w:lang w:eastAsia="en-AU"/>
        </w:rPr>
        <w:t>ParaFit</w:t>
      </w:r>
      <w:r w:rsidR="006C54C3">
        <w:rPr>
          <w:rFonts w:eastAsia="Times New Roman" w:cstheme="minorHAnsi"/>
          <w:bCs/>
          <w:lang w:eastAsia="en-AU"/>
        </w:rPr>
        <w:t xml:space="preserve"> and</w:t>
      </w:r>
      <w:r w:rsidR="009E3BDB">
        <w:rPr>
          <w:rFonts w:eastAsia="Times New Roman" w:cstheme="minorHAnsi"/>
          <w:bCs/>
          <w:lang w:eastAsia="en-AU"/>
        </w:rPr>
        <w:t xml:space="preserve"> </w:t>
      </w:r>
      <w:r w:rsidR="008F4340">
        <w:rPr>
          <w:rFonts w:eastAsia="Times New Roman" w:cstheme="minorHAnsi"/>
          <w:bCs/>
          <w:lang w:eastAsia="en-AU"/>
        </w:rPr>
        <w:t>PACo</w:t>
      </w:r>
      <w:r w:rsidR="006C54C3">
        <w:rPr>
          <w:rFonts w:eastAsia="Times New Roman" w:cstheme="minorHAnsi"/>
          <w:bCs/>
          <w:lang w:eastAsia="en-AU"/>
        </w:rPr>
        <w:t xml:space="preserve"> algorithms. </w:t>
      </w:r>
      <w:r w:rsidR="0050725A">
        <w:rPr>
          <w:rFonts w:eastAsia="Times New Roman" w:cstheme="minorHAnsi"/>
          <w:bCs/>
          <w:lang w:eastAsia="en-AU"/>
        </w:rPr>
        <w:t xml:space="preserve">While </w:t>
      </w:r>
      <w:r w:rsidR="006C54C3">
        <w:rPr>
          <w:rFonts w:eastAsia="Times New Roman" w:cstheme="minorHAnsi"/>
          <w:bCs/>
          <w:lang w:eastAsia="en-AU"/>
        </w:rPr>
        <w:t>the global fits for both</w:t>
      </w:r>
      <w:r w:rsidR="00096760">
        <w:rPr>
          <w:rFonts w:eastAsia="Times New Roman" w:cstheme="minorHAnsi"/>
          <w:bCs/>
          <w:lang w:eastAsia="en-AU"/>
        </w:rPr>
        <w:t xml:space="preserve"> the </w:t>
      </w:r>
      <w:r w:rsidR="006C54C3">
        <w:rPr>
          <w:rFonts w:eastAsia="Times New Roman" w:cstheme="minorHAnsi"/>
          <w:bCs/>
          <w:lang w:eastAsia="en-AU"/>
        </w:rPr>
        <w:t>ParaFit</w:t>
      </w:r>
      <w:r w:rsidR="00096760">
        <w:rPr>
          <w:rFonts w:eastAsia="Times New Roman" w:cstheme="minorHAnsi"/>
          <w:bCs/>
          <w:lang w:eastAsia="en-AU"/>
        </w:rPr>
        <w:t xml:space="preserve"> statistic</w:t>
      </w:r>
      <w:r w:rsidR="006C54C3">
        <w:rPr>
          <w:rFonts w:eastAsia="Times New Roman" w:cstheme="minorHAnsi"/>
          <w:bCs/>
          <w:lang w:eastAsia="en-AU"/>
        </w:rPr>
        <w:t xml:space="preserve"> and PACo</w:t>
      </w:r>
      <w:r w:rsidR="00096760">
        <w:rPr>
          <w:rFonts w:eastAsia="Times New Roman" w:cstheme="minorHAnsi"/>
          <w:bCs/>
          <w:lang w:eastAsia="en-AU"/>
        </w:rPr>
        <w:t xml:space="preserve"> goodness-of-fit</w:t>
      </w:r>
      <w:r w:rsidR="006C54C3">
        <w:rPr>
          <w:rFonts w:eastAsia="Times New Roman" w:cstheme="minorHAnsi"/>
          <w:bCs/>
          <w:lang w:eastAsia="en-AU"/>
        </w:rPr>
        <w:t xml:space="preserve"> were low </w:t>
      </w:r>
      <w:r w:rsidR="008409B8">
        <w:rPr>
          <w:rFonts w:eastAsia="Times New Roman" w:cstheme="minorHAnsi"/>
          <w:bCs/>
          <w:lang w:eastAsia="en-AU"/>
        </w:rPr>
        <w:t>(ParaFitGlobal=</w:t>
      </w:r>
      <w:r w:rsidR="008409B8" w:rsidRPr="008409B8">
        <w:rPr>
          <w:rFonts w:eastAsia="Times New Roman" w:cstheme="minorHAnsi"/>
          <w:bCs/>
          <w:lang w:eastAsia="en-AU"/>
        </w:rPr>
        <w:t>2695</w:t>
      </w:r>
      <w:r w:rsidR="008409B8">
        <w:rPr>
          <w:rFonts w:eastAsia="Times New Roman" w:cstheme="minorHAnsi"/>
          <w:bCs/>
          <w:lang w:eastAsia="en-AU"/>
        </w:rPr>
        <w:t>,</w:t>
      </w:r>
      <w:r w:rsidR="008409B8" w:rsidRPr="008409B8">
        <w:rPr>
          <w:rFonts w:eastAsia="Times New Roman" w:cstheme="minorHAnsi"/>
          <w:bCs/>
          <w:lang w:eastAsia="en-AU"/>
        </w:rPr>
        <w:t>920</w:t>
      </w:r>
      <w:r w:rsidR="008409B8">
        <w:rPr>
          <w:rFonts w:eastAsia="Times New Roman" w:cstheme="minorHAnsi"/>
          <w:bCs/>
          <w:lang w:eastAsia="en-AU"/>
        </w:rPr>
        <w:t>)</w:t>
      </w:r>
      <w:r w:rsidR="006C54C3">
        <w:rPr>
          <w:rFonts w:eastAsia="Times New Roman" w:cstheme="minorHAnsi"/>
          <w:bCs/>
          <w:lang w:eastAsia="en-AU"/>
        </w:rPr>
        <w:t xml:space="preserve"> and ( m</w:t>
      </w:r>
      <w:r w:rsidR="006C54C3" w:rsidRPr="002256C8">
        <w:rPr>
          <w:rFonts w:eastAsia="Times New Roman" w:cstheme="minorHAnsi"/>
          <w:bCs/>
          <w:vertAlign w:val="superscript"/>
          <w:lang w:eastAsia="en-AU"/>
        </w:rPr>
        <w:t>2</w:t>
      </w:r>
      <w:r w:rsidR="006C54C3" w:rsidRPr="002256C8">
        <w:rPr>
          <w:rFonts w:eastAsia="Times New Roman" w:cstheme="minorHAnsi"/>
          <w:bCs/>
          <w:vertAlign w:val="subscript"/>
          <w:lang w:eastAsia="en-AU"/>
        </w:rPr>
        <w:t>xy</w:t>
      </w:r>
      <w:r w:rsidR="006C54C3">
        <w:rPr>
          <w:rFonts w:eastAsia="Times New Roman" w:cstheme="minorHAnsi"/>
          <w:bCs/>
          <w:lang w:eastAsia="en-AU"/>
        </w:rPr>
        <w:t xml:space="preserve">=0.9931) respectively, </w:t>
      </w:r>
      <w:r w:rsidR="0050725A">
        <w:rPr>
          <w:rFonts w:eastAsia="Times New Roman" w:cstheme="minorHAnsi"/>
          <w:bCs/>
          <w:lang w:eastAsia="en-AU"/>
        </w:rPr>
        <w:t xml:space="preserve">the </w:t>
      </w:r>
      <w:r w:rsidR="0050725A">
        <w:rPr>
          <w:rFonts w:eastAsia="Times New Roman" w:cstheme="minorHAnsi"/>
          <w:bCs/>
          <w:lang w:eastAsia="en-AU"/>
        </w:rPr>
        <w:lastRenderedPageBreak/>
        <w:t xml:space="preserve">observed interaction network between the psyllid and microbial taxa was </w:t>
      </w:r>
      <w:r w:rsidR="00DD2732">
        <w:rPr>
          <w:rFonts w:eastAsia="Times New Roman" w:cstheme="minorHAnsi"/>
          <w:bCs/>
          <w:lang w:eastAsia="en-AU"/>
        </w:rPr>
        <w:t xml:space="preserve">still </w:t>
      </w:r>
      <w:r w:rsidR="0050725A">
        <w:rPr>
          <w:rFonts w:eastAsia="Times New Roman" w:cstheme="minorHAnsi"/>
          <w:bCs/>
          <w:lang w:eastAsia="en-AU"/>
        </w:rPr>
        <w:t xml:space="preserve">found to be significantly more congruent than any of the </w:t>
      </w:r>
      <w:r w:rsidR="00AD1DDF">
        <w:rPr>
          <w:rFonts w:eastAsia="Times New Roman" w:cstheme="minorHAnsi"/>
          <w:bCs/>
          <w:lang w:eastAsia="en-AU"/>
        </w:rPr>
        <w:t xml:space="preserve">100,000 </w:t>
      </w:r>
      <w:r w:rsidR="0050725A">
        <w:rPr>
          <w:rFonts w:eastAsia="Times New Roman" w:cstheme="minorHAnsi"/>
          <w:bCs/>
          <w:lang w:eastAsia="en-AU"/>
        </w:rPr>
        <w:t xml:space="preserve">permuted instances </w:t>
      </w:r>
      <w:r w:rsidR="006C54C3">
        <w:rPr>
          <w:rFonts w:eastAsia="Times New Roman" w:cstheme="minorHAnsi"/>
          <w:bCs/>
          <w:lang w:eastAsia="en-AU"/>
        </w:rPr>
        <w:t>using both algorithms</w:t>
      </w:r>
      <w:r w:rsidR="0050725A">
        <w:rPr>
          <w:rFonts w:eastAsia="Times New Roman" w:cstheme="minorHAnsi"/>
          <w:bCs/>
          <w:lang w:eastAsia="en-AU"/>
        </w:rPr>
        <w:t xml:space="preserve"> (p&lt;0.001)</w:t>
      </w:r>
      <w:r w:rsidR="00DD2732">
        <w:rPr>
          <w:rFonts w:eastAsia="Times New Roman" w:cstheme="minorHAnsi"/>
          <w:bCs/>
          <w:lang w:eastAsia="en-AU"/>
        </w:rPr>
        <w:t xml:space="preserve">. </w:t>
      </w:r>
      <w:r w:rsidR="006C54C3">
        <w:rPr>
          <w:rFonts w:eastAsia="Times New Roman" w:cstheme="minorHAnsi"/>
          <w:bCs/>
          <w:lang w:eastAsia="en-AU"/>
        </w:rPr>
        <w:t xml:space="preserve">Low global fits are common with complex interaction networks such as </w:t>
      </w:r>
      <w:r w:rsidR="00096760">
        <w:rPr>
          <w:rFonts w:eastAsia="Times New Roman" w:cstheme="minorHAnsi"/>
          <w:bCs/>
          <w:lang w:eastAsia="en-AU"/>
        </w:rPr>
        <w:t xml:space="preserve">when comparing a </w:t>
      </w:r>
      <w:r w:rsidR="006C54C3">
        <w:rPr>
          <w:rFonts w:eastAsia="Times New Roman" w:cstheme="minorHAnsi"/>
          <w:bCs/>
          <w:lang w:eastAsia="en-AU"/>
        </w:rPr>
        <w:t>whole microbiome (</w:t>
      </w:r>
      <w:r w:rsidR="006C54C3" w:rsidRPr="00403A7A">
        <w:rPr>
          <w:rFonts w:eastAsia="Times New Roman" w:cstheme="minorHAnsi"/>
          <w:bCs/>
          <w:highlight w:val="yellow"/>
          <w:lang w:eastAsia="en-AU"/>
        </w:rPr>
        <w:t>ref</w:t>
      </w:r>
      <w:r w:rsidR="006C54C3">
        <w:rPr>
          <w:rFonts w:eastAsia="Times New Roman" w:cstheme="minorHAnsi"/>
          <w:bCs/>
          <w:lang w:eastAsia="en-AU"/>
        </w:rPr>
        <w:t>), and</w:t>
      </w:r>
      <w:r w:rsidR="000D64D3">
        <w:rPr>
          <w:rFonts w:eastAsia="Times New Roman" w:cstheme="minorHAnsi"/>
          <w:bCs/>
          <w:lang w:eastAsia="en-AU"/>
        </w:rPr>
        <w:t xml:space="preserve"> when looking at contributions of individual interactions,</w:t>
      </w:r>
      <w:r w:rsidR="006C54C3">
        <w:rPr>
          <w:rFonts w:eastAsia="Times New Roman" w:cstheme="minorHAnsi"/>
          <w:bCs/>
          <w:lang w:eastAsia="en-AU"/>
        </w:rPr>
        <w:t xml:space="preserve"> </w:t>
      </w:r>
      <w:r w:rsidR="008409B8">
        <w:rPr>
          <w:rFonts w:eastAsia="Times New Roman" w:cstheme="minorHAnsi"/>
          <w:bCs/>
          <w:lang w:eastAsia="en-AU"/>
        </w:rPr>
        <w:t>1498</w:t>
      </w:r>
      <w:r w:rsidR="006C54C3">
        <w:rPr>
          <w:rFonts w:eastAsia="Times New Roman" w:cstheme="minorHAnsi"/>
          <w:bCs/>
          <w:lang w:eastAsia="en-AU"/>
        </w:rPr>
        <w:t xml:space="preserve"> interactions were found to be significant with ParaFit, and</w:t>
      </w:r>
      <w:r w:rsidR="000D64D3">
        <w:rPr>
          <w:rFonts w:eastAsia="Times New Roman" w:cstheme="minorHAnsi"/>
          <w:bCs/>
          <w:lang w:eastAsia="en-AU"/>
        </w:rPr>
        <w:t xml:space="preserve"> 1180 interactions </w:t>
      </w:r>
      <w:r w:rsidR="006C54C3">
        <w:rPr>
          <w:rFonts w:eastAsia="Times New Roman" w:cstheme="minorHAnsi"/>
          <w:bCs/>
          <w:lang w:eastAsia="en-AU"/>
        </w:rPr>
        <w:t xml:space="preserve">with PACo </w:t>
      </w:r>
      <w:r w:rsidR="000D64D3">
        <w:rPr>
          <w:rFonts w:eastAsia="Times New Roman" w:cstheme="minorHAnsi"/>
          <w:bCs/>
          <w:lang w:eastAsia="en-AU"/>
        </w:rPr>
        <w:t>(</w:t>
      </w:r>
      <w:r w:rsidR="00293972">
        <w:rPr>
          <w:rFonts w:eastAsia="Times New Roman" w:cstheme="minorHAnsi"/>
          <w:bCs/>
          <w:highlight w:val="yellow"/>
          <w:lang w:eastAsia="en-AU"/>
        </w:rPr>
        <w:t>Figure</w:t>
      </w:r>
      <w:r w:rsidR="000D64D3" w:rsidRPr="00B84857">
        <w:rPr>
          <w:rFonts w:eastAsia="Times New Roman" w:cstheme="minorHAnsi"/>
          <w:bCs/>
          <w:highlight w:val="yellow"/>
          <w:lang w:eastAsia="en-AU"/>
        </w:rPr>
        <w:t xml:space="preserve"> </w:t>
      </w:r>
      <w:r w:rsidR="00B84857" w:rsidRPr="00B84857">
        <w:rPr>
          <w:rFonts w:eastAsia="Times New Roman" w:cstheme="minorHAnsi"/>
          <w:bCs/>
          <w:highlight w:val="yellow"/>
          <w:lang w:eastAsia="en-AU"/>
        </w:rPr>
        <w:t>4</w:t>
      </w:r>
      <w:r w:rsidR="000D64D3">
        <w:rPr>
          <w:rFonts w:eastAsia="Times New Roman" w:cstheme="minorHAnsi"/>
          <w:bCs/>
          <w:lang w:eastAsia="en-AU"/>
        </w:rPr>
        <w:t>). On the microbial side, unsurprisingly many</w:t>
      </w:r>
      <w:r w:rsidR="00FC7C91">
        <w:rPr>
          <w:rFonts w:eastAsia="Times New Roman" w:cstheme="minorHAnsi"/>
          <w:bCs/>
          <w:lang w:eastAsia="en-AU"/>
        </w:rPr>
        <w:t xml:space="preserve"> </w:t>
      </w:r>
      <w:r w:rsidR="008A4B0A">
        <w:rPr>
          <w:rFonts w:eastAsia="Times New Roman" w:cstheme="minorHAnsi"/>
          <w:bCs/>
          <w:lang w:eastAsia="en-AU"/>
        </w:rPr>
        <w:t xml:space="preserve">links associated with </w:t>
      </w:r>
      <w:r w:rsidR="00FC7C91">
        <w:rPr>
          <w:rFonts w:eastAsia="Times New Roman" w:cstheme="minorHAnsi"/>
          <w:bCs/>
          <w:lang w:eastAsia="en-AU"/>
        </w:rPr>
        <w:t xml:space="preserve">the primary symbiont </w:t>
      </w:r>
      <w:r w:rsidR="00FC7C91" w:rsidRPr="005835D9">
        <w:rPr>
          <w:rFonts w:eastAsia="Times New Roman" w:cstheme="minorHAnsi"/>
          <w:bCs/>
          <w:i/>
          <w:iCs/>
          <w:lang w:eastAsia="en-AU"/>
        </w:rPr>
        <w:t>Candidatus</w:t>
      </w:r>
      <w:r w:rsidR="00FC7C91">
        <w:rPr>
          <w:rFonts w:eastAsia="Times New Roman" w:cstheme="minorHAnsi"/>
          <w:bCs/>
          <w:lang w:eastAsia="en-AU"/>
        </w:rPr>
        <w:t xml:space="preserve"> </w:t>
      </w:r>
      <w:r w:rsidR="005835D9">
        <w:rPr>
          <w:rFonts w:eastAsia="Times New Roman" w:cstheme="minorHAnsi"/>
          <w:bCs/>
          <w:lang w:eastAsia="en-AU"/>
        </w:rPr>
        <w:t>C</w:t>
      </w:r>
      <w:r w:rsidR="00FC7C91">
        <w:rPr>
          <w:rFonts w:eastAsia="Times New Roman" w:cstheme="minorHAnsi"/>
          <w:bCs/>
          <w:lang w:eastAsia="en-AU"/>
        </w:rPr>
        <w:t xml:space="preserve">arsonella rudii </w:t>
      </w:r>
      <w:r w:rsidR="000D64D3">
        <w:rPr>
          <w:rFonts w:eastAsia="Times New Roman" w:cstheme="minorHAnsi"/>
          <w:bCs/>
          <w:lang w:eastAsia="en-AU"/>
        </w:rPr>
        <w:t>were found to show</w:t>
      </w:r>
      <w:r w:rsidR="00FC7C91">
        <w:rPr>
          <w:rFonts w:eastAsia="Times New Roman" w:cstheme="minorHAnsi"/>
          <w:bCs/>
          <w:lang w:eastAsia="en-AU"/>
        </w:rPr>
        <w:t xml:space="preserve"> congruence with a hypothesis of cophylogeny. However</w:t>
      </w:r>
      <w:r w:rsidR="005835D9">
        <w:rPr>
          <w:rFonts w:eastAsia="Times New Roman" w:cstheme="minorHAnsi"/>
          <w:bCs/>
          <w:lang w:eastAsia="en-AU"/>
        </w:rPr>
        <w:t>,</w:t>
      </w:r>
      <w:r w:rsidR="00FC7C91">
        <w:rPr>
          <w:rFonts w:eastAsia="Times New Roman" w:cstheme="minorHAnsi"/>
          <w:bCs/>
          <w:lang w:eastAsia="en-AU"/>
        </w:rPr>
        <w:t xml:space="preserve"> </w:t>
      </w:r>
      <w:r w:rsidR="00FC11E5">
        <w:rPr>
          <w:rFonts w:eastAsia="Times New Roman" w:cstheme="minorHAnsi"/>
          <w:bCs/>
          <w:lang w:eastAsia="en-AU"/>
        </w:rPr>
        <w:t xml:space="preserve">in addition to the primary symbiont, </w:t>
      </w:r>
      <w:r w:rsidR="00FC7C91">
        <w:rPr>
          <w:rFonts w:eastAsia="Times New Roman" w:cstheme="minorHAnsi"/>
          <w:bCs/>
          <w:lang w:eastAsia="en-AU"/>
        </w:rPr>
        <w:t xml:space="preserve">other bacterial </w:t>
      </w:r>
      <w:r w:rsidR="008A4B0A">
        <w:rPr>
          <w:rFonts w:eastAsia="Times New Roman" w:cstheme="minorHAnsi"/>
          <w:bCs/>
          <w:lang w:eastAsia="en-AU"/>
        </w:rPr>
        <w:t>genera</w:t>
      </w:r>
      <w:r w:rsidR="00FC7C91">
        <w:rPr>
          <w:rFonts w:eastAsia="Times New Roman" w:cstheme="minorHAnsi"/>
          <w:bCs/>
          <w:lang w:eastAsia="en-AU"/>
        </w:rPr>
        <w:t xml:space="preserve"> </w:t>
      </w:r>
      <w:r w:rsidR="00BA706C">
        <w:rPr>
          <w:rFonts w:eastAsia="Times New Roman" w:cstheme="minorHAnsi"/>
          <w:bCs/>
          <w:lang w:eastAsia="en-AU"/>
        </w:rPr>
        <w:t>showed a</w:t>
      </w:r>
      <w:r w:rsidR="00DD2732">
        <w:rPr>
          <w:rFonts w:eastAsia="Times New Roman" w:cstheme="minorHAnsi"/>
          <w:bCs/>
          <w:lang w:eastAsia="en-AU"/>
        </w:rPr>
        <w:t xml:space="preserve"> </w:t>
      </w:r>
      <w:r w:rsidR="000D64D3">
        <w:rPr>
          <w:rFonts w:eastAsia="Times New Roman" w:cstheme="minorHAnsi"/>
          <w:bCs/>
          <w:lang w:eastAsia="en-AU"/>
        </w:rPr>
        <w:t>higher number of significant links</w:t>
      </w:r>
      <w:r w:rsidR="00096760">
        <w:rPr>
          <w:rFonts w:eastAsia="Times New Roman" w:cstheme="minorHAnsi"/>
          <w:bCs/>
          <w:lang w:eastAsia="en-AU"/>
        </w:rPr>
        <w:t xml:space="preserve"> from both ParaFit and PACo</w:t>
      </w:r>
      <w:r w:rsidR="008A4B0A">
        <w:rPr>
          <w:rFonts w:eastAsia="Times New Roman" w:cstheme="minorHAnsi"/>
          <w:bCs/>
          <w:lang w:eastAsia="en-AU"/>
        </w:rPr>
        <w:t xml:space="preserve">, including </w:t>
      </w:r>
      <w:r w:rsidR="00BA706C" w:rsidRPr="005835D9">
        <w:rPr>
          <w:rFonts w:eastAsia="Times New Roman" w:cstheme="minorHAnsi"/>
          <w:bCs/>
          <w:i/>
          <w:iCs/>
          <w:lang w:eastAsia="en-AU"/>
        </w:rPr>
        <w:t>Reyreanella</w:t>
      </w:r>
      <w:r w:rsidR="00BA706C">
        <w:rPr>
          <w:rFonts w:eastAsia="Times New Roman" w:cstheme="minorHAnsi"/>
          <w:bCs/>
          <w:lang w:eastAsia="en-AU"/>
        </w:rPr>
        <w:t xml:space="preserve">, </w:t>
      </w:r>
      <w:r w:rsidR="00BA706C" w:rsidRPr="005835D9">
        <w:rPr>
          <w:rFonts w:eastAsia="Times New Roman" w:cstheme="minorHAnsi"/>
          <w:bCs/>
          <w:i/>
          <w:iCs/>
          <w:lang w:eastAsia="en-AU"/>
        </w:rPr>
        <w:t>Novosphingobium</w:t>
      </w:r>
      <w:r w:rsidR="00BA706C">
        <w:rPr>
          <w:rFonts w:eastAsia="Times New Roman" w:cstheme="minorHAnsi"/>
          <w:bCs/>
          <w:lang w:eastAsia="en-AU"/>
        </w:rPr>
        <w:t xml:space="preserve">, </w:t>
      </w:r>
      <w:r w:rsidR="00BA706C" w:rsidRPr="005835D9">
        <w:rPr>
          <w:rFonts w:eastAsia="Times New Roman" w:cstheme="minorHAnsi"/>
          <w:bCs/>
          <w:i/>
          <w:iCs/>
          <w:lang w:eastAsia="en-AU"/>
        </w:rPr>
        <w:t>Sphingomonus</w:t>
      </w:r>
      <w:r w:rsidR="00BA706C">
        <w:rPr>
          <w:rFonts w:eastAsia="Times New Roman" w:cstheme="minorHAnsi"/>
          <w:bCs/>
          <w:lang w:eastAsia="en-AU"/>
        </w:rPr>
        <w:t xml:space="preserve"> and </w:t>
      </w:r>
      <w:r w:rsidR="00BA706C" w:rsidRPr="005835D9">
        <w:rPr>
          <w:rFonts w:eastAsia="Times New Roman" w:cstheme="minorHAnsi"/>
          <w:bCs/>
          <w:i/>
          <w:iCs/>
          <w:lang w:eastAsia="en-AU"/>
        </w:rPr>
        <w:t>Wolbachia</w:t>
      </w:r>
      <w:r w:rsidR="00BA706C">
        <w:rPr>
          <w:rFonts w:eastAsia="Times New Roman" w:cstheme="minorHAnsi"/>
          <w:bCs/>
          <w:lang w:eastAsia="en-AU"/>
        </w:rPr>
        <w:t xml:space="preserve"> (</w:t>
      </w:r>
      <w:r w:rsidR="00293972">
        <w:rPr>
          <w:rFonts w:eastAsia="Times New Roman" w:cstheme="minorHAnsi"/>
          <w:bCs/>
          <w:highlight w:val="yellow"/>
          <w:lang w:eastAsia="en-AU"/>
        </w:rPr>
        <w:t>Figure</w:t>
      </w:r>
      <w:r w:rsidR="00BA706C" w:rsidRPr="00B84857">
        <w:rPr>
          <w:rFonts w:eastAsia="Times New Roman" w:cstheme="minorHAnsi"/>
          <w:bCs/>
          <w:highlight w:val="yellow"/>
          <w:lang w:eastAsia="en-AU"/>
        </w:rPr>
        <w:t xml:space="preserve"> </w:t>
      </w:r>
      <w:r w:rsidR="00B84857" w:rsidRPr="00B84857">
        <w:rPr>
          <w:rFonts w:eastAsia="Times New Roman" w:cstheme="minorHAnsi"/>
          <w:bCs/>
          <w:highlight w:val="yellow"/>
          <w:lang w:eastAsia="en-AU"/>
        </w:rPr>
        <w:t>4</w:t>
      </w:r>
      <w:r w:rsidR="00B84857">
        <w:rPr>
          <w:rFonts w:eastAsia="Times New Roman" w:cstheme="minorHAnsi"/>
          <w:bCs/>
          <w:lang w:eastAsia="en-AU"/>
        </w:rPr>
        <w:t xml:space="preserve">; </w:t>
      </w:r>
      <w:r w:rsidR="00293972" w:rsidRPr="00293972">
        <w:rPr>
          <w:rFonts w:eastAsia="Times New Roman" w:cstheme="minorHAnsi"/>
          <w:bCs/>
          <w:highlight w:val="yellow"/>
          <w:lang w:eastAsia="en-AU"/>
        </w:rPr>
        <w:t>Figure</w:t>
      </w:r>
      <w:r w:rsidR="00B84857" w:rsidRPr="00293972">
        <w:rPr>
          <w:rFonts w:eastAsia="Times New Roman" w:cstheme="minorHAnsi"/>
          <w:bCs/>
          <w:highlight w:val="yellow"/>
          <w:lang w:eastAsia="en-AU"/>
        </w:rPr>
        <w:t xml:space="preserve"> </w:t>
      </w:r>
      <w:r w:rsidR="00D3019B" w:rsidRPr="00293972">
        <w:rPr>
          <w:rFonts w:eastAsia="Times New Roman" w:cstheme="minorHAnsi"/>
          <w:bCs/>
          <w:highlight w:val="yellow"/>
          <w:lang w:eastAsia="en-AU"/>
        </w:rPr>
        <w:t>5</w:t>
      </w:r>
      <w:r w:rsidR="00BA706C">
        <w:rPr>
          <w:rFonts w:eastAsia="Times New Roman" w:cstheme="minorHAnsi"/>
          <w:bCs/>
          <w:lang w:eastAsia="en-AU"/>
        </w:rPr>
        <w:t>)</w:t>
      </w:r>
      <w:r w:rsidR="00FC11E5">
        <w:rPr>
          <w:rFonts w:eastAsia="Times New Roman" w:cstheme="minorHAnsi"/>
          <w:bCs/>
          <w:lang w:eastAsia="en-AU"/>
        </w:rPr>
        <w:t>. While many of these taxa were not as</w:t>
      </w:r>
      <w:r w:rsidR="00FC7C91">
        <w:rPr>
          <w:rFonts w:eastAsia="Times New Roman" w:cstheme="minorHAnsi"/>
          <w:bCs/>
          <w:lang w:eastAsia="en-AU"/>
        </w:rPr>
        <w:t xml:space="preserve"> prevalent</w:t>
      </w:r>
      <w:r w:rsidR="00FC11E5">
        <w:rPr>
          <w:rFonts w:eastAsia="Times New Roman" w:cstheme="minorHAnsi"/>
          <w:bCs/>
          <w:lang w:eastAsia="en-AU"/>
        </w:rPr>
        <w:t xml:space="preserve"> </w:t>
      </w:r>
      <w:r w:rsidR="00BA706C">
        <w:rPr>
          <w:rFonts w:eastAsia="Times New Roman" w:cstheme="minorHAnsi"/>
          <w:bCs/>
          <w:lang w:eastAsia="en-AU"/>
        </w:rPr>
        <w:t xml:space="preserve">across psyllid specimens </w:t>
      </w:r>
      <w:r w:rsidR="00FC11E5">
        <w:rPr>
          <w:rFonts w:eastAsia="Times New Roman" w:cstheme="minorHAnsi"/>
          <w:bCs/>
          <w:lang w:eastAsia="en-AU"/>
        </w:rPr>
        <w:t xml:space="preserve">as </w:t>
      </w:r>
      <w:r w:rsidR="008F4340" w:rsidRPr="005835D9">
        <w:rPr>
          <w:rFonts w:eastAsia="Times New Roman" w:cstheme="minorHAnsi"/>
          <w:bCs/>
          <w:i/>
          <w:iCs/>
          <w:lang w:eastAsia="en-AU"/>
        </w:rPr>
        <w:t>Carsonella</w:t>
      </w:r>
      <w:r w:rsidR="00BA706C">
        <w:rPr>
          <w:rFonts w:eastAsia="Times New Roman" w:cstheme="minorHAnsi"/>
          <w:bCs/>
          <w:lang w:eastAsia="en-AU"/>
        </w:rPr>
        <w:t xml:space="preserve">, </w:t>
      </w:r>
      <w:r w:rsidR="00FC11E5">
        <w:rPr>
          <w:rFonts w:eastAsia="Times New Roman" w:cstheme="minorHAnsi"/>
          <w:bCs/>
          <w:lang w:eastAsia="en-AU"/>
        </w:rPr>
        <w:t xml:space="preserve">they </w:t>
      </w:r>
      <w:r w:rsidR="00FC7C91">
        <w:rPr>
          <w:rFonts w:eastAsia="Times New Roman" w:cstheme="minorHAnsi"/>
          <w:bCs/>
          <w:lang w:eastAsia="en-AU"/>
        </w:rPr>
        <w:t>could</w:t>
      </w:r>
      <w:r w:rsidR="00FC11E5">
        <w:rPr>
          <w:rFonts w:eastAsia="Times New Roman" w:cstheme="minorHAnsi"/>
          <w:bCs/>
          <w:lang w:eastAsia="en-AU"/>
        </w:rPr>
        <w:t xml:space="preserve"> represent</w:t>
      </w:r>
      <w:r w:rsidR="00FC7C91">
        <w:rPr>
          <w:rFonts w:eastAsia="Times New Roman" w:cstheme="minorHAnsi"/>
          <w:bCs/>
          <w:lang w:eastAsia="en-AU"/>
        </w:rPr>
        <w:t xml:space="preserve"> </w:t>
      </w:r>
      <w:r w:rsidR="00FC11E5">
        <w:rPr>
          <w:rFonts w:eastAsia="Times New Roman" w:cstheme="minorHAnsi"/>
          <w:bCs/>
          <w:lang w:eastAsia="en-AU"/>
        </w:rPr>
        <w:t>secondary</w:t>
      </w:r>
      <w:r w:rsidR="00FC7C91">
        <w:rPr>
          <w:rFonts w:eastAsia="Times New Roman" w:cstheme="minorHAnsi"/>
          <w:bCs/>
          <w:lang w:eastAsia="en-AU"/>
        </w:rPr>
        <w:t xml:space="preserve"> symbionts</w:t>
      </w:r>
      <w:r w:rsidR="00FC11E5">
        <w:rPr>
          <w:rFonts w:eastAsia="Times New Roman" w:cstheme="minorHAnsi"/>
          <w:bCs/>
          <w:lang w:eastAsia="en-AU"/>
        </w:rPr>
        <w:t>.</w:t>
      </w:r>
      <w:r w:rsidR="00BA706C">
        <w:rPr>
          <w:rFonts w:eastAsia="Times New Roman" w:cstheme="minorHAnsi"/>
          <w:bCs/>
          <w:lang w:eastAsia="en-AU"/>
        </w:rPr>
        <w:t xml:space="preserve"> </w:t>
      </w:r>
      <w:r w:rsidR="00027595">
        <w:rPr>
          <w:rFonts w:eastAsia="Times New Roman" w:cstheme="minorHAnsi"/>
          <w:bCs/>
          <w:lang w:eastAsia="en-AU"/>
        </w:rPr>
        <w:t xml:space="preserve">When </w:t>
      </w:r>
      <w:r w:rsidR="00BA706C">
        <w:rPr>
          <w:rFonts w:eastAsia="Times New Roman" w:cstheme="minorHAnsi"/>
          <w:bCs/>
          <w:lang w:eastAsia="en-AU"/>
        </w:rPr>
        <w:t>the PACo algorithm</w:t>
      </w:r>
      <w:r w:rsidR="00027595">
        <w:rPr>
          <w:rFonts w:eastAsia="Times New Roman" w:cstheme="minorHAnsi"/>
          <w:bCs/>
          <w:lang w:eastAsia="en-AU"/>
        </w:rPr>
        <w:t xml:space="preserve"> was </w:t>
      </w:r>
      <w:r w:rsidR="00BA706C">
        <w:rPr>
          <w:rFonts w:eastAsia="Times New Roman" w:cstheme="minorHAnsi"/>
          <w:bCs/>
          <w:lang w:eastAsia="en-AU"/>
        </w:rPr>
        <w:t xml:space="preserve">fit </w:t>
      </w:r>
      <w:r w:rsidR="00027595">
        <w:rPr>
          <w:rFonts w:eastAsia="Times New Roman" w:cstheme="minorHAnsi"/>
          <w:bCs/>
          <w:lang w:eastAsia="en-AU"/>
        </w:rPr>
        <w:t xml:space="preserve">between the psyllid species and </w:t>
      </w:r>
      <w:r w:rsidR="00BA706C">
        <w:rPr>
          <w:rFonts w:eastAsia="Times New Roman" w:cstheme="minorHAnsi"/>
          <w:bCs/>
          <w:lang w:eastAsia="en-AU"/>
        </w:rPr>
        <w:t>the</w:t>
      </w:r>
      <w:r w:rsidR="00027595">
        <w:rPr>
          <w:rFonts w:eastAsia="Times New Roman" w:cstheme="minorHAnsi"/>
          <w:bCs/>
          <w:lang w:eastAsia="en-AU"/>
        </w:rPr>
        <w:t xml:space="preserve"> </w:t>
      </w:r>
      <w:r w:rsidR="00027595" w:rsidRPr="005835D9">
        <w:rPr>
          <w:rFonts w:eastAsia="Times New Roman" w:cstheme="minorHAnsi"/>
          <w:bCs/>
          <w:i/>
          <w:iCs/>
          <w:lang w:eastAsia="en-AU"/>
        </w:rPr>
        <w:t>Candidatus</w:t>
      </w:r>
      <w:r w:rsidR="00027595">
        <w:rPr>
          <w:rFonts w:eastAsia="Times New Roman" w:cstheme="minorHAnsi"/>
          <w:bCs/>
          <w:lang w:eastAsia="en-AU"/>
        </w:rPr>
        <w:t xml:space="preserve"> Carsonella ASVs alone, the </w:t>
      </w:r>
      <w:r w:rsidR="00096760">
        <w:rPr>
          <w:rFonts w:eastAsia="Times New Roman" w:cstheme="minorHAnsi"/>
          <w:bCs/>
          <w:lang w:eastAsia="en-AU"/>
        </w:rPr>
        <w:t>goodness-of-</w:t>
      </w:r>
      <w:r w:rsidR="00BA706C">
        <w:rPr>
          <w:rFonts w:eastAsia="Times New Roman" w:cstheme="minorHAnsi"/>
          <w:bCs/>
          <w:lang w:eastAsia="en-AU"/>
        </w:rPr>
        <w:t xml:space="preserve">fit </w:t>
      </w:r>
      <w:r w:rsidR="00AD1DDF">
        <w:rPr>
          <w:rFonts w:eastAsia="Times New Roman" w:cstheme="minorHAnsi"/>
          <w:bCs/>
          <w:lang w:eastAsia="en-AU"/>
        </w:rPr>
        <w:t xml:space="preserve">between the two phylogenies </w:t>
      </w:r>
      <w:r w:rsidR="00BA706C">
        <w:rPr>
          <w:rFonts w:eastAsia="Times New Roman" w:cstheme="minorHAnsi"/>
          <w:bCs/>
          <w:lang w:eastAsia="en-AU"/>
        </w:rPr>
        <w:t xml:space="preserve">was </w:t>
      </w:r>
      <w:r w:rsidR="00400C78">
        <w:rPr>
          <w:rFonts w:eastAsia="Times New Roman" w:cstheme="minorHAnsi"/>
          <w:bCs/>
          <w:lang w:eastAsia="en-AU"/>
        </w:rPr>
        <w:t>much</w:t>
      </w:r>
      <w:r w:rsidR="00BA706C">
        <w:rPr>
          <w:rFonts w:eastAsia="Times New Roman" w:cstheme="minorHAnsi"/>
          <w:bCs/>
          <w:lang w:eastAsia="en-AU"/>
        </w:rPr>
        <w:t xml:space="preserve"> higher </w:t>
      </w:r>
      <w:r w:rsidR="00AD1DDF">
        <w:rPr>
          <w:rFonts w:eastAsia="Times New Roman" w:cstheme="minorHAnsi"/>
          <w:bCs/>
          <w:lang w:eastAsia="en-AU"/>
        </w:rPr>
        <w:t>than seen</w:t>
      </w:r>
      <w:r w:rsidR="00027595">
        <w:rPr>
          <w:rFonts w:eastAsia="Times New Roman" w:cstheme="minorHAnsi"/>
          <w:bCs/>
          <w:lang w:eastAsia="en-AU"/>
        </w:rPr>
        <w:t xml:space="preserve"> in the </w:t>
      </w:r>
      <w:r w:rsidR="00AD1DDF">
        <w:rPr>
          <w:rFonts w:eastAsia="Times New Roman" w:cstheme="minorHAnsi"/>
          <w:bCs/>
          <w:lang w:eastAsia="en-AU"/>
        </w:rPr>
        <w:t xml:space="preserve">entire </w:t>
      </w:r>
      <w:r w:rsidR="00027595">
        <w:rPr>
          <w:rFonts w:eastAsia="Times New Roman" w:cstheme="minorHAnsi"/>
          <w:bCs/>
          <w:lang w:eastAsia="en-AU"/>
        </w:rPr>
        <w:t>assemblage</w:t>
      </w:r>
      <w:r w:rsidR="00096760">
        <w:rPr>
          <w:rFonts w:eastAsia="Times New Roman" w:cstheme="minorHAnsi"/>
          <w:bCs/>
          <w:lang w:eastAsia="en-AU"/>
        </w:rPr>
        <w:t xml:space="preserve"> for both Parafit</w:t>
      </w:r>
      <w:r w:rsidR="00F42727">
        <w:rPr>
          <w:rFonts w:eastAsia="Times New Roman" w:cstheme="minorHAnsi"/>
          <w:bCs/>
          <w:lang w:eastAsia="en-AU"/>
        </w:rPr>
        <w:t xml:space="preserve"> </w:t>
      </w:r>
      <w:r w:rsidR="00096760">
        <w:rPr>
          <w:rFonts w:eastAsia="Times New Roman" w:cstheme="minorHAnsi"/>
          <w:bCs/>
          <w:lang w:eastAsia="en-AU"/>
        </w:rPr>
        <w:t>(</w:t>
      </w:r>
      <w:r w:rsidR="00F42727">
        <w:rPr>
          <w:rFonts w:eastAsia="Times New Roman" w:cstheme="minorHAnsi"/>
          <w:bCs/>
          <w:lang w:eastAsia="en-AU"/>
        </w:rPr>
        <w:t>ParaFitGlobal=2032.17, p&lt;0.001</w:t>
      </w:r>
      <w:r w:rsidR="00096760">
        <w:rPr>
          <w:rFonts w:eastAsia="Times New Roman" w:cstheme="minorHAnsi"/>
          <w:bCs/>
          <w:lang w:eastAsia="en-AU"/>
        </w:rPr>
        <w:t>) and PACo</w:t>
      </w:r>
      <w:r w:rsidR="00027595">
        <w:rPr>
          <w:rFonts w:eastAsia="Times New Roman" w:cstheme="minorHAnsi"/>
          <w:bCs/>
          <w:lang w:eastAsia="en-AU"/>
        </w:rPr>
        <w:t xml:space="preserve"> (</w:t>
      </w:r>
      <w:r w:rsidR="00851A3A">
        <w:rPr>
          <w:rFonts w:eastAsia="Times New Roman" w:cstheme="minorHAnsi"/>
          <w:bCs/>
          <w:lang w:eastAsia="en-AU"/>
        </w:rPr>
        <w:t>m</w:t>
      </w:r>
      <w:r w:rsidR="00851A3A" w:rsidRPr="00FD3A2E">
        <w:rPr>
          <w:rFonts w:eastAsia="Times New Roman" w:cstheme="minorHAnsi"/>
          <w:bCs/>
          <w:vertAlign w:val="superscript"/>
          <w:lang w:eastAsia="en-AU"/>
        </w:rPr>
        <w:t>2</w:t>
      </w:r>
      <w:r w:rsidR="00851A3A" w:rsidRPr="00FD3A2E">
        <w:rPr>
          <w:rFonts w:eastAsia="Times New Roman" w:cstheme="minorHAnsi"/>
          <w:bCs/>
          <w:vertAlign w:val="subscript"/>
          <w:lang w:eastAsia="en-AU"/>
        </w:rPr>
        <w:t>xy</w:t>
      </w:r>
      <w:r w:rsidR="00027595">
        <w:rPr>
          <w:rFonts w:eastAsia="Times New Roman" w:cstheme="minorHAnsi"/>
          <w:bCs/>
          <w:lang w:eastAsia="en-AU"/>
        </w:rPr>
        <w:t>=0.</w:t>
      </w:r>
      <w:r w:rsidR="00400C78">
        <w:rPr>
          <w:rFonts w:eastAsia="Times New Roman" w:cstheme="minorHAnsi"/>
          <w:bCs/>
          <w:lang w:eastAsia="en-AU"/>
        </w:rPr>
        <w:t>15</w:t>
      </w:r>
      <w:r w:rsidR="00027595">
        <w:rPr>
          <w:rFonts w:eastAsia="Times New Roman" w:cstheme="minorHAnsi"/>
          <w:bCs/>
          <w:lang w:eastAsia="en-AU"/>
        </w:rPr>
        <w:t>,  p&lt;0.001)</w:t>
      </w:r>
      <w:r w:rsidR="00293972">
        <w:rPr>
          <w:rFonts w:eastAsia="Times New Roman" w:cstheme="minorHAnsi"/>
          <w:bCs/>
          <w:lang w:eastAsia="en-AU"/>
        </w:rPr>
        <w:t xml:space="preserve"> (</w:t>
      </w:r>
      <w:r w:rsidR="00293972" w:rsidRPr="00293972">
        <w:rPr>
          <w:rFonts w:eastAsia="Times New Roman" w:cstheme="minorHAnsi"/>
          <w:bCs/>
          <w:highlight w:val="green"/>
          <w:lang w:eastAsia="en-AU"/>
        </w:rPr>
        <w:t>Supplementary Figure 3</w:t>
      </w:r>
      <w:r w:rsidR="00293972">
        <w:rPr>
          <w:rFonts w:eastAsia="Times New Roman" w:cstheme="minorHAnsi"/>
          <w:bCs/>
          <w:lang w:eastAsia="en-AU"/>
        </w:rPr>
        <w:t>)</w:t>
      </w:r>
      <w:r w:rsidR="00027595">
        <w:rPr>
          <w:rFonts w:eastAsia="Times New Roman" w:cstheme="minorHAnsi"/>
          <w:bCs/>
          <w:lang w:eastAsia="en-AU"/>
        </w:rPr>
        <w:t>.</w:t>
      </w:r>
      <w:r w:rsidR="00E74BA3">
        <w:rPr>
          <w:rFonts w:eastAsia="Times New Roman" w:cstheme="minorHAnsi"/>
          <w:bCs/>
          <w:lang w:eastAsia="en-AU"/>
        </w:rPr>
        <w:t xml:space="preserve"> In addition to the significant signal between psyllids and their associated microbiome, cophylogenetic </w:t>
      </w:r>
      <w:r w:rsidR="0048414A">
        <w:rPr>
          <w:rFonts w:eastAsia="Times New Roman" w:cstheme="minorHAnsi"/>
          <w:bCs/>
          <w:lang w:eastAsia="en-AU"/>
        </w:rPr>
        <w:t xml:space="preserve">significant congruences </w:t>
      </w:r>
      <w:r w:rsidR="00E74BA3">
        <w:rPr>
          <w:rFonts w:eastAsia="Times New Roman" w:cstheme="minorHAnsi"/>
          <w:bCs/>
          <w:lang w:eastAsia="en-AU"/>
        </w:rPr>
        <w:t>were also seen between the psyllids and their hostplant species</w:t>
      </w:r>
      <w:r w:rsidR="00096760">
        <w:rPr>
          <w:rFonts w:eastAsia="Times New Roman" w:cstheme="minorHAnsi"/>
          <w:bCs/>
          <w:lang w:eastAsia="en-AU"/>
        </w:rPr>
        <w:t xml:space="preserve"> for both ParaFit (</w:t>
      </w:r>
      <w:r w:rsidR="009A629A">
        <w:rPr>
          <w:rFonts w:eastAsia="Times New Roman" w:cstheme="minorHAnsi"/>
          <w:bCs/>
          <w:lang w:eastAsia="en-AU"/>
        </w:rPr>
        <w:t>ParaFitGlobal=</w:t>
      </w:r>
      <w:r w:rsidR="00FC4C99">
        <w:rPr>
          <w:rFonts w:eastAsia="Times New Roman" w:cstheme="minorHAnsi"/>
          <w:bCs/>
          <w:lang w:eastAsia="en-AU"/>
        </w:rPr>
        <w:t>1451</w:t>
      </w:r>
      <w:r w:rsidR="009A629A">
        <w:rPr>
          <w:rFonts w:eastAsia="Times New Roman" w:cstheme="minorHAnsi"/>
          <w:bCs/>
          <w:lang w:eastAsia="en-AU"/>
        </w:rPr>
        <w:t>.17, p&lt;0.001</w:t>
      </w:r>
      <w:r w:rsidR="00096760">
        <w:rPr>
          <w:rFonts w:eastAsia="Times New Roman" w:cstheme="minorHAnsi"/>
          <w:bCs/>
          <w:lang w:eastAsia="en-AU"/>
        </w:rPr>
        <w:t>) and PACo</w:t>
      </w:r>
      <w:r w:rsidR="00E74BA3">
        <w:rPr>
          <w:rFonts w:eastAsia="Times New Roman" w:cstheme="minorHAnsi"/>
          <w:bCs/>
          <w:lang w:eastAsia="en-AU"/>
        </w:rPr>
        <w:t xml:space="preserve"> </w:t>
      </w:r>
      <w:r w:rsidR="0048414A">
        <w:rPr>
          <w:rFonts w:eastAsia="Times New Roman" w:cstheme="minorHAnsi"/>
          <w:bCs/>
          <w:lang w:eastAsia="en-AU"/>
        </w:rPr>
        <w:t>(</w:t>
      </w:r>
      <w:r w:rsidR="00851A3A">
        <w:rPr>
          <w:rFonts w:eastAsia="Times New Roman" w:cstheme="minorHAnsi"/>
          <w:bCs/>
          <w:lang w:eastAsia="en-AU"/>
        </w:rPr>
        <w:t>m</w:t>
      </w:r>
      <w:r w:rsidR="00851A3A" w:rsidRPr="00FD3A2E">
        <w:rPr>
          <w:rFonts w:eastAsia="Times New Roman" w:cstheme="minorHAnsi"/>
          <w:bCs/>
          <w:vertAlign w:val="superscript"/>
          <w:lang w:eastAsia="en-AU"/>
        </w:rPr>
        <w:t>2</w:t>
      </w:r>
      <w:r w:rsidR="00851A3A" w:rsidRPr="00FD3A2E">
        <w:rPr>
          <w:rFonts w:eastAsia="Times New Roman" w:cstheme="minorHAnsi"/>
          <w:bCs/>
          <w:vertAlign w:val="subscript"/>
          <w:lang w:eastAsia="en-AU"/>
        </w:rPr>
        <w:t>xy</w:t>
      </w:r>
      <w:r w:rsidR="0048414A">
        <w:rPr>
          <w:rFonts w:eastAsia="Times New Roman" w:cstheme="minorHAnsi"/>
          <w:bCs/>
          <w:lang w:eastAsia="en-AU"/>
        </w:rPr>
        <w:t>=0.</w:t>
      </w:r>
      <w:r w:rsidR="00E74BA3">
        <w:rPr>
          <w:rFonts w:eastAsia="Times New Roman" w:cstheme="minorHAnsi"/>
          <w:bCs/>
          <w:lang w:eastAsia="en-AU"/>
        </w:rPr>
        <w:t>53</w:t>
      </w:r>
      <w:r w:rsidR="0048414A">
        <w:rPr>
          <w:rFonts w:eastAsia="Times New Roman" w:cstheme="minorHAnsi"/>
          <w:bCs/>
          <w:lang w:eastAsia="en-AU"/>
        </w:rPr>
        <w:t>, p&lt;0.001)</w:t>
      </w:r>
      <w:r w:rsidR="00293972">
        <w:rPr>
          <w:rFonts w:eastAsia="Times New Roman" w:cstheme="minorHAnsi"/>
          <w:bCs/>
          <w:lang w:eastAsia="en-AU"/>
        </w:rPr>
        <w:t xml:space="preserve"> (</w:t>
      </w:r>
      <w:r w:rsidR="00293972" w:rsidRPr="00293972">
        <w:rPr>
          <w:rFonts w:eastAsia="Times New Roman" w:cstheme="minorHAnsi"/>
          <w:bCs/>
          <w:highlight w:val="green"/>
          <w:lang w:eastAsia="en-AU"/>
        </w:rPr>
        <w:t>Supplementary Figure 4</w:t>
      </w:r>
      <w:r w:rsidR="00293972">
        <w:rPr>
          <w:rFonts w:eastAsia="Times New Roman" w:cstheme="minorHAnsi"/>
          <w:bCs/>
          <w:lang w:eastAsia="en-AU"/>
        </w:rPr>
        <w:t>)</w:t>
      </w:r>
      <w:r w:rsidR="00E74BA3">
        <w:rPr>
          <w:rFonts w:eastAsia="Times New Roman" w:cstheme="minorHAnsi"/>
          <w:bCs/>
          <w:lang w:eastAsia="en-AU"/>
        </w:rPr>
        <w:t>.</w:t>
      </w:r>
    </w:p>
    <w:p w14:paraId="6232D5A4" w14:textId="77777777" w:rsidR="0042513E" w:rsidRDefault="0042513E" w:rsidP="0042513E">
      <w:pPr>
        <w:spacing w:line="360" w:lineRule="auto"/>
        <w:ind w:firstLine="720"/>
        <w:rPr>
          <w:rFonts w:eastAsia="Times New Roman" w:cstheme="minorHAnsi"/>
          <w:bCs/>
          <w:lang w:eastAsia="en-AU"/>
        </w:rPr>
      </w:pPr>
      <w:commentRangeStart w:id="19"/>
      <w:r>
        <w:rPr>
          <w:rFonts w:eastAsia="Times New Roman" w:cstheme="minorHAnsi"/>
          <w:bCs/>
          <w:lang w:eastAsia="en-AU"/>
        </w:rPr>
        <w:t xml:space="preserve">When these algorithms were again fit to just psyllids of the </w:t>
      </w:r>
      <w:r w:rsidRPr="005835D9">
        <w:rPr>
          <w:rFonts w:eastAsia="Times New Roman" w:cstheme="minorHAnsi"/>
          <w:bCs/>
          <w:i/>
          <w:iCs/>
          <w:lang w:eastAsia="en-AU"/>
        </w:rPr>
        <w:t>Trioza</w:t>
      </w:r>
      <w:r>
        <w:rPr>
          <w:rFonts w:eastAsia="Times New Roman" w:cstheme="minorHAnsi"/>
          <w:bCs/>
          <w:lang w:eastAsia="en-AU"/>
        </w:rPr>
        <w:t xml:space="preserve"> genus and their associated microbiome </w:t>
      </w:r>
      <w:commentRangeEnd w:id="19"/>
      <w:r>
        <w:rPr>
          <w:rStyle w:val="CommentReference"/>
          <w:rFonts w:eastAsia="Times New Roman" w:cs="Times New Roman"/>
          <w:lang w:eastAsia="en-AU"/>
        </w:rPr>
        <w:commentReference w:id="19"/>
      </w:r>
      <w:r>
        <w:rPr>
          <w:rFonts w:eastAsia="Times New Roman" w:cstheme="minorHAnsi"/>
          <w:bCs/>
          <w:lang w:eastAsia="en-AU"/>
        </w:rPr>
        <w:t>(</w:t>
      </w:r>
      <w:r w:rsidRPr="00FA099F">
        <w:rPr>
          <w:rFonts w:eastAsia="Times New Roman" w:cstheme="minorHAnsi"/>
          <w:bCs/>
          <w:highlight w:val="green"/>
          <w:lang w:eastAsia="en-AU"/>
        </w:rPr>
        <w:t>Supplementary Figure 5</w:t>
      </w:r>
      <w:r>
        <w:rPr>
          <w:rFonts w:eastAsia="Times New Roman" w:cstheme="minorHAnsi"/>
          <w:bCs/>
          <w:lang w:eastAsia="en-AU"/>
        </w:rPr>
        <w:t>), ParaFit still inferred a significant but slight congruence between the two phylogenies and interaction network (ParaFitGlobal=109,615.2, p&lt;0.001) (Figure 6), however the PACo goodness-of-fit statistic was not significant (m</w:t>
      </w:r>
      <w:r w:rsidRPr="00FD3A2E">
        <w:rPr>
          <w:rFonts w:eastAsia="Times New Roman" w:cstheme="minorHAnsi"/>
          <w:bCs/>
          <w:vertAlign w:val="superscript"/>
          <w:lang w:eastAsia="en-AU"/>
        </w:rPr>
        <w:t>2</w:t>
      </w:r>
      <w:r w:rsidRPr="00FD3A2E">
        <w:rPr>
          <w:rFonts w:eastAsia="Times New Roman" w:cstheme="minorHAnsi"/>
          <w:bCs/>
          <w:vertAlign w:val="subscript"/>
          <w:lang w:eastAsia="en-AU"/>
        </w:rPr>
        <w:t>xy</w:t>
      </w:r>
      <w:r w:rsidRPr="002256C8">
        <w:rPr>
          <w:rFonts w:eastAsia="Times New Roman" w:cstheme="minorHAnsi"/>
          <w:bCs/>
          <w:lang w:eastAsia="en-AU"/>
        </w:rPr>
        <w:t>=0.9911</w:t>
      </w:r>
      <w:r>
        <w:rPr>
          <w:rFonts w:eastAsia="Times New Roman" w:cstheme="minorHAnsi"/>
          <w:bCs/>
          <w:lang w:eastAsia="en-AU"/>
        </w:rPr>
        <w:t>, p&gt;0.05)</w:t>
      </w:r>
      <w:r w:rsidRPr="00A73EDB">
        <w:rPr>
          <w:rFonts w:eastAsia="Times New Roman" w:cstheme="minorHAnsi"/>
          <w:bCs/>
          <w:lang w:eastAsia="en-AU"/>
        </w:rPr>
        <w:t xml:space="preserve"> </w:t>
      </w:r>
      <w:commentRangeStart w:id="20"/>
      <w:r>
        <w:rPr>
          <w:rFonts w:eastAsia="Times New Roman" w:cstheme="minorHAnsi"/>
          <w:bCs/>
          <w:lang w:eastAsia="en-AU"/>
        </w:rPr>
        <w:t>compared to the 100,000 randomisations</w:t>
      </w:r>
      <w:commentRangeEnd w:id="20"/>
      <w:r>
        <w:rPr>
          <w:rStyle w:val="CommentReference"/>
          <w:rFonts w:eastAsia="Times New Roman" w:cs="Times New Roman"/>
          <w:lang w:eastAsia="en-AU"/>
        </w:rPr>
        <w:commentReference w:id="20"/>
      </w:r>
      <w:r>
        <w:rPr>
          <w:rFonts w:eastAsia="Times New Roman" w:cstheme="minorHAnsi"/>
          <w:bCs/>
          <w:lang w:eastAsia="en-AU"/>
        </w:rPr>
        <w:t xml:space="preserve">. </w:t>
      </w:r>
      <w:proofErr w:type="gramStart"/>
      <w:r>
        <w:rPr>
          <w:rFonts w:eastAsia="Times New Roman" w:cstheme="minorHAnsi"/>
          <w:bCs/>
          <w:lang w:eastAsia="en-AU"/>
        </w:rPr>
        <w:t>a number of</w:t>
      </w:r>
      <w:proofErr w:type="gramEnd"/>
      <w:r>
        <w:rPr>
          <w:rFonts w:eastAsia="Times New Roman" w:cstheme="minorHAnsi"/>
          <w:bCs/>
          <w:lang w:eastAsia="en-AU"/>
        </w:rPr>
        <w:t xml:space="preserve"> significant individual interactions stood out such as the microbial genera </w:t>
      </w:r>
      <w:r w:rsidRPr="003902EB">
        <w:rPr>
          <w:rFonts w:eastAsia="Times New Roman" w:cstheme="minorHAnsi"/>
          <w:bCs/>
          <w:i/>
          <w:iCs/>
          <w:lang w:eastAsia="en-AU"/>
        </w:rPr>
        <w:t>Reynarella</w:t>
      </w:r>
      <w:r>
        <w:rPr>
          <w:rFonts w:eastAsia="Times New Roman" w:cstheme="minorHAnsi"/>
          <w:bCs/>
          <w:lang w:eastAsia="en-AU"/>
        </w:rPr>
        <w:t xml:space="preserve">, </w:t>
      </w:r>
      <w:r w:rsidRPr="003902EB">
        <w:rPr>
          <w:rFonts w:eastAsia="Times New Roman" w:cstheme="minorHAnsi"/>
          <w:bCs/>
          <w:i/>
          <w:iCs/>
          <w:lang w:eastAsia="en-AU"/>
        </w:rPr>
        <w:t>Wolbachia</w:t>
      </w:r>
      <w:r>
        <w:rPr>
          <w:rFonts w:eastAsia="Times New Roman" w:cstheme="minorHAnsi"/>
          <w:bCs/>
          <w:lang w:eastAsia="en-AU"/>
        </w:rPr>
        <w:t xml:space="preserve">, </w:t>
      </w:r>
      <w:r w:rsidRPr="003902EB">
        <w:rPr>
          <w:rFonts w:eastAsia="Times New Roman" w:cstheme="minorHAnsi"/>
          <w:bCs/>
          <w:i/>
          <w:iCs/>
          <w:lang w:eastAsia="en-AU"/>
        </w:rPr>
        <w:t>Novosphingobium</w:t>
      </w:r>
      <w:r>
        <w:rPr>
          <w:rFonts w:eastAsia="Times New Roman" w:cstheme="minorHAnsi"/>
          <w:bCs/>
          <w:lang w:eastAsia="en-AU"/>
        </w:rPr>
        <w:t xml:space="preserve"> and </w:t>
      </w:r>
      <w:r w:rsidRPr="003902EB">
        <w:rPr>
          <w:rFonts w:eastAsia="Times New Roman" w:cstheme="minorHAnsi"/>
          <w:bCs/>
          <w:i/>
          <w:iCs/>
          <w:lang w:eastAsia="en-AU"/>
        </w:rPr>
        <w:t>Candidatus</w:t>
      </w:r>
      <w:r>
        <w:rPr>
          <w:rFonts w:eastAsia="Times New Roman" w:cstheme="minorHAnsi"/>
          <w:bCs/>
          <w:lang w:eastAsia="en-AU"/>
        </w:rPr>
        <w:t xml:space="preserve"> Carsonella. </w:t>
      </w:r>
      <w:commentRangeStart w:id="21"/>
      <w:r>
        <w:rPr>
          <w:rFonts w:eastAsia="Times New Roman" w:cstheme="minorHAnsi"/>
          <w:bCs/>
          <w:lang w:eastAsia="en-AU"/>
        </w:rPr>
        <w:t xml:space="preserve">Interestingly, the genus </w:t>
      </w:r>
      <w:r w:rsidRPr="003877C7">
        <w:rPr>
          <w:rFonts w:eastAsia="Times New Roman" w:cstheme="minorHAnsi"/>
          <w:bCs/>
          <w:i/>
          <w:iCs/>
          <w:lang w:eastAsia="en-AU"/>
        </w:rPr>
        <w:t>Mycoplasma</w:t>
      </w:r>
      <w:r>
        <w:rPr>
          <w:rFonts w:eastAsia="Times New Roman" w:cstheme="minorHAnsi"/>
          <w:bCs/>
          <w:lang w:eastAsia="en-AU"/>
        </w:rPr>
        <w:t xml:space="preserve"> appeared to have a strong significance</w:t>
      </w:r>
      <w:commentRangeEnd w:id="21"/>
      <w:r>
        <w:rPr>
          <w:rStyle w:val="CommentReference"/>
          <w:rFonts w:eastAsia="Times New Roman" w:cs="Times New Roman"/>
          <w:lang w:eastAsia="en-AU"/>
        </w:rPr>
        <w:commentReference w:id="21"/>
      </w:r>
      <w:r>
        <w:rPr>
          <w:rFonts w:eastAsia="Times New Roman" w:cstheme="minorHAnsi"/>
          <w:bCs/>
          <w:lang w:eastAsia="en-AU"/>
        </w:rPr>
        <w:t xml:space="preserve"> (</w:t>
      </w:r>
      <w:r w:rsidRPr="00293972">
        <w:rPr>
          <w:rFonts w:eastAsia="Times New Roman" w:cstheme="minorHAnsi"/>
          <w:bCs/>
          <w:highlight w:val="yellow"/>
          <w:lang w:eastAsia="en-AU"/>
        </w:rPr>
        <w:t>Fig</w:t>
      </w:r>
      <w:r>
        <w:rPr>
          <w:rFonts w:eastAsia="Times New Roman" w:cstheme="minorHAnsi"/>
          <w:bCs/>
          <w:highlight w:val="yellow"/>
          <w:lang w:eastAsia="en-AU"/>
        </w:rPr>
        <w:t>ure</w:t>
      </w:r>
      <w:r w:rsidRPr="008F38BA">
        <w:rPr>
          <w:rFonts w:eastAsia="Times New Roman" w:cstheme="minorHAnsi"/>
          <w:bCs/>
          <w:highlight w:val="yellow"/>
          <w:lang w:eastAsia="en-AU"/>
        </w:rPr>
        <w:t xml:space="preserve"> 6</w:t>
      </w:r>
      <w:r>
        <w:rPr>
          <w:rFonts w:eastAsia="Times New Roman" w:cstheme="minorHAnsi"/>
          <w:bCs/>
          <w:lang w:eastAsia="en-AU"/>
        </w:rPr>
        <w:t xml:space="preserve">). </w:t>
      </w:r>
      <w:commentRangeStart w:id="22"/>
      <w:r>
        <w:rPr>
          <w:rFonts w:eastAsia="Times New Roman" w:cstheme="minorHAnsi"/>
          <w:bCs/>
          <w:lang w:eastAsia="en-AU"/>
        </w:rPr>
        <w:t xml:space="preserve">While on the </w:t>
      </w:r>
      <w:r w:rsidRPr="005835D9">
        <w:rPr>
          <w:rFonts w:eastAsia="Times New Roman" w:cstheme="minorHAnsi"/>
          <w:bCs/>
          <w:i/>
          <w:iCs/>
          <w:lang w:eastAsia="en-AU"/>
        </w:rPr>
        <w:t>Trioza</w:t>
      </w:r>
      <w:r>
        <w:rPr>
          <w:rFonts w:eastAsia="Times New Roman" w:cstheme="minorHAnsi"/>
          <w:bCs/>
          <w:lang w:eastAsia="en-AU"/>
        </w:rPr>
        <w:t xml:space="preserve"> tree, the taxa with the highest number of significant links were </w:t>
      </w:r>
      <w:r>
        <w:rPr>
          <w:rFonts w:eastAsia="Times New Roman" w:cstheme="minorHAnsi"/>
          <w:bCs/>
          <w:i/>
          <w:iCs/>
          <w:lang w:eastAsia="en-AU"/>
        </w:rPr>
        <w:t xml:space="preserve">Trioza </w:t>
      </w:r>
      <w:r>
        <w:rPr>
          <w:rFonts w:eastAsia="Times New Roman" w:cstheme="minorHAnsi"/>
          <w:bCs/>
          <w:lang w:eastAsia="en-AU"/>
        </w:rPr>
        <w:t xml:space="preserve">“Prices Valley”, </w:t>
      </w:r>
      <w:r>
        <w:rPr>
          <w:rFonts w:eastAsia="Times New Roman" w:cstheme="minorHAnsi"/>
          <w:bCs/>
          <w:i/>
          <w:iCs/>
          <w:lang w:eastAsia="en-AU"/>
        </w:rPr>
        <w:t xml:space="preserve">T. </w:t>
      </w:r>
      <w:r>
        <w:rPr>
          <w:rFonts w:eastAsia="Times New Roman" w:cstheme="minorHAnsi"/>
          <w:bCs/>
          <w:lang w:eastAsia="en-AU"/>
        </w:rPr>
        <w:t xml:space="preserve">“Massey” and </w:t>
      </w:r>
      <w:r w:rsidRPr="00403A7A">
        <w:rPr>
          <w:rFonts w:eastAsia="Times New Roman" w:cstheme="minorHAnsi"/>
          <w:bCs/>
          <w:i/>
          <w:iCs/>
          <w:lang w:eastAsia="en-AU"/>
        </w:rPr>
        <w:t>Trioza curta</w:t>
      </w:r>
      <w:r>
        <w:rPr>
          <w:rFonts w:eastAsia="Times New Roman" w:cstheme="minorHAnsi"/>
          <w:bCs/>
          <w:i/>
          <w:iCs/>
          <w:lang w:eastAsia="en-AU"/>
        </w:rPr>
        <w:t xml:space="preserve"> </w:t>
      </w:r>
      <w:r>
        <w:rPr>
          <w:rFonts w:eastAsia="Times New Roman" w:cstheme="minorHAnsi"/>
          <w:bCs/>
          <w:lang w:eastAsia="en-AU"/>
        </w:rPr>
        <w:t xml:space="preserve">and </w:t>
      </w:r>
      <w:r>
        <w:rPr>
          <w:rFonts w:eastAsia="Times New Roman" w:cstheme="minorHAnsi"/>
          <w:bCs/>
          <w:i/>
          <w:iCs/>
          <w:lang w:eastAsia="en-AU"/>
        </w:rPr>
        <w:t>T. adventicia</w:t>
      </w:r>
      <w:r>
        <w:rPr>
          <w:rFonts w:eastAsia="Times New Roman" w:cstheme="minorHAnsi"/>
          <w:bCs/>
          <w:lang w:eastAsia="en-AU"/>
        </w:rPr>
        <w:t xml:space="preserve">. </w:t>
      </w:r>
      <w:commentRangeEnd w:id="22"/>
      <w:r>
        <w:rPr>
          <w:rStyle w:val="CommentReference"/>
          <w:rFonts w:eastAsia="Times New Roman" w:cs="Times New Roman"/>
          <w:lang w:eastAsia="en-AU"/>
        </w:rPr>
        <w:commentReference w:id="22"/>
      </w:r>
      <w:r>
        <w:rPr>
          <w:rFonts w:eastAsia="Times New Roman" w:cstheme="minorHAnsi"/>
          <w:bCs/>
          <w:lang w:eastAsia="en-AU"/>
        </w:rPr>
        <w:t xml:space="preserve">When ParaFit and PACo were refit to the </w:t>
      </w:r>
      <w:r w:rsidRPr="005835D9">
        <w:rPr>
          <w:rFonts w:eastAsia="Times New Roman" w:cstheme="minorHAnsi"/>
          <w:bCs/>
          <w:i/>
          <w:iCs/>
          <w:lang w:eastAsia="en-AU"/>
        </w:rPr>
        <w:t>Trioza</w:t>
      </w:r>
      <w:r>
        <w:rPr>
          <w:rFonts w:eastAsia="Times New Roman" w:cstheme="minorHAnsi"/>
          <w:bCs/>
          <w:lang w:eastAsia="en-AU"/>
        </w:rPr>
        <w:t xml:space="preserve"> and </w:t>
      </w:r>
      <w:r w:rsidRPr="005835D9">
        <w:rPr>
          <w:rFonts w:eastAsia="Times New Roman" w:cstheme="minorHAnsi"/>
          <w:bCs/>
          <w:i/>
          <w:iCs/>
          <w:lang w:eastAsia="en-AU"/>
        </w:rPr>
        <w:t>Candidatus</w:t>
      </w:r>
      <w:r>
        <w:rPr>
          <w:rFonts w:eastAsia="Times New Roman" w:cstheme="minorHAnsi"/>
          <w:bCs/>
          <w:lang w:eastAsia="en-AU"/>
        </w:rPr>
        <w:t xml:space="preserve"> Carsonella ASV’s the congruence found with both algorithms was increased compared to that seen between with the larger psyllid dataset, but to a higher degree with ParaFit (ParaFitGlobal=46.39, p&lt;0.001)  than PACo (m</w:t>
      </w:r>
      <w:r w:rsidRPr="00FD3A2E">
        <w:rPr>
          <w:rFonts w:eastAsia="Times New Roman" w:cstheme="minorHAnsi"/>
          <w:bCs/>
          <w:vertAlign w:val="superscript"/>
          <w:lang w:eastAsia="en-AU"/>
        </w:rPr>
        <w:t>2</w:t>
      </w:r>
      <w:r w:rsidRPr="00FD3A2E">
        <w:rPr>
          <w:rFonts w:eastAsia="Times New Roman" w:cstheme="minorHAnsi"/>
          <w:bCs/>
          <w:vertAlign w:val="subscript"/>
          <w:lang w:eastAsia="en-AU"/>
        </w:rPr>
        <w:t>xy</w:t>
      </w:r>
      <w:r>
        <w:rPr>
          <w:rFonts w:eastAsia="Times New Roman" w:cstheme="minorHAnsi"/>
          <w:bCs/>
          <w:lang w:eastAsia="en-AU"/>
        </w:rPr>
        <w:t>=0.13,  p&lt;0.001) (</w:t>
      </w:r>
      <w:r w:rsidRPr="00FA099F">
        <w:rPr>
          <w:rFonts w:eastAsia="Times New Roman" w:cstheme="minorHAnsi"/>
          <w:bCs/>
          <w:highlight w:val="green"/>
          <w:lang w:eastAsia="en-AU"/>
        </w:rPr>
        <w:t>Supplementary Figure 6</w:t>
      </w:r>
      <w:r>
        <w:rPr>
          <w:rFonts w:eastAsia="Times New Roman" w:cstheme="minorHAnsi"/>
          <w:bCs/>
          <w:lang w:eastAsia="en-AU"/>
        </w:rPr>
        <w:t xml:space="preserve">). </w:t>
      </w:r>
      <w:commentRangeStart w:id="23"/>
      <w:r>
        <w:rPr>
          <w:rFonts w:eastAsia="Times New Roman" w:cstheme="minorHAnsi"/>
          <w:bCs/>
          <w:lang w:eastAsia="en-AU"/>
        </w:rPr>
        <w:t xml:space="preserve">Similarly, the congruence between the </w:t>
      </w:r>
      <w:r w:rsidRPr="005835D9">
        <w:rPr>
          <w:rFonts w:eastAsia="Times New Roman" w:cstheme="minorHAnsi"/>
          <w:bCs/>
          <w:i/>
          <w:iCs/>
          <w:lang w:eastAsia="en-AU"/>
        </w:rPr>
        <w:t>Trioza</w:t>
      </w:r>
      <w:r>
        <w:rPr>
          <w:rFonts w:eastAsia="Times New Roman" w:cstheme="minorHAnsi"/>
          <w:bCs/>
          <w:lang w:eastAsia="en-AU"/>
        </w:rPr>
        <w:t xml:space="preserve"> and their hostplants was increased compared to the larger dataset with both algorithms (ParaFitGlobal=109.83, m</w:t>
      </w:r>
      <w:r w:rsidRPr="00FD3A2E">
        <w:rPr>
          <w:rFonts w:eastAsia="Times New Roman" w:cstheme="minorHAnsi"/>
          <w:bCs/>
          <w:vertAlign w:val="superscript"/>
          <w:lang w:eastAsia="en-AU"/>
        </w:rPr>
        <w:t>2</w:t>
      </w:r>
      <w:r w:rsidRPr="00FD3A2E">
        <w:rPr>
          <w:rFonts w:eastAsia="Times New Roman" w:cstheme="minorHAnsi"/>
          <w:bCs/>
          <w:vertAlign w:val="subscript"/>
          <w:lang w:eastAsia="en-AU"/>
        </w:rPr>
        <w:t>xy</w:t>
      </w:r>
      <w:r>
        <w:rPr>
          <w:rFonts w:eastAsia="Times New Roman" w:cstheme="minorHAnsi"/>
          <w:bCs/>
          <w:lang w:eastAsia="en-AU"/>
        </w:rPr>
        <w:t>=0.48, p&lt;0.001) (</w:t>
      </w:r>
      <w:r w:rsidRPr="00FA099F">
        <w:rPr>
          <w:rFonts w:eastAsia="Times New Roman" w:cstheme="minorHAnsi"/>
          <w:bCs/>
          <w:highlight w:val="green"/>
          <w:lang w:eastAsia="en-AU"/>
        </w:rPr>
        <w:t>Supplementary Figure 7</w:t>
      </w:r>
      <w:r>
        <w:rPr>
          <w:rFonts w:eastAsia="Times New Roman" w:cstheme="minorHAnsi"/>
          <w:bCs/>
          <w:lang w:eastAsia="en-AU"/>
        </w:rPr>
        <w:t>).</w:t>
      </w:r>
      <w:commentRangeEnd w:id="23"/>
      <w:r>
        <w:rPr>
          <w:rStyle w:val="CommentReference"/>
          <w:rFonts w:eastAsia="Times New Roman" w:cs="Times New Roman"/>
          <w:lang w:eastAsia="en-AU"/>
        </w:rPr>
        <w:commentReference w:id="23"/>
      </w:r>
    </w:p>
    <w:p w14:paraId="735A88AB" w14:textId="3A09C5B8" w:rsidR="00D3019B" w:rsidRDefault="00D3019B" w:rsidP="00ED4FF6">
      <w:pPr>
        <w:spacing w:line="360" w:lineRule="auto"/>
        <w:rPr>
          <w:rFonts w:eastAsia="Times New Roman" w:cstheme="minorHAnsi"/>
          <w:bCs/>
          <w:lang w:eastAsia="en-AU"/>
        </w:rPr>
      </w:pPr>
      <w:r>
        <w:rPr>
          <w:noProof/>
          <w:lang w:eastAsia="en-NZ"/>
        </w:rPr>
        <w:lastRenderedPageBreak/>
        <w:drawing>
          <wp:inline distT="0" distB="0" distL="0" distR="0" wp14:anchorId="13863C87" wp14:editId="7CB0BB74">
            <wp:extent cx="4472940" cy="63335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2815" cy="6347547"/>
                    </a:xfrm>
                    <a:prstGeom prst="rect">
                      <a:avLst/>
                    </a:prstGeom>
                    <a:noFill/>
                    <a:ln>
                      <a:noFill/>
                    </a:ln>
                  </pic:spPr>
                </pic:pic>
              </a:graphicData>
            </a:graphic>
          </wp:inline>
        </w:drawing>
      </w:r>
    </w:p>
    <w:p w14:paraId="38977211" w14:textId="63CD4604" w:rsidR="00D3019B" w:rsidRDefault="0042513E" w:rsidP="00D3019B">
      <w:commentRangeStart w:id="24"/>
      <w:commentRangeStart w:id="25"/>
      <w:r w:rsidRPr="00293972">
        <w:rPr>
          <w:b/>
          <w:bCs/>
        </w:rPr>
        <w:t xml:space="preserve">Figure </w:t>
      </w:r>
      <w:commentRangeEnd w:id="24"/>
      <w:r>
        <w:rPr>
          <w:rStyle w:val="CommentReference"/>
          <w:rFonts w:eastAsia="Times New Roman" w:cs="Times New Roman"/>
          <w:lang w:eastAsia="en-AU"/>
        </w:rPr>
        <w:commentReference w:id="24"/>
      </w:r>
      <w:commentRangeEnd w:id="25"/>
      <w:r>
        <w:rPr>
          <w:rStyle w:val="CommentReference"/>
          <w:rFonts w:eastAsia="Times New Roman" w:cs="Times New Roman"/>
          <w:lang w:eastAsia="en-AU"/>
        </w:rPr>
        <w:commentReference w:id="25"/>
      </w:r>
      <w:r w:rsidRPr="00293972">
        <w:rPr>
          <w:b/>
          <w:bCs/>
        </w:rPr>
        <w:t>5</w:t>
      </w:r>
      <w:r>
        <w:rPr>
          <w:b/>
          <w:bCs/>
        </w:rPr>
        <w:t>:</w:t>
      </w:r>
      <w:r>
        <w:t xml:space="preserve"> </w:t>
      </w:r>
      <w:r w:rsidR="00D3019B">
        <w:t xml:space="preserve"> Number of significant links from each microbial genus contributing to phylogenetic congruence between psyllid species and their microbiome for both ParaFit and PACo</w:t>
      </w:r>
    </w:p>
    <w:p w14:paraId="23F308ED" w14:textId="77777777" w:rsidR="00D3019B" w:rsidRDefault="00D3019B" w:rsidP="00ED4FF6">
      <w:pPr>
        <w:spacing w:line="360" w:lineRule="auto"/>
        <w:rPr>
          <w:rFonts w:eastAsia="Times New Roman" w:cstheme="minorHAnsi"/>
          <w:bCs/>
          <w:lang w:eastAsia="en-AU"/>
        </w:rPr>
      </w:pPr>
    </w:p>
    <w:p w14:paraId="78BD2980" w14:textId="0D164ABC" w:rsidR="0079647C" w:rsidRDefault="00D3019B" w:rsidP="00ED4FF6">
      <w:pPr>
        <w:spacing w:after="240" w:line="360" w:lineRule="auto"/>
        <w:rPr>
          <w:rFonts w:ascii="Calibri" w:eastAsia="Times New Roman" w:hAnsi="Calibri" w:cs="Times New Roman"/>
          <w:szCs w:val="24"/>
          <w:lang w:eastAsia="en-AU"/>
        </w:rPr>
      </w:pPr>
      <w:bookmarkStart w:id="26" w:name="_Toc513023722"/>
      <w:r>
        <w:rPr>
          <w:noProof/>
          <w:lang w:eastAsia="en-NZ"/>
        </w:rPr>
        <w:lastRenderedPageBreak/>
        <w:drawing>
          <wp:inline distT="0" distB="0" distL="0" distR="0" wp14:anchorId="09F73287" wp14:editId="6B5A23FB">
            <wp:extent cx="5724525" cy="810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8105775"/>
                    </a:xfrm>
                    <a:prstGeom prst="rect">
                      <a:avLst/>
                    </a:prstGeom>
                    <a:noFill/>
                    <a:ln>
                      <a:noFill/>
                    </a:ln>
                  </pic:spPr>
                </pic:pic>
              </a:graphicData>
            </a:graphic>
          </wp:inline>
        </w:drawing>
      </w:r>
    </w:p>
    <w:p w14:paraId="542A920D" w14:textId="77777777" w:rsidR="00A823D8" w:rsidRDefault="00A823D8" w:rsidP="00A823D8">
      <w:bookmarkStart w:id="27" w:name="_Toc512863594"/>
      <w:bookmarkEnd w:id="26"/>
      <w:commentRangeStart w:id="28"/>
      <w:commentRangeStart w:id="29"/>
      <w:r w:rsidRPr="00A823D8">
        <w:rPr>
          <w:b/>
          <w:bCs/>
        </w:rPr>
        <w:t xml:space="preserve">Figure </w:t>
      </w:r>
      <w:commentRangeEnd w:id="28"/>
      <w:r>
        <w:rPr>
          <w:rStyle w:val="CommentReference"/>
          <w:rFonts w:eastAsia="Times New Roman" w:cs="Times New Roman"/>
          <w:lang w:eastAsia="en-AU"/>
        </w:rPr>
        <w:commentReference w:id="28"/>
      </w:r>
      <w:commentRangeEnd w:id="29"/>
      <w:r>
        <w:rPr>
          <w:rStyle w:val="CommentReference"/>
          <w:rFonts w:eastAsia="Times New Roman" w:cs="Times New Roman"/>
          <w:lang w:eastAsia="en-AU"/>
        </w:rPr>
        <w:commentReference w:id="29"/>
      </w:r>
      <w:r w:rsidRPr="00A823D8">
        <w:rPr>
          <w:b/>
          <w:bCs/>
        </w:rPr>
        <w:t>6:</w:t>
      </w:r>
      <w:r>
        <w:t xml:space="preserve"> Number of significant links from each microbial genus contributing to phylogenetic congruence between Trioza species and their microbiome for both ParaFit and PACo</w:t>
      </w:r>
    </w:p>
    <w:p w14:paraId="138CAB8D" w14:textId="2D29D82C" w:rsidR="00A823D8" w:rsidRPr="00A823D8" w:rsidRDefault="003D6CF2" w:rsidP="00A823D8">
      <w:pPr>
        <w:pStyle w:val="ListParagraph"/>
        <w:keepNext/>
        <w:numPr>
          <w:ilvl w:val="0"/>
          <w:numId w:val="15"/>
        </w:numPr>
        <w:spacing w:before="240" w:after="240" w:line="360" w:lineRule="auto"/>
        <w:outlineLvl w:val="1"/>
        <w:rPr>
          <w:rFonts w:ascii="Calibri" w:eastAsia="Times New Roman" w:hAnsi="Calibri" w:cs="Calibri"/>
          <w:b/>
          <w:bCs/>
          <w:iCs/>
          <w:noProof/>
          <w:sz w:val="28"/>
          <w:szCs w:val="28"/>
          <w:lang w:eastAsia="en-AU"/>
        </w:rPr>
      </w:pPr>
      <w:r>
        <w:rPr>
          <w:rFonts w:ascii="Calibri" w:eastAsia="Times New Roman" w:hAnsi="Calibri" w:cs="Calibri"/>
          <w:b/>
          <w:bCs/>
          <w:iCs/>
          <w:noProof/>
          <w:sz w:val="28"/>
          <w:szCs w:val="28"/>
          <w:lang w:eastAsia="en-AU"/>
        </w:rPr>
        <w:lastRenderedPageBreak/>
        <w:t>D</w:t>
      </w:r>
      <w:r w:rsidR="00A94C72" w:rsidRPr="00B55F4F">
        <w:rPr>
          <w:rFonts w:ascii="Calibri" w:eastAsia="Times New Roman" w:hAnsi="Calibri" w:cs="Calibri"/>
          <w:b/>
          <w:bCs/>
          <w:iCs/>
          <w:noProof/>
          <w:sz w:val="28"/>
          <w:szCs w:val="28"/>
          <w:lang w:eastAsia="en-AU"/>
        </w:rPr>
        <w:t>iscussion</w:t>
      </w:r>
      <w:bookmarkEnd w:id="27"/>
    </w:p>
    <w:p w14:paraId="169E0CA7" w14:textId="77777777" w:rsidR="00A823D8" w:rsidRPr="00BD0B64" w:rsidRDefault="00A823D8" w:rsidP="00A823D8">
      <w:pPr>
        <w:keepNext/>
        <w:spacing w:before="240" w:after="240" w:line="360" w:lineRule="auto"/>
        <w:outlineLvl w:val="1"/>
        <w:rPr>
          <w:rFonts w:ascii="Calibri" w:eastAsia="Times New Roman" w:hAnsi="Calibri" w:cs="Calibri"/>
          <w:bCs/>
          <w:iCs/>
          <w:noProof/>
          <w:lang w:eastAsia="en-AU"/>
        </w:rPr>
      </w:pPr>
      <w:bookmarkStart w:id="30" w:name="_Hlk43708161"/>
      <w:commentRangeStart w:id="31"/>
      <w:r w:rsidRPr="00BD0B64">
        <w:rPr>
          <w:rFonts w:ascii="Calibri" w:eastAsia="Times New Roman" w:hAnsi="Calibri" w:cs="Calibri"/>
          <w:bCs/>
          <w:iCs/>
          <w:noProof/>
          <w:lang w:eastAsia="en-AU"/>
        </w:rPr>
        <w:t>I’m currently a big fan of starting the Discussion with a three sentence summary of the main findings. It’s quite useful to get the writer and reader into</w:t>
      </w:r>
      <w:r>
        <w:rPr>
          <w:rFonts w:ascii="Calibri" w:eastAsia="Times New Roman" w:hAnsi="Calibri" w:cs="Calibri"/>
          <w:bCs/>
          <w:iCs/>
          <w:noProof/>
          <w:lang w:eastAsia="en-AU"/>
        </w:rPr>
        <w:t xml:space="preserve"> </w:t>
      </w:r>
      <w:r w:rsidRPr="00BD0B64">
        <w:rPr>
          <w:rFonts w:ascii="Calibri" w:eastAsia="Times New Roman" w:hAnsi="Calibri" w:cs="Calibri"/>
          <w:bCs/>
          <w:iCs/>
          <w:noProof/>
          <w:lang w:eastAsia="en-AU"/>
        </w:rPr>
        <w:t>the proper thinking space.</w:t>
      </w:r>
      <w:commentRangeEnd w:id="31"/>
      <w:r>
        <w:rPr>
          <w:rStyle w:val="CommentReference"/>
          <w:rFonts w:eastAsia="Times New Roman" w:cs="Times New Roman"/>
          <w:lang w:eastAsia="en-AU"/>
        </w:rPr>
        <w:commentReference w:id="31"/>
      </w:r>
    </w:p>
    <w:bookmarkEnd w:id="30"/>
    <w:p w14:paraId="26DE487C" w14:textId="77777777" w:rsidR="00A823D8" w:rsidRPr="00A823D8" w:rsidRDefault="00A823D8" w:rsidP="00A823D8">
      <w:pPr>
        <w:keepNext/>
        <w:spacing w:before="240" w:after="240" w:line="360" w:lineRule="auto"/>
        <w:outlineLvl w:val="1"/>
        <w:rPr>
          <w:rFonts w:ascii="Calibri" w:eastAsia="Times New Roman" w:hAnsi="Calibri" w:cs="Calibri"/>
          <w:b/>
          <w:bCs/>
          <w:iCs/>
          <w:noProof/>
          <w:sz w:val="28"/>
          <w:szCs w:val="28"/>
          <w:lang w:eastAsia="en-AU"/>
        </w:rPr>
      </w:pPr>
    </w:p>
    <w:p w14:paraId="02AAEDA0" w14:textId="2303D5A3" w:rsidR="003877C7" w:rsidRPr="003877C7" w:rsidRDefault="003877C7" w:rsidP="003877C7">
      <w:pPr>
        <w:pStyle w:val="ListParagraph"/>
        <w:numPr>
          <w:ilvl w:val="1"/>
          <w:numId w:val="15"/>
        </w:numPr>
        <w:rPr>
          <w:b/>
          <w:i/>
          <w:noProof/>
          <w:sz w:val="24"/>
          <w:szCs w:val="24"/>
          <w:lang w:eastAsia="en-AU"/>
        </w:rPr>
      </w:pPr>
      <w:r w:rsidRPr="003877C7">
        <w:rPr>
          <w:b/>
          <w:i/>
          <w:noProof/>
          <w:sz w:val="24"/>
          <w:szCs w:val="24"/>
          <w:lang w:eastAsia="en-AU"/>
        </w:rPr>
        <w:t>The</w:t>
      </w:r>
      <w:r w:rsidR="0079647C" w:rsidRPr="003877C7">
        <w:rPr>
          <w:b/>
          <w:i/>
          <w:noProof/>
          <w:sz w:val="24"/>
          <w:szCs w:val="24"/>
          <w:lang w:eastAsia="en-AU"/>
        </w:rPr>
        <w:t xml:space="preserve"> ph</w:t>
      </w:r>
      <w:r w:rsidR="00A823D8">
        <w:rPr>
          <w:b/>
          <w:i/>
          <w:noProof/>
          <w:sz w:val="24"/>
          <w:szCs w:val="24"/>
          <w:lang w:eastAsia="en-AU"/>
        </w:rPr>
        <w:t>y</w:t>
      </w:r>
      <w:r w:rsidR="0079647C" w:rsidRPr="003877C7">
        <w:rPr>
          <w:b/>
          <w:i/>
          <w:noProof/>
          <w:sz w:val="24"/>
          <w:szCs w:val="24"/>
          <w:lang w:eastAsia="en-AU"/>
        </w:rPr>
        <w:t>logenetic structure of the New Zealand psyllids</w:t>
      </w:r>
      <w:r w:rsidRPr="003877C7">
        <w:rPr>
          <w:b/>
          <w:i/>
          <w:noProof/>
          <w:sz w:val="24"/>
          <w:szCs w:val="24"/>
          <w:lang w:eastAsia="en-AU"/>
        </w:rPr>
        <w:t xml:space="preserve"> confirms monophylies and </w:t>
      </w:r>
      <w:r w:rsidR="008774D5">
        <w:rPr>
          <w:b/>
          <w:i/>
          <w:noProof/>
          <w:sz w:val="24"/>
          <w:szCs w:val="24"/>
          <w:lang w:eastAsia="en-AU"/>
        </w:rPr>
        <w:t>a</w:t>
      </w:r>
      <w:r w:rsidRPr="003877C7">
        <w:rPr>
          <w:b/>
          <w:i/>
          <w:noProof/>
          <w:sz w:val="24"/>
          <w:szCs w:val="24"/>
          <w:lang w:eastAsia="en-AU"/>
        </w:rPr>
        <w:t>ncestral arrivals of today’s New Zealand endemic psyllids.</w:t>
      </w:r>
    </w:p>
    <w:p w14:paraId="778EB0A4" w14:textId="02980E98" w:rsidR="0079647C" w:rsidRDefault="0079647C" w:rsidP="00A51B44">
      <w:pPr>
        <w:spacing w:after="240" w:line="360" w:lineRule="auto"/>
        <w:ind w:firstLine="360"/>
      </w:pPr>
      <w:r>
        <w:t xml:space="preserve">The general shape of the species tree, especially at a taxonomic level, matches the most recent phylogenetic works on the </w:t>
      </w:r>
      <w:r w:rsidR="00A51B44">
        <w:t xml:space="preserve">worldwide </w:t>
      </w:r>
      <w:r>
        <w:t xml:space="preserve">Psylloidea </w:t>
      </w:r>
      <w:r w:rsidR="00A51B44">
        <w:t xml:space="preserve">at a family level </w:t>
      </w:r>
      <w:r>
        <w:t>(e.g.</w:t>
      </w:r>
      <w:r w:rsidR="005218B8">
        <w:t>,</w:t>
      </w:r>
      <w:r>
        <w:t xml:space="preserve"> Percy </w:t>
      </w:r>
      <w:r w:rsidR="0038300C" w:rsidRPr="0038300C">
        <w:rPr>
          <w:i/>
          <w:iCs/>
        </w:rPr>
        <w:t>et al.</w:t>
      </w:r>
      <w:r>
        <w:t xml:space="preserve"> 2018; Cho </w:t>
      </w:r>
      <w:r w:rsidR="0038300C" w:rsidRPr="0038300C">
        <w:rPr>
          <w:i/>
          <w:iCs/>
        </w:rPr>
        <w:t>et al.</w:t>
      </w:r>
      <w:r>
        <w:t xml:space="preserve"> 2019). The families Psyllidae, Triozidae and Calophyidae, together with the species </w:t>
      </w:r>
      <w:r>
        <w:rPr>
          <w:i/>
        </w:rPr>
        <w:t xml:space="preserve">Diaphorina citri, </w:t>
      </w:r>
      <w:r>
        <w:t xml:space="preserve">form the PTCD clade (Percy </w:t>
      </w:r>
      <w:r w:rsidR="0038300C" w:rsidRPr="0038300C">
        <w:rPr>
          <w:i/>
          <w:iCs/>
        </w:rPr>
        <w:t>et al.</w:t>
      </w:r>
      <w:r>
        <w:t xml:space="preserve"> 2018), at the top of the tree, and were separated from the family Liviidae, represented in New Zealand by the two non-native species of the genus </w:t>
      </w:r>
      <w:r>
        <w:rPr>
          <w:i/>
        </w:rPr>
        <w:t>Psyllopsis</w:t>
      </w:r>
      <w:r>
        <w:t xml:space="preserve">, with maximum posterior probability support </w:t>
      </w:r>
      <w:r w:rsidRPr="00CF13A4">
        <w:t xml:space="preserve">(Figure </w:t>
      </w:r>
      <w:r>
        <w:t>1</w:t>
      </w:r>
      <w:r w:rsidRPr="00CF13A4">
        <w:t>)</w:t>
      </w:r>
      <w:r>
        <w:t xml:space="preserve">. Similarly, the family Homotomidae is represented by a single adventive species, </w:t>
      </w:r>
      <w:r>
        <w:rPr>
          <w:i/>
        </w:rPr>
        <w:t xml:space="preserve">Mycopsylla fici, </w:t>
      </w:r>
      <w:r>
        <w:t xml:space="preserve">branching with maximum posterior probability (Figure 1). At the base of the tree, the family Aphalaridae appears to be paraphyletic, with the subfamily Rhinocolinae branching earlier than the </w:t>
      </w:r>
      <w:r w:rsidRPr="002E0549">
        <w:rPr>
          <w:rFonts w:ascii="Calibri" w:eastAsia="Times New Roman" w:hAnsi="Calibri" w:cs="Times New Roman"/>
          <w:bCs/>
          <w:szCs w:val="20"/>
          <w:lang w:eastAsia="en-AU"/>
        </w:rPr>
        <w:t>Spondyliaspidinae</w:t>
      </w:r>
      <w:r>
        <w:t xml:space="preserve">, in accordance with the most recent works (Cho </w:t>
      </w:r>
      <w:r w:rsidR="0038300C" w:rsidRPr="0038300C">
        <w:rPr>
          <w:i/>
          <w:iCs/>
        </w:rPr>
        <w:t>et al.</w:t>
      </w:r>
      <w:r>
        <w:t xml:space="preserve"> 2019). Separated from all the other families, a single branch that included the species </w:t>
      </w:r>
      <w:r>
        <w:rPr>
          <w:i/>
        </w:rPr>
        <w:t xml:space="preserve">Atmetocranium myersi </w:t>
      </w:r>
      <w:r>
        <w:t>showed no affinity to any other group.</w:t>
      </w:r>
      <w:r w:rsidR="00A51B44">
        <w:t xml:space="preserve"> </w:t>
      </w:r>
      <w:r>
        <w:t>Therefore, the species tree obtained here appears robust and well supported at both deeper and shallower nodes, despite the use of a relatively small number of markers, supporting the previously defined taxonomic relationships between species, genera and families, as</w:t>
      </w:r>
      <w:r w:rsidRPr="00840CF6">
        <w:rPr>
          <w:rFonts w:ascii="Calibri" w:eastAsia="Times New Roman" w:hAnsi="Calibri" w:cs="Times New Roman"/>
          <w:szCs w:val="24"/>
          <w:lang w:eastAsia="en-AU"/>
        </w:rPr>
        <w:t xml:space="preserve"> </w:t>
      </w:r>
      <w:r>
        <w:rPr>
          <w:rFonts w:ascii="Calibri" w:eastAsia="Times New Roman" w:hAnsi="Calibri" w:cs="Times New Roman"/>
          <w:szCs w:val="24"/>
          <w:lang w:eastAsia="en-AU"/>
        </w:rPr>
        <w:t>defined by their morphological characteristics (</w:t>
      </w:r>
      <w:r w:rsidRPr="005218B8">
        <w:rPr>
          <w:rFonts w:ascii="Calibri" w:eastAsia="Times New Roman" w:hAnsi="Calibri" w:cs="Times New Roman"/>
          <w:noProof/>
          <w:szCs w:val="24"/>
          <w:lang w:eastAsia="en-AU"/>
        </w:rPr>
        <w:t>Burckhardt and Ouvrard 2012).</w:t>
      </w:r>
      <w:r>
        <w:rPr>
          <w:rFonts w:ascii="Calibri" w:eastAsia="Times New Roman" w:hAnsi="Calibri" w:cs="Times New Roman"/>
          <w:noProof/>
          <w:szCs w:val="24"/>
          <w:lang w:eastAsia="en-AU"/>
        </w:rPr>
        <w:t xml:space="preserve"> </w:t>
      </w:r>
      <w:r>
        <w:t xml:space="preserve">Hence, this phylogenetic structure can be used further for comparisons and to determine evolutionary history for </w:t>
      </w:r>
      <w:proofErr w:type="gramStart"/>
      <w:r>
        <w:t>a number of</w:t>
      </w:r>
      <w:proofErr w:type="gramEnd"/>
      <w:r>
        <w:t xml:space="preserve"> New Zealand psyllid groups.</w:t>
      </w:r>
    </w:p>
    <w:p w14:paraId="006EEF4C" w14:textId="44DDB67E" w:rsidR="00A823D8" w:rsidRDefault="00A823D8" w:rsidP="00A823D8">
      <w:pPr>
        <w:spacing w:line="360" w:lineRule="auto"/>
        <w:ind w:firstLine="720"/>
        <w:rPr>
          <w:i/>
        </w:rPr>
      </w:pPr>
      <w:r>
        <w:t>This</w:t>
      </w:r>
      <w:r w:rsidRPr="00D562DA">
        <w:rPr>
          <w:rFonts w:eastAsia="Times New Roman" w:cs="Times New Roman"/>
          <w:lang w:eastAsia="en-AU"/>
        </w:rPr>
        <w:t xml:space="preserve"> study </w:t>
      </w:r>
      <w:r>
        <w:rPr>
          <w:rFonts w:eastAsia="Times New Roman" w:cs="Times New Roman"/>
          <w:lang w:eastAsia="en-AU"/>
        </w:rPr>
        <w:t>shows</w:t>
      </w:r>
      <w:r w:rsidRPr="00D562DA">
        <w:rPr>
          <w:rFonts w:eastAsia="Times New Roman" w:cs="Times New Roman"/>
          <w:lang w:eastAsia="en-AU"/>
        </w:rPr>
        <w:t xml:space="preserve"> that all New Zealand </w:t>
      </w:r>
      <w:r w:rsidRPr="00D562DA">
        <w:rPr>
          <w:rFonts w:eastAsia="Times New Roman" w:cs="Times New Roman"/>
          <w:i/>
          <w:lang w:eastAsia="en-AU"/>
        </w:rPr>
        <w:t>Trioza</w:t>
      </w:r>
      <w:r w:rsidRPr="00D562DA">
        <w:rPr>
          <w:rFonts w:eastAsia="Times New Roman" w:cs="Times New Roman"/>
          <w:lang w:eastAsia="en-AU"/>
        </w:rPr>
        <w:t xml:space="preserve"> species </w:t>
      </w:r>
      <w:r>
        <w:rPr>
          <w:rFonts w:eastAsia="Times New Roman" w:cs="Times New Roman"/>
          <w:lang w:eastAsia="en-AU"/>
        </w:rPr>
        <w:t xml:space="preserve">(except </w:t>
      </w:r>
      <w:r w:rsidRPr="00D562DA">
        <w:rPr>
          <w:rFonts w:eastAsia="Times New Roman" w:cs="Times New Roman"/>
          <w:i/>
          <w:lang w:eastAsia="en-AU"/>
        </w:rPr>
        <w:t>T. curta</w:t>
      </w:r>
      <w:r w:rsidRPr="00777274">
        <w:rPr>
          <w:rFonts w:eastAsia="Times New Roman" w:cs="Times New Roman"/>
          <w:lang w:eastAsia="en-AU"/>
        </w:rPr>
        <w:t>)</w:t>
      </w:r>
      <w:r>
        <w:rPr>
          <w:rFonts w:eastAsia="Times New Roman" w:cs="Times New Roman"/>
          <w:lang w:eastAsia="en-AU"/>
        </w:rPr>
        <w:t xml:space="preserve"> </w:t>
      </w:r>
      <w:r w:rsidRPr="00D562DA">
        <w:rPr>
          <w:rFonts w:eastAsia="Times New Roman" w:cs="Times New Roman"/>
          <w:lang w:eastAsia="en-AU"/>
        </w:rPr>
        <w:t xml:space="preserve">form a monophyletic grouping </w:t>
      </w:r>
      <w:r>
        <w:rPr>
          <w:rFonts w:eastAsia="Times New Roman" w:cs="Times New Roman"/>
          <w:lang w:eastAsia="en-AU"/>
        </w:rPr>
        <w:t>derived</w:t>
      </w:r>
      <w:r w:rsidRPr="00D562DA">
        <w:rPr>
          <w:rFonts w:eastAsia="Times New Roman" w:cs="Times New Roman"/>
          <w:lang w:eastAsia="en-AU"/>
        </w:rPr>
        <w:t xml:space="preserve"> from a single arrival to New Zealand. </w:t>
      </w:r>
      <w:r>
        <w:t xml:space="preserve">The New Zealand </w:t>
      </w:r>
      <w:r w:rsidRPr="00B948EF">
        <w:rPr>
          <w:i/>
        </w:rPr>
        <w:t>Trioza</w:t>
      </w:r>
      <w:r>
        <w:t xml:space="preserve"> were not clearly related to the represented Australian triozids. However, the Australian triozids are also distant from one another, suggesting that they may not be a natural monophyletic group. This could be the result of multiple dispersals to Australia or it could suggest they are the remnants of a larger Australian group that has lost members over time.</w:t>
      </w:r>
      <w:r>
        <w:rPr>
          <w:i/>
        </w:rPr>
        <w:t xml:space="preserve"> </w:t>
      </w:r>
      <w:r>
        <w:t>I</w:t>
      </w:r>
      <w:r w:rsidRPr="00D562DA">
        <w:t xml:space="preserve">n order to understand the origin of the New Zealand </w:t>
      </w:r>
      <w:r w:rsidRPr="00D562DA">
        <w:rPr>
          <w:i/>
        </w:rPr>
        <w:t>Trioza</w:t>
      </w:r>
      <w:r w:rsidRPr="00D562DA">
        <w:t xml:space="preserve"> a more complete sampling of triozids </w:t>
      </w:r>
      <w:r>
        <w:t>from the Asia-Pacific</w:t>
      </w:r>
      <w:r w:rsidRPr="007349CE">
        <w:t xml:space="preserve"> is required</w:t>
      </w:r>
      <w:r w:rsidRPr="00D562DA">
        <w:t xml:space="preserve">. </w:t>
      </w:r>
      <w:proofErr w:type="gramStart"/>
      <w:r w:rsidRPr="00D562DA">
        <w:t>In particular,</w:t>
      </w:r>
      <w:r>
        <w:t xml:space="preserve"> it</w:t>
      </w:r>
      <w:proofErr w:type="gramEnd"/>
      <w:r>
        <w:t xml:space="preserve"> would be advantageous to study</w:t>
      </w:r>
      <w:r w:rsidRPr="00D562DA">
        <w:t xml:space="preserve"> </w:t>
      </w:r>
      <w:r w:rsidRPr="00D562DA">
        <w:rPr>
          <w:i/>
        </w:rPr>
        <w:t>T. oleariae</w:t>
      </w:r>
      <w:r w:rsidRPr="00D562DA">
        <w:t xml:space="preserve"> Froggatt 1903, from Tasmania</w:t>
      </w:r>
      <w:r>
        <w:t xml:space="preserve"> which</w:t>
      </w:r>
      <w:r w:rsidRPr="00D562DA">
        <w:t xml:space="preserve"> is hosted by </w:t>
      </w:r>
      <w:r w:rsidRPr="00D562DA">
        <w:rPr>
          <w:i/>
        </w:rPr>
        <w:t xml:space="preserve">Olearia </w:t>
      </w:r>
      <w:r w:rsidRPr="00D562DA">
        <w:t>(Asteraceae)</w:t>
      </w:r>
      <w:r>
        <w:t xml:space="preserve"> (Hollis 2004)</w:t>
      </w:r>
      <w:r w:rsidRPr="00D562DA">
        <w:t xml:space="preserve">, as are many of the New Zealand </w:t>
      </w:r>
      <w:r w:rsidRPr="00D562DA">
        <w:rPr>
          <w:i/>
        </w:rPr>
        <w:t>Trioza</w:t>
      </w:r>
      <w:r w:rsidRPr="00D562DA">
        <w:t xml:space="preserve">. </w:t>
      </w:r>
      <w:r w:rsidRPr="00BD0B64">
        <w:rPr>
          <w:i/>
        </w:rPr>
        <w:t>T. curta</w:t>
      </w:r>
      <w:r w:rsidRPr="00EA3669">
        <w:t xml:space="preserve"> appears to be from a </w:t>
      </w:r>
      <w:r w:rsidRPr="00EA3669">
        <w:lastRenderedPageBreak/>
        <w:t xml:space="preserve">second distinct </w:t>
      </w:r>
      <w:r>
        <w:t xml:space="preserve">ancestral arrival, and appears to be of Australian origin, considering its relative genetic similarity to </w:t>
      </w:r>
      <w:r>
        <w:rPr>
          <w:i/>
        </w:rPr>
        <w:t>T. adventicia.</w:t>
      </w:r>
    </w:p>
    <w:p w14:paraId="08AEC7EF" w14:textId="77252AEC" w:rsidR="00824DB4" w:rsidRDefault="00824DB4" w:rsidP="00824DB4">
      <w:pPr>
        <w:spacing w:after="0" w:line="360" w:lineRule="auto"/>
        <w:ind w:firstLine="720"/>
      </w:pPr>
      <w:r>
        <w:rPr>
          <w:rFonts w:eastAsia="Times New Roman" w:cs="Times New Roman"/>
          <w:szCs w:val="24"/>
          <w:lang w:eastAsia="en-AU"/>
        </w:rPr>
        <w:t>The</w:t>
      </w:r>
      <w:r w:rsidRPr="008710EA">
        <w:rPr>
          <w:rFonts w:eastAsia="Times New Roman" w:cs="Times New Roman"/>
          <w:szCs w:val="24"/>
          <w:lang w:eastAsia="en-AU"/>
        </w:rPr>
        <w:t xml:space="preserve"> </w:t>
      </w:r>
      <w:r>
        <w:rPr>
          <w:rFonts w:eastAsia="Times New Roman" w:cs="Times New Roman"/>
          <w:szCs w:val="24"/>
          <w:lang w:eastAsia="en-AU"/>
        </w:rPr>
        <w:t>seven</w:t>
      </w:r>
      <w:r w:rsidRPr="008710EA">
        <w:rPr>
          <w:rFonts w:eastAsia="Times New Roman" w:cs="Times New Roman"/>
          <w:szCs w:val="24"/>
          <w:lang w:eastAsia="en-AU"/>
        </w:rPr>
        <w:t xml:space="preserve"> </w:t>
      </w:r>
      <w:r w:rsidRPr="008710EA">
        <w:rPr>
          <w:rFonts w:eastAsia="Times New Roman" w:cs="Times New Roman"/>
          <w:i/>
          <w:szCs w:val="24"/>
          <w:lang w:eastAsia="en-AU"/>
        </w:rPr>
        <w:t>Psylla</w:t>
      </w:r>
      <w:r w:rsidRPr="008710EA">
        <w:rPr>
          <w:rFonts w:eastAsia="Times New Roman" w:cs="Times New Roman"/>
          <w:szCs w:val="24"/>
          <w:lang w:eastAsia="en-AU"/>
        </w:rPr>
        <w:t xml:space="preserve"> species </w:t>
      </w:r>
      <w:r>
        <w:rPr>
          <w:rFonts w:eastAsia="Times New Roman" w:cs="Times New Roman"/>
          <w:szCs w:val="24"/>
          <w:lang w:eastAsia="en-AU"/>
        </w:rPr>
        <w:t xml:space="preserve">in New Zealand formed a monophyletic grouping. </w:t>
      </w:r>
      <w:r w:rsidRPr="0003257D">
        <w:rPr>
          <w:rFonts w:eastAsia="Times New Roman" w:cs="Times New Roman"/>
          <w:i/>
          <w:iCs/>
          <w:szCs w:val="24"/>
          <w:lang w:eastAsia="en-AU"/>
        </w:rPr>
        <w:t>Psylla</w:t>
      </w:r>
      <w:r>
        <w:rPr>
          <w:rFonts w:eastAsia="Times New Roman" w:cs="Times New Roman"/>
          <w:szCs w:val="24"/>
          <w:lang w:eastAsia="en-AU"/>
        </w:rPr>
        <w:t xml:space="preserve"> species are </w:t>
      </w:r>
      <w:r w:rsidRPr="008710EA">
        <w:rPr>
          <w:rFonts w:eastAsia="Times New Roman" w:cs="Times New Roman"/>
          <w:szCs w:val="24"/>
          <w:lang w:eastAsia="en-AU"/>
        </w:rPr>
        <w:t>absent in Australia</w:t>
      </w:r>
      <w:r>
        <w:rPr>
          <w:rFonts w:eastAsia="Times New Roman" w:cs="Times New Roman"/>
          <w:szCs w:val="24"/>
          <w:lang w:eastAsia="en-AU"/>
        </w:rPr>
        <w:t xml:space="preserve"> (Hollis 2004) while </w:t>
      </w:r>
      <w:r w:rsidRPr="00EA3669">
        <w:rPr>
          <w:rFonts w:eastAsia="Times New Roman" w:cs="Times New Roman"/>
          <w:szCs w:val="24"/>
          <w:lang w:eastAsia="en-AU"/>
        </w:rPr>
        <w:t xml:space="preserve">European </w:t>
      </w:r>
      <w:r w:rsidRPr="00EA3669">
        <w:rPr>
          <w:rFonts w:eastAsia="Times New Roman" w:cs="Times New Roman"/>
          <w:i/>
          <w:szCs w:val="24"/>
          <w:lang w:eastAsia="en-AU"/>
        </w:rPr>
        <w:t>Psylla</w:t>
      </w:r>
      <w:r w:rsidRPr="00EA3669">
        <w:rPr>
          <w:rFonts w:eastAsia="Times New Roman" w:cs="Times New Roman"/>
          <w:szCs w:val="24"/>
          <w:lang w:eastAsia="en-AU"/>
        </w:rPr>
        <w:t xml:space="preserve"> </w:t>
      </w:r>
      <w:r>
        <w:rPr>
          <w:rFonts w:eastAsia="Times New Roman" w:cs="Times New Roman"/>
          <w:szCs w:val="24"/>
          <w:lang w:eastAsia="en-AU"/>
        </w:rPr>
        <w:t xml:space="preserve">included in this study </w:t>
      </w:r>
      <w:r w:rsidRPr="00EA3669">
        <w:rPr>
          <w:rFonts w:eastAsia="Times New Roman" w:cs="Times New Roman"/>
          <w:szCs w:val="24"/>
          <w:lang w:eastAsia="en-AU"/>
        </w:rPr>
        <w:t>appear more closely related to other genera in the Psyllidae</w:t>
      </w:r>
      <w:r>
        <w:rPr>
          <w:rFonts w:eastAsia="Times New Roman" w:cs="Times New Roman"/>
          <w:szCs w:val="24"/>
          <w:lang w:eastAsia="en-AU"/>
        </w:rPr>
        <w:t>. Therefore, t</w:t>
      </w:r>
      <w:r w:rsidRPr="00EA3669">
        <w:rPr>
          <w:rFonts w:eastAsia="Times New Roman" w:cs="Times New Roman"/>
          <w:szCs w:val="24"/>
          <w:lang w:eastAsia="en-AU"/>
        </w:rPr>
        <w:t xml:space="preserve">he New Zealand clade </w:t>
      </w:r>
      <w:r>
        <w:rPr>
          <w:rFonts w:eastAsia="Times New Roman" w:cs="Times New Roman"/>
          <w:szCs w:val="24"/>
          <w:lang w:eastAsia="en-AU"/>
        </w:rPr>
        <w:t xml:space="preserve">appears to </w:t>
      </w:r>
      <w:r w:rsidRPr="00EA3669">
        <w:rPr>
          <w:rFonts w:eastAsia="Times New Roman" w:cs="Times New Roman"/>
          <w:szCs w:val="24"/>
          <w:lang w:eastAsia="en-AU"/>
        </w:rPr>
        <w:t xml:space="preserve">belong to an entirely different genus. Morphological characters such as 8-segmented antennae and marginal setae on the caudal plate place New Zealand </w:t>
      </w:r>
      <w:r w:rsidRPr="00EA3669">
        <w:rPr>
          <w:rFonts w:eastAsia="Times New Roman" w:cs="Times New Roman"/>
          <w:i/>
          <w:szCs w:val="24"/>
          <w:lang w:eastAsia="en-AU"/>
        </w:rPr>
        <w:t>Psylla</w:t>
      </w:r>
      <w:r w:rsidRPr="00EA3669">
        <w:rPr>
          <w:rFonts w:eastAsia="Times New Roman" w:cs="Times New Roman"/>
          <w:szCs w:val="24"/>
          <w:lang w:eastAsia="en-AU"/>
        </w:rPr>
        <w:t xml:space="preserve"> within the Psyllinae but outside </w:t>
      </w:r>
      <w:r w:rsidRPr="00EA3669">
        <w:rPr>
          <w:rFonts w:eastAsia="Times New Roman" w:cs="Times New Roman"/>
          <w:i/>
          <w:szCs w:val="24"/>
          <w:lang w:eastAsia="en-AU"/>
        </w:rPr>
        <w:t>Psylla</w:t>
      </w:r>
      <w:r w:rsidRPr="00EA3669">
        <w:rPr>
          <w:rFonts w:eastAsia="Times New Roman" w:cs="Times New Roman"/>
          <w:szCs w:val="24"/>
          <w:lang w:eastAsia="en-AU"/>
        </w:rPr>
        <w:t xml:space="preserve"> </w:t>
      </w:r>
      <w:r>
        <w:rPr>
          <w:rFonts w:eastAsia="Times New Roman" w:cs="Times New Roman"/>
          <w:szCs w:val="24"/>
          <w:lang w:eastAsia="en-AU"/>
        </w:rPr>
        <w:t xml:space="preserve">as hypothesised elsewhere </w:t>
      </w:r>
      <w:r w:rsidRPr="00EA3669">
        <w:rPr>
          <w:rFonts w:eastAsia="Times New Roman" w:cs="Times New Roman"/>
          <w:szCs w:val="24"/>
          <w:lang w:eastAsia="en-AU"/>
        </w:rPr>
        <w:t xml:space="preserve">(Martoni </w:t>
      </w:r>
      <w:r w:rsidRPr="005218B8">
        <w:rPr>
          <w:rFonts w:eastAsia="Times New Roman" w:cs="Times New Roman"/>
          <w:i/>
          <w:szCs w:val="24"/>
          <w:lang w:eastAsia="en-AU"/>
        </w:rPr>
        <w:t>et al.</w:t>
      </w:r>
      <w:r w:rsidRPr="00EA3669">
        <w:rPr>
          <w:rFonts w:eastAsia="Times New Roman" w:cs="Times New Roman"/>
          <w:szCs w:val="24"/>
          <w:lang w:eastAsia="en-AU"/>
        </w:rPr>
        <w:t xml:space="preserve"> 2016). Nevertheless, the taxa included here are insufficient to determine the closest relatives of the New Zealand </w:t>
      </w:r>
      <w:r w:rsidRPr="00EA3669">
        <w:rPr>
          <w:rFonts w:eastAsia="Times New Roman" w:cs="Times New Roman"/>
          <w:i/>
          <w:szCs w:val="24"/>
          <w:lang w:eastAsia="en-AU"/>
        </w:rPr>
        <w:t>Psylla</w:t>
      </w:r>
      <w:r w:rsidRPr="00EA3669">
        <w:rPr>
          <w:rFonts w:eastAsia="Times New Roman" w:cs="Times New Roman"/>
          <w:szCs w:val="24"/>
          <w:lang w:eastAsia="en-AU"/>
        </w:rPr>
        <w:t xml:space="preserve">; inclusion of </w:t>
      </w:r>
      <w:r w:rsidRPr="00A94C72">
        <w:rPr>
          <w:i/>
        </w:rPr>
        <w:t>P</w:t>
      </w:r>
      <w:r>
        <w:rPr>
          <w:i/>
        </w:rPr>
        <w:t>sylla</w:t>
      </w:r>
      <w:r w:rsidRPr="00A94C72">
        <w:rPr>
          <w:i/>
        </w:rPr>
        <w:t xml:space="preserve"> compta </w:t>
      </w:r>
      <w:r w:rsidRPr="00A94C72">
        <w:t>Crawford, 1919</w:t>
      </w:r>
      <w:r>
        <w:t xml:space="preserve"> from</w:t>
      </w:r>
      <w:r w:rsidRPr="00A94C72">
        <w:t xml:space="preserve"> </w:t>
      </w:r>
      <w:r>
        <w:t xml:space="preserve">Fiji - as </w:t>
      </w:r>
      <w:r w:rsidRPr="00A94C72">
        <w:t>the closest location to New Zealand</w:t>
      </w:r>
      <w:r>
        <w:t xml:space="preserve"> -</w:t>
      </w:r>
      <w:r w:rsidRPr="00A94C72">
        <w:t xml:space="preserve"> </w:t>
      </w:r>
      <w:r w:rsidRPr="00EA3669">
        <w:rPr>
          <w:rFonts w:eastAsia="Times New Roman" w:cs="Times New Roman"/>
          <w:szCs w:val="24"/>
          <w:lang w:eastAsia="en-AU"/>
        </w:rPr>
        <w:t xml:space="preserve">would be </w:t>
      </w:r>
      <w:r>
        <w:rPr>
          <w:rFonts w:eastAsia="Times New Roman" w:cs="Times New Roman"/>
          <w:szCs w:val="24"/>
          <w:lang w:eastAsia="en-AU"/>
        </w:rPr>
        <w:t>a first step (Ouvrard 2020)</w:t>
      </w:r>
      <w:r w:rsidRPr="00EA3669">
        <w:rPr>
          <w:rFonts w:eastAsia="Times New Roman" w:cs="Times New Roman"/>
          <w:szCs w:val="24"/>
          <w:lang w:eastAsia="en-AU"/>
        </w:rPr>
        <w:t>.</w:t>
      </w:r>
      <w:r w:rsidRPr="00401FBD">
        <w:t xml:space="preserve"> </w:t>
      </w:r>
    </w:p>
    <w:p w14:paraId="7EB3F528" w14:textId="7D5A02F0" w:rsidR="0079647C" w:rsidRPr="00EA3669" w:rsidRDefault="0059599B" w:rsidP="00ED4FF6">
      <w:pPr>
        <w:spacing w:after="0" w:line="360" w:lineRule="auto"/>
        <w:ind w:firstLine="720"/>
        <w:rPr>
          <w:rFonts w:eastAsia="Times New Roman" w:cs="Times New Roman"/>
          <w:i/>
          <w:szCs w:val="24"/>
          <w:lang w:eastAsia="en-AU"/>
        </w:rPr>
      </w:pPr>
      <w:r>
        <w:rPr>
          <w:rFonts w:eastAsia="Times New Roman" w:cs="Times New Roman"/>
          <w:szCs w:val="24"/>
          <w:lang w:eastAsia="en-AU"/>
        </w:rPr>
        <w:t>Another monophyletic group is composed by t</w:t>
      </w:r>
      <w:r w:rsidR="0079647C">
        <w:rPr>
          <w:rFonts w:eastAsia="Times New Roman" w:cs="Times New Roman"/>
          <w:szCs w:val="24"/>
          <w:lang w:eastAsia="en-AU"/>
        </w:rPr>
        <w:t xml:space="preserve">he New Zealand species of the genus </w:t>
      </w:r>
      <w:r w:rsidR="0079647C">
        <w:rPr>
          <w:rFonts w:eastAsia="Times New Roman" w:cs="Times New Roman"/>
          <w:i/>
          <w:szCs w:val="24"/>
          <w:lang w:eastAsia="en-AU"/>
        </w:rPr>
        <w:t xml:space="preserve">Ctenarytaina. </w:t>
      </w:r>
      <w:r w:rsidR="0079647C">
        <w:t xml:space="preserve">There are five </w:t>
      </w:r>
      <w:r w:rsidR="0079647C">
        <w:rPr>
          <w:i/>
        </w:rPr>
        <w:t xml:space="preserve">Ctenarytaina </w:t>
      </w:r>
      <w:r w:rsidR="0079647C">
        <w:t>species in Australia (Ouvrard 20</w:t>
      </w:r>
      <w:r w:rsidR="00824DB4">
        <w:t>20</w:t>
      </w:r>
      <w:r w:rsidR="0079647C">
        <w:t xml:space="preserve">) and </w:t>
      </w:r>
      <w:proofErr w:type="gramStart"/>
      <w:r w:rsidR="0079647C">
        <w:t>a number of</w:t>
      </w:r>
      <w:proofErr w:type="gramEnd"/>
      <w:r w:rsidR="0079647C">
        <w:t xml:space="preserve"> </w:t>
      </w:r>
      <w:r w:rsidR="00824DB4" w:rsidRPr="00824DB4">
        <w:rPr>
          <w:i/>
          <w:iCs/>
        </w:rPr>
        <w:t>Ctenarytaina</w:t>
      </w:r>
      <w:r w:rsidR="00824DB4">
        <w:t xml:space="preserve"> </w:t>
      </w:r>
      <w:r w:rsidR="0079647C">
        <w:t xml:space="preserve">species </w:t>
      </w:r>
      <w:r w:rsidR="00824DB4">
        <w:t>from there is adventive to</w:t>
      </w:r>
      <w:r w:rsidR="0079647C">
        <w:t xml:space="preserve"> New Zealand </w:t>
      </w:r>
      <w:r w:rsidR="0079647C" w:rsidRPr="0007672B">
        <w:t>(</w:t>
      </w:r>
      <w:r w:rsidR="0079647C" w:rsidRPr="00AC107E">
        <w:t xml:space="preserve">Martoni </w:t>
      </w:r>
      <w:r w:rsidR="0038300C" w:rsidRPr="0038300C">
        <w:rPr>
          <w:i/>
          <w:iCs/>
        </w:rPr>
        <w:t>et al.</w:t>
      </w:r>
      <w:r w:rsidR="0079647C" w:rsidRPr="00AC107E">
        <w:t xml:space="preserve"> 2016</w:t>
      </w:r>
      <w:r w:rsidR="0079647C" w:rsidRPr="0007672B">
        <w:t>)</w:t>
      </w:r>
      <w:r w:rsidR="00824DB4">
        <w:t xml:space="preserve">. Hence, </w:t>
      </w:r>
      <w:r w:rsidR="0079647C">
        <w:t xml:space="preserve">an Australian origin of the New Zealand </w:t>
      </w:r>
      <w:r w:rsidR="0079647C">
        <w:rPr>
          <w:i/>
        </w:rPr>
        <w:t xml:space="preserve">Ctenarytaina </w:t>
      </w:r>
      <w:r w:rsidR="0079647C">
        <w:t>species</w:t>
      </w:r>
      <w:r w:rsidR="0079647C" w:rsidRPr="00BF3044">
        <w:t xml:space="preserve"> </w:t>
      </w:r>
      <w:r w:rsidR="0079647C">
        <w:t xml:space="preserve">could be hypothesised. Nonetheless, a number of </w:t>
      </w:r>
      <w:r w:rsidR="0079647C">
        <w:rPr>
          <w:i/>
        </w:rPr>
        <w:t xml:space="preserve">Ctenarytaina </w:t>
      </w:r>
      <w:r w:rsidR="0079647C">
        <w:t xml:space="preserve">species are also distributed across the Pacific islands, e.g. </w:t>
      </w:r>
      <w:r w:rsidR="0079647C" w:rsidRPr="00C31527">
        <w:rPr>
          <w:i/>
        </w:rPr>
        <w:t>C. distincta</w:t>
      </w:r>
      <w:r w:rsidR="0079647C">
        <w:t xml:space="preserve"> </w:t>
      </w:r>
      <w:r w:rsidR="0079647C">
        <w:fldChar w:fldCharType="begin"/>
      </w:r>
      <w:r w:rsidR="0079647C">
        <w:instrText xml:space="preserve"> ADDIN EN.CITE &lt;EndNote&gt;&lt;Cite&gt;&lt;Author&gt;Tuthill&lt;/Author&gt;&lt;Year&gt;1943&lt;/Year&gt;&lt;RecNum&gt;735&lt;/RecNum&gt;&lt;DisplayText&gt;(Tuthill, 1943)&lt;/DisplayText&gt;&lt;record&gt;&lt;rec-number&gt;735&lt;/rec-number&gt;&lt;foreign-keys&gt;&lt;key app="EN" db-id="retzd2rzksr5zberzvivfv5kv0deztfsptef" timestamp="1530848697"&gt;735&lt;/key&gt;&lt;/foreign-keys&gt;&lt;ref-type name="Journal Article"&gt;17&lt;/ref-type&gt;&lt;contributors&gt;&lt;authors&gt;&lt;author&gt;Tuthill, L. D.&lt;/author&gt;&lt;/authors&gt;&lt;/contributors&gt;&lt;titles&gt;&lt;title&gt;Descriptions and Records of Some Fijian Psyllidae (Homoptera).&lt;/title&gt;&lt;secondary-title&gt;Occasional Papers of Bernice P. Bishop Museum, Honolulu, Hawaii&lt;/secondary-title&gt;&lt;/titles&gt;&lt;periodical&gt;&lt;full-title&gt;Occasional Papers of Bernice P. Bishop Museum, Honolulu, Hawaii&lt;/full-title&gt;&lt;/periodical&gt;&lt;pages&gt;221-228&lt;/pages&gt;&lt;volume&gt;18&lt;/volume&gt;&lt;dates&gt;&lt;year&gt;1943&lt;/year&gt;&lt;/dates&gt;&lt;urls&gt;&lt;/urls&gt;&lt;/record&gt;&lt;/Cite&gt;&lt;/EndNote&gt;</w:instrText>
      </w:r>
      <w:r w:rsidR="0079647C">
        <w:fldChar w:fldCharType="separate"/>
      </w:r>
      <w:r w:rsidR="0079647C">
        <w:rPr>
          <w:noProof/>
        </w:rPr>
        <w:t>(Tuthill, 1943)</w:t>
      </w:r>
      <w:r w:rsidR="0079647C">
        <w:fldChar w:fldCharType="end"/>
      </w:r>
      <w:r w:rsidR="0079647C">
        <w:t xml:space="preserve"> from Fiji, </w:t>
      </w:r>
      <w:r w:rsidR="0079647C" w:rsidRPr="00C31527">
        <w:rPr>
          <w:i/>
        </w:rPr>
        <w:t>C. lulla</w:t>
      </w:r>
      <w:r w:rsidR="0079647C">
        <w:t xml:space="preserve"> Tuthill, 1942 and </w:t>
      </w:r>
      <w:r w:rsidR="0079647C" w:rsidRPr="00C31527">
        <w:rPr>
          <w:i/>
        </w:rPr>
        <w:t>C. remota</w:t>
      </w:r>
      <w:r w:rsidR="0079647C">
        <w:t xml:space="preserve"> Tuthill, 1956 from French Polynesia</w:t>
      </w:r>
      <w:r w:rsidR="005218B8">
        <w:t xml:space="preserve"> (</w:t>
      </w:r>
      <w:r w:rsidR="005218B8">
        <w:rPr>
          <w:noProof/>
        </w:rPr>
        <w:t>Ouvrard 2019; Tuthill, 1942, 1943, 1956)</w:t>
      </w:r>
      <w:r w:rsidR="0079647C">
        <w:t>, which highlights the importance of wider geographic collections in the future</w:t>
      </w:r>
      <w:r w:rsidR="00824DB4">
        <w:t xml:space="preserve"> </w:t>
      </w:r>
      <w:r w:rsidR="0079647C">
        <w:t>(Martoni and Armstrong 2019a). Possible alternative sources to Australia is also consistent with the fact that there are</w:t>
      </w:r>
      <w:r w:rsidR="0079647C" w:rsidRPr="00A94C72">
        <w:t xml:space="preserve"> no </w:t>
      </w:r>
      <w:r w:rsidR="0079647C" w:rsidRPr="00A94C72">
        <w:rPr>
          <w:i/>
        </w:rPr>
        <w:t>Psylla</w:t>
      </w:r>
      <w:r w:rsidR="0079647C" w:rsidRPr="00A94C72">
        <w:t xml:space="preserve"> in Australia</w:t>
      </w:r>
      <w:r w:rsidR="00282F5A">
        <w:t xml:space="preserve"> (</w:t>
      </w:r>
      <w:r w:rsidR="00282F5A">
        <w:rPr>
          <w:noProof/>
        </w:rPr>
        <w:t>Hollis 2004; Ouvrard 2019)</w:t>
      </w:r>
      <w:r w:rsidR="0079647C">
        <w:t xml:space="preserve">. But their </w:t>
      </w:r>
      <w:r w:rsidR="0079647C" w:rsidRPr="00A94C72">
        <w:t>world</w:t>
      </w:r>
      <w:r w:rsidR="0079647C">
        <w:t xml:space="preserve">wide presence includes </w:t>
      </w:r>
      <w:r w:rsidR="0079647C" w:rsidRPr="00A94C72">
        <w:rPr>
          <w:i/>
        </w:rPr>
        <w:t xml:space="preserve">P. compta </w:t>
      </w:r>
      <w:r w:rsidR="0079647C" w:rsidRPr="00A94C72">
        <w:t>Crawford, 1919</w:t>
      </w:r>
      <w:r w:rsidR="0079647C">
        <w:t xml:space="preserve"> in</w:t>
      </w:r>
      <w:r w:rsidR="0079647C" w:rsidRPr="00A94C72">
        <w:t xml:space="preserve"> </w:t>
      </w:r>
      <w:r w:rsidR="0079647C">
        <w:t xml:space="preserve">Fiji as </w:t>
      </w:r>
      <w:r w:rsidR="0079647C" w:rsidRPr="00A94C72">
        <w:t xml:space="preserve">the closest location to New Zealand </w:t>
      </w:r>
      <w:r w:rsidR="0079647C" w:rsidRPr="00A94C72">
        <w:fldChar w:fldCharType="begin"/>
      </w:r>
      <w:r w:rsidR="0079647C">
        <w:instrText xml:space="preserve"> ADDIN EN.CITE &lt;EndNote&gt;&lt;Cite&gt;&lt;Author&gt;Ouvrard&lt;/Author&gt;&lt;Year&gt;2018&lt;/Year&gt;&lt;RecNum&gt;68&lt;/RecNum&gt;&lt;DisplayText&gt;(Ouvrard, 2018)&lt;/DisplayText&gt;&lt;record&gt;&lt;rec-number&gt;68&lt;/rec-number&gt;&lt;foreign-keys&gt;&lt;key app="EN" db-id="retzd2rzksr5zberzvivfv5kv0deztfsptef" timestamp="1487279530"&gt;68&lt;/key&gt;&lt;/foreign-keys&gt;&lt;ref-type name="Web Page"&gt;12&lt;/ref-type&gt;&lt;contributors&gt;&lt;authors&gt;&lt;author&gt;Ouvrard, D.&lt;/author&gt;&lt;/authors&gt;&lt;/contributors&gt;&lt;titles&gt;&lt;title&gt;Psyl&amp;apos;list - The world Psylloidea Database. http://www.hemiptera-databases.com/psyllist &lt;/title&gt;&lt;/titles&gt;&lt;volume&gt;2017.&lt;/volume&gt;&lt;number&gt;searched on April, 17 2018&lt;/number&gt;&lt;dates&gt;&lt;year&gt;2018&lt;/year&gt;&lt;/dates&gt;&lt;urls&gt;&lt;/urls&gt;&lt;electronic-resource-num&gt;doi:10.5519/0029634&lt;/electronic-resource-num&gt;&lt;/record&gt;&lt;/Cite&gt;&lt;/EndNote&gt;</w:instrText>
      </w:r>
      <w:r w:rsidR="0079647C" w:rsidRPr="00A94C72">
        <w:fldChar w:fldCharType="separate"/>
      </w:r>
      <w:r w:rsidR="0079647C">
        <w:rPr>
          <w:noProof/>
        </w:rPr>
        <w:t>(Ouvrard 2019)</w:t>
      </w:r>
      <w:r w:rsidR="0079647C" w:rsidRPr="00A94C72">
        <w:fldChar w:fldCharType="end"/>
      </w:r>
      <w:r w:rsidR="0079647C" w:rsidRPr="00A94C72">
        <w:t xml:space="preserve">. </w:t>
      </w:r>
    </w:p>
    <w:p w14:paraId="58D0FB3D" w14:textId="19380439" w:rsidR="0079647C" w:rsidRPr="008A16FA" w:rsidRDefault="0079647C" w:rsidP="00ED4FF6">
      <w:pPr>
        <w:pStyle w:val="CommentText"/>
        <w:spacing w:line="360" w:lineRule="auto"/>
        <w:ind w:firstLine="720"/>
        <w:rPr>
          <w:sz w:val="22"/>
          <w:szCs w:val="22"/>
        </w:rPr>
      </w:pPr>
      <w:r w:rsidRPr="003429CA">
        <w:rPr>
          <w:sz w:val="22"/>
          <w:szCs w:val="22"/>
        </w:rPr>
        <w:t xml:space="preserve">The phylogenetic </w:t>
      </w:r>
      <w:r>
        <w:rPr>
          <w:sz w:val="22"/>
          <w:szCs w:val="22"/>
        </w:rPr>
        <w:t>position</w:t>
      </w:r>
      <w:r w:rsidRPr="003429CA">
        <w:rPr>
          <w:sz w:val="22"/>
          <w:szCs w:val="22"/>
        </w:rPr>
        <w:t xml:space="preserve"> of </w:t>
      </w:r>
      <w:r w:rsidRPr="003429CA">
        <w:rPr>
          <w:i/>
          <w:sz w:val="22"/>
          <w:szCs w:val="22"/>
        </w:rPr>
        <w:t>Anomalopsylla</w:t>
      </w:r>
      <w:r w:rsidRPr="003429CA">
        <w:rPr>
          <w:sz w:val="22"/>
          <w:szCs w:val="22"/>
        </w:rPr>
        <w:t xml:space="preserve"> </w:t>
      </w:r>
      <w:r>
        <w:rPr>
          <w:sz w:val="22"/>
          <w:szCs w:val="22"/>
        </w:rPr>
        <w:t>is</w:t>
      </w:r>
      <w:r w:rsidRPr="003429CA">
        <w:rPr>
          <w:sz w:val="22"/>
          <w:szCs w:val="22"/>
        </w:rPr>
        <w:t xml:space="preserve"> consistent with </w:t>
      </w:r>
      <w:r>
        <w:rPr>
          <w:sz w:val="22"/>
          <w:szCs w:val="22"/>
        </w:rPr>
        <w:t>recent</w:t>
      </w:r>
      <w:r w:rsidRPr="003429CA">
        <w:rPr>
          <w:sz w:val="22"/>
          <w:szCs w:val="22"/>
        </w:rPr>
        <w:t xml:space="preserve"> taxonomic classifications placing this genus in the </w:t>
      </w:r>
      <w:r w:rsidR="0059599B">
        <w:rPr>
          <w:sz w:val="22"/>
          <w:szCs w:val="22"/>
        </w:rPr>
        <w:t xml:space="preserve">subfamily Rhinocolinae, distinctly separated from the other aphalarid genera included here (subfamily Spondyliaspidinae; </w:t>
      </w:r>
      <w:r>
        <w:rPr>
          <w:sz w:val="22"/>
          <w:szCs w:val="22"/>
        </w:rPr>
        <w:t>Burckhardt and Ouvrard 2012)</w:t>
      </w:r>
      <w:r w:rsidR="0059599B">
        <w:rPr>
          <w:sz w:val="22"/>
          <w:szCs w:val="22"/>
        </w:rPr>
        <w:t>.</w:t>
      </w:r>
      <w:r>
        <w:rPr>
          <w:sz w:val="22"/>
          <w:szCs w:val="22"/>
        </w:rPr>
        <w:t xml:space="preserve"> While the subfamily Rhinocolinae includes 13 genera distributed worldwide (Burckhardt and Lauterer, 1989), </w:t>
      </w:r>
      <w:r>
        <w:rPr>
          <w:i/>
          <w:sz w:val="22"/>
          <w:szCs w:val="22"/>
        </w:rPr>
        <w:t xml:space="preserve">Anomalopsylla </w:t>
      </w:r>
      <w:r>
        <w:rPr>
          <w:sz w:val="22"/>
          <w:szCs w:val="22"/>
        </w:rPr>
        <w:t xml:space="preserve">is the only genus present in the Asia-Pacific area and the only one hosted by Asteraceae. The addition to the analysis of the European species </w:t>
      </w:r>
      <w:r w:rsidRPr="00F96424">
        <w:rPr>
          <w:i/>
          <w:sz w:val="22"/>
          <w:szCs w:val="22"/>
        </w:rPr>
        <w:t xml:space="preserve">Rhinocola aceris </w:t>
      </w:r>
      <w:r w:rsidRPr="00F96424">
        <w:rPr>
          <w:sz w:val="22"/>
          <w:szCs w:val="22"/>
        </w:rPr>
        <w:t xml:space="preserve">highlighted how this species is relatively phylogenetically close to </w:t>
      </w:r>
      <w:r w:rsidRPr="00F96424">
        <w:rPr>
          <w:i/>
          <w:sz w:val="22"/>
          <w:szCs w:val="22"/>
        </w:rPr>
        <w:t>Anomalopsylla.</w:t>
      </w:r>
      <w:r>
        <w:rPr>
          <w:i/>
          <w:sz w:val="22"/>
          <w:szCs w:val="22"/>
        </w:rPr>
        <w:t xml:space="preserve"> </w:t>
      </w:r>
    </w:p>
    <w:p w14:paraId="6988E214" w14:textId="4028A6BF" w:rsidR="0079647C" w:rsidRDefault="0059599B" w:rsidP="00A51B44">
      <w:pPr>
        <w:spacing w:after="0" w:line="360" w:lineRule="auto"/>
        <w:ind w:firstLine="720"/>
      </w:pPr>
      <w:r w:rsidRPr="009E704C">
        <w:rPr>
          <w:highlight w:val="yellow"/>
        </w:rPr>
        <w:t>Finally,</w:t>
      </w:r>
      <w:r w:rsidR="0079647C" w:rsidRPr="009E704C">
        <w:rPr>
          <w:highlight w:val="yellow"/>
        </w:rPr>
        <w:t xml:space="preserve"> </w:t>
      </w:r>
      <w:r w:rsidR="0079647C" w:rsidRPr="009E704C">
        <w:rPr>
          <w:i/>
          <w:highlight w:val="yellow"/>
        </w:rPr>
        <w:t>Atmetocranium myersi,</w:t>
      </w:r>
      <w:r w:rsidR="0079647C" w:rsidRPr="009E704C">
        <w:rPr>
          <w:highlight w:val="yellow"/>
        </w:rPr>
        <w:t xml:space="preserve"> the only representative of this genus</w:t>
      </w:r>
      <w:r w:rsidR="009E704C">
        <w:t xml:space="preserve">, </w:t>
      </w:r>
      <w:r w:rsidR="0079647C" w:rsidRPr="00F71C88">
        <w:t xml:space="preserve">showed no phylogenetic affinity with any other psyllid </w:t>
      </w:r>
      <w:r w:rsidR="0079647C">
        <w:t>species or family</w:t>
      </w:r>
      <w:r w:rsidR="0079647C" w:rsidRPr="00F71C88">
        <w:t>.</w:t>
      </w:r>
      <w:r w:rsidR="0079647C" w:rsidRPr="005129F3">
        <w:rPr>
          <w:b/>
          <w:i/>
        </w:rPr>
        <w:t xml:space="preserve"> </w:t>
      </w:r>
      <w:r w:rsidR="0079647C">
        <w:t>In a recent</w:t>
      </w:r>
      <w:r w:rsidR="0079647C" w:rsidRPr="005129F3">
        <w:t xml:space="preserve"> </w:t>
      </w:r>
      <w:r w:rsidR="0079647C">
        <w:t xml:space="preserve">morphological </w:t>
      </w:r>
      <w:r w:rsidR="0079647C" w:rsidRPr="005129F3">
        <w:t>classification of the Psylloidea</w:t>
      </w:r>
      <w:r w:rsidR="0079647C">
        <w:t xml:space="preserve">, </w:t>
      </w:r>
      <w:r w:rsidR="0079647C">
        <w:rPr>
          <w:i/>
        </w:rPr>
        <w:t xml:space="preserve">Atmetocranium </w:t>
      </w:r>
      <w:r w:rsidR="0079647C">
        <w:t xml:space="preserve">was tentatively placed within the Calophyidae, </w:t>
      </w:r>
      <w:r w:rsidR="0079647C" w:rsidRPr="005129F3">
        <w:t>because of its distinctive metatibia</w:t>
      </w:r>
      <w:r w:rsidR="0079647C">
        <w:t xml:space="preserve"> (</w:t>
      </w:r>
      <w:r w:rsidR="0079647C" w:rsidRPr="005129F3">
        <w:rPr>
          <w:noProof/>
        </w:rPr>
        <w:t>Burckhardt and Ouvrard 2012</w:t>
      </w:r>
      <w:r w:rsidR="0079647C">
        <w:rPr>
          <w:noProof/>
        </w:rPr>
        <w:t>)</w:t>
      </w:r>
      <w:r w:rsidR="0079647C">
        <w:t>.</w:t>
      </w:r>
      <w:r w:rsidR="0079647C" w:rsidRPr="005129F3">
        <w:t xml:space="preserve"> </w:t>
      </w:r>
      <w:r w:rsidR="0079647C">
        <w:t xml:space="preserve">The </w:t>
      </w:r>
      <w:r w:rsidR="0079647C" w:rsidRPr="005129F3">
        <w:t>Calophyidae</w:t>
      </w:r>
      <w:r w:rsidR="0079647C" w:rsidRPr="005129F3" w:rsidDel="00D35F5A">
        <w:t xml:space="preserve"> </w:t>
      </w:r>
      <w:r w:rsidR="0079647C" w:rsidRPr="005129F3">
        <w:t>includ</w:t>
      </w:r>
      <w:r w:rsidR="0079647C">
        <w:t>es</w:t>
      </w:r>
      <w:r w:rsidR="0079647C" w:rsidRPr="005129F3">
        <w:t xml:space="preserve"> at least 118 </w:t>
      </w:r>
      <w:r w:rsidR="0079647C">
        <w:t>species (Ouvrard 2019), but none are</w:t>
      </w:r>
      <w:r w:rsidR="0079647C" w:rsidRPr="005129F3">
        <w:t xml:space="preserve"> native to New Zealand. </w:t>
      </w:r>
      <w:r w:rsidR="0079647C" w:rsidRPr="00FE1868">
        <w:rPr>
          <w:i/>
        </w:rPr>
        <w:t xml:space="preserve">Atmetocranium </w:t>
      </w:r>
      <w:r w:rsidR="0079647C">
        <w:t>was earlier placed with the</w:t>
      </w:r>
      <w:r w:rsidR="0079647C" w:rsidRPr="00FE1868">
        <w:t xml:space="preserve"> Aphalaridae</w:t>
      </w:r>
      <w:r w:rsidR="0079647C">
        <w:t xml:space="preserve">, </w:t>
      </w:r>
      <w:r w:rsidR="0079647C" w:rsidRPr="00FE1868">
        <w:t>based on wing morphology</w:t>
      </w:r>
      <w:r w:rsidR="0079647C">
        <w:t xml:space="preserve"> (</w:t>
      </w:r>
      <w:r w:rsidR="0079647C" w:rsidRPr="00FE1868">
        <w:rPr>
          <w:noProof/>
        </w:rPr>
        <w:t>Klimaszewski 1964</w:t>
      </w:r>
      <w:r w:rsidR="0079647C">
        <w:rPr>
          <w:noProof/>
        </w:rPr>
        <w:t>)</w:t>
      </w:r>
      <w:r w:rsidR="0079647C">
        <w:t xml:space="preserve">. Based on the results obtained here, </w:t>
      </w:r>
      <w:proofErr w:type="gramStart"/>
      <w:r w:rsidR="0079647C">
        <w:t xml:space="preserve">it </w:t>
      </w:r>
      <w:r w:rsidR="0079647C">
        <w:lastRenderedPageBreak/>
        <w:t>would appear that it</w:t>
      </w:r>
      <w:proofErr w:type="gramEnd"/>
      <w:r w:rsidR="0079647C">
        <w:t xml:space="preserve"> does not belong to any of the </w:t>
      </w:r>
      <w:r w:rsidR="0079647C" w:rsidRPr="00FE1868">
        <w:t xml:space="preserve">Aphalaridae </w:t>
      </w:r>
      <w:r w:rsidR="0079647C">
        <w:t>subfamilies included here. Samples from the other three subfamilies</w:t>
      </w:r>
      <w:r w:rsidR="0079647C" w:rsidRPr="00C16FE7">
        <w:t xml:space="preserve"> (Aphalarinae, Pachypsyllinae and Togepsyllinae)</w:t>
      </w:r>
      <w:r w:rsidR="0079647C">
        <w:t xml:space="preserve"> will need to</w:t>
      </w:r>
      <w:r w:rsidR="0079647C" w:rsidRPr="00F04C09">
        <w:t xml:space="preserve"> be </w:t>
      </w:r>
      <w:r w:rsidR="0079647C">
        <w:t xml:space="preserve">analysed before a linkage between </w:t>
      </w:r>
      <w:r w:rsidR="0079647C" w:rsidRPr="00F04C09">
        <w:rPr>
          <w:i/>
        </w:rPr>
        <w:t xml:space="preserve">Atmetocranium </w:t>
      </w:r>
      <w:r w:rsidR="0079647C">
        <w:t>and Aphalaridae can be dismissed</w:t>
      </w:r>
      <w:r w:rsidR="0079647C" w:rsidRPr="00F04C09">
        <w:t xml:space="preserve">. </w:t>
      </w:r>
      <w:r w:rsidR="0079647C">
        <w:t xml:space="preserve">Furthermore, the superfamily Psylloidea includes another two families not present in New Zealand, Carsidaridae and Phacopteronidae (Burckhardt and Ouvrard 2012), that appear to be genetically close to the family Aphalaridae (Percy </w:t>
      </w:r>
      <w:r w:rsidR="0038300C" w:rsidRPr="0038300C">
        <w:rPr>
          <w:i/>
          <w:iCs/>
        </w:rPr>
        <w:t>et al.</w:t>
      </w:r>
      <w:r w:rsidR="0079647C">
        <w:t xml:space="preserve"> 2018). </w:t>
      </w:r>
      <w:r w:rsidR="0079647C" w:rsidRPr="005129F3">
        <w:t>However,</w:t>
      </w:r>
      <w:r w:rsidR="0079647C">
        <w:t xml:space="preserve"> </w:t>
      </w:r>
      <w:r w:rsidR="0079647C" w:rsidRPr="005129F3">
        <w:rPr>
          <w:i/>
        </w:rPr>
        <w:t>A</w:t>
      </w:r>
      <w:r w:rsidR="0079647C">
        <w:rPr>
          <w:i/>
        </w:rPr>
        <w:t>.</w:t>
      </w:r>
      <w:r w:rsidR="0079647C" w:rsidRPr="005129F3">
        <w:rPr>
          <w:i/>
        </w:rPr>
        <w:t xml:space="preserve"> myersi </w:t>
      </w:r>
      <w:r w:rsidR="0079647C" w:rsidRPr="005129F3">
        <w:t xml:space="preserve">has </w:t>
      </w:r>
      <w:r w:rsidR="0079647C">
        <w:t xml:space="preserve">also been noted as having a </w:t>
      </w:r>
      <w:r w:rsidR="0079647C" w:rsidRPr="001E5BAD">
        <w:t>“</w:t>
      </w:r>
      <w:r w:rsidR="0079647C" w:rsidRPr="00F71C88">
        <w:t>highly autapomorphic morphology which makes it difficult to relate to other psylloid groups</w:t>
      </w:r>
      <w:r w:rsidR="0079647C" w:rsidRPr="001E5BAD">
        <w:t>”</w:t>
      </w:r>
      <w:r w:rsidR="0079647C">
        <w:t xml:space="preserve"> (</w:t>
      </w:r>
      <w:r w:rsidR="0079647C" w:rsidRPr="005129F3">
        <w:rPr>
          <w:noProof/>
        </w:rPr>
        <w:t>Mifsud and Burckhardt 2002)</w:t>
      </w:r>
      <w:r w:rsidR="0079647C">
        <w:t xml:space="preserve">. This detail appears to </w:t>
      </w:r>
      <w:proofErr w:type="gramStart"/>
      <w:r w:rsidR="0079647C">
        <w:t>be in agreement</w:t>
      </w:r>
      <w:proofErr w:type="gramEnd"/>
      <w:r w:rsidR="0079647C">
        <w:t xml:space="preserve"> with t</w:t>
      </w:r>
      <w:r w:rsidR="0079647C" w:rsidRPr="00F04C09">
        <w:t xml:space="preserve">he results obtained </w:t>
      </w:r>
      <w:r w:rsidR="0079647C">
        <w:t xml:space="preserve">here, showing a clear separation between </w:t>
      </w:r>
      <w:r w:rsidR="0079647C">
        <w:rPr>
          <w:i/>
        </w:rPr>
        <w:t xml:space="preserve">Atmetocranium </w:t>
      </w:r>
      <w:r w:rsidR="0079647C">
        <w:t xml:space="preserve">and all the other psyllid families presented in this study. This, together with its peculiar morphology (Mifsud and Burckhardt 2002), </w:t>
      </w:r>
      <w:r w:rsidR="0079647C" w:rsidRPr="00F04C09">
        <w:t xml:space="preserve">suggest that </w:t>
      </w:r>
      <w:r w:rsidR="0079647C">
        <w:rPr>
          <w:i/>
        </w:rPr>
        <w:t>Atmetocranium</w:t>
      </w:r>
      <w:r w:rsidR="0079647C" w:rsidRPr="00F04C09">
        <w:rPr>
          <w:i/>
        </w:rPr>
        <w:t xml:space="preserve"> </w:t>
      </w:r>
      <w:r w:rsidR="0079647C" w:rsidRPr="00F04C09">
        <w:t>could belong to a</w:t>
      </w:r>
      <w:r w:rsidR="0079647C">
        <w:t>n entirely</w:t>
      </w:r>
      <w:r w:rsidR="0079647C" w:rsidRPr="00F04C09">
        <w:t xml:space="preserve"> new psyllid family.</w:t>
      </w:r>
      <w:r w:rsidR="0079647C" w:rsidRPr="00786414">
        <w:t xml:space="preserve"> </w:t>
      </w:r>
    </w:p>
    <w:p w14:paraId="43560FA8" w14:textId="77777777" w:rsidR="0079647C" w:rsidRDefault="0079647C" w:rsidP="00ED4FF6">
      <w:pPr>
        <w:spacing w:after="0" w:line="360" w:lineRule="auto"/>
      </w:pPr>
    </w:p>
    <w:p w14:paraId="57A36A36" w14:textId="1AB04509" w:rsidR="0079647C" w:rsidRDefault="0079647C" w:rsidP="00ED4FF6">
      <w:pPr>
        <w:pStyle w:val="ListParagraph"/>
        <w:numPr>
          <w:ilvl w:val="1"/>
          <w:numId w:val="15"/>
        </w:numPr>
        <w:spacing w:line="360" w:lineRule="auto"/>
        <w:rPr>
          <w:b/>
          <w:i/>
          <w:noProof/>
          <w:sz w:val="24"/>
          <w:szCs w:val="24"/>
          <w:lang w:eastAsia="en-AU"/>
        </w:rPr>
      </w:pPr>
      <w:bookmarkStart w:id="32" w:name="_Toc512863618"/>
      <w:r w:rsidRPr="00E93158">
        <w:rPr>
          <w:b/>
          <w:i/>
          <w:noProof/>
          <w:sz w:val="24"/>
          <w:szCs w:val="24"/>
          <w:lang w:eastAsia="en-AU"/>
        </w:rPr>
        <w:t xml:space="preserve">The microbial diversity </w:t>
      </w:r>
      <w:r>
        <w:rPr>
          <w:b/>
          <w:i/>
          <w:noProof/>
          <w:sz w:val="24"/>
          <w:szCs w:val="24"/>
          <w:lang w:eastAsia="en-AU"/>
        </w:rPr>
        <w:t>harboured by the</w:t>
      </w:r>
      <w:r w:rsidRPr="00E93158">
        <w:rPr>
          <w:b/>
          <w:i/>
          <w:noProof/>
          <w:sz w:val="24"/>
          <w:szCs w:val="24"/>
          <w:lang w:eastAsia="en-AU"/>
        </w:rPr>
        <w:t xml:space="preserve"> New Zealand psyllids</w:t>
      </w:r>
      <w:bookmarkEnd w:id="32"/>
    </w:p>
    <w:p w14:paraId="77553233" w14:textId="26D63E67" w:rsidR="009450AE" w:rsidRPr="009450AE" w:rsidRDefault="009450AE" w:rsidP="009450AE">
      <w:pPr>
        <w:spacing w:line="360" w:lineRule="auto"/>
        <w:rPr>
          <w:bCs/>
          <w:i/>
          <w:noProof/>
          <w:sz w:val="24"/>
          <w:szCs w:val="24"/>
          <w:u w:val="single"/>
          <w:lang w:eastAsia="en-AU"/>
        </w:rPr>
      </w:pPr>
      <w:r w:rsidRPr="009450AE">
        <w:rPr>
          <w:bCs/>
          <w:i/>
          <w:noProof/>
          <w:sz w:val="24"/>
          <w:szCs w:val="24"/>
          <w:u w:val="single"/>
          <w:lang w:eastAsia="en-AU"/>
        </w:rPr>
        <w:t>Microbiome diversity</w:t>
      </w:r>
    </w:p>
    <w:p w14:paraId="170D6CD1" w14:textId="3CE59232" w:rsidR="0079647C" w:rsidRPr="00EB05AA" w:rsidRDefault="0079647C" w:rsidP="00ED4FF6">
      <w:pPr>
        <w:spacing w:after="0" w:line="360" w:lineRule="auto"/>
        <w:ind w:firstLine="709"/>
        <w:rPr>
          <w:noProof/>
          <w:u w:val="single"/>
          <w:lang w:eastAsia="en-AU"/>
        </w:rPr>
      </w:pPr>
      <w:r w:rsidRPr="00FC0CB2">
        <w:rPr>
          <w:rFonts w:eastAsia="Times New Roman" w:cs="Times New Roman"/>
          <w:szCs w:val="24"/>
          <w:lang w:eastAsia="en-AU"/>
        </w:rPr>
        <w:t xml:space="preserve">The microbial dataset generated and analysed here </w:t>
      </w:r>
      <w:r w:rsidRPr="00A51B44">
        <w:rPr>
          <w:rFonts w:eastAsia="Times New Roman" w:cs="Times New Roman"/>
          <w:szCs w:val="24"/>
          <w:lang w:eastAsia="en-AU"/>
        </w:rPr>
        <w:t>included 2</w:t>
      </w:r>
      <w:r w:rsidR="00FA35DB">
        <w:rPr>
          <w:rFonts w:eastAsia="Times New Roman" w:cs="Times New Roman"/>
          <w:szCs w:val="24"/>
          <w:lang w:eastAsia="en-AU"/>
        </w:rPr>
        <w:t>67</w:t>
      </w:r>
      <w:r w:rsidRPr="00A51B44">
        <w:rPr>
          <w:rFonts w:eastAsia="Times New Roman" w:cs="Times New Roman"/>
          <w:szCs w:val="24"/>
          <w:lang w:eastAsia="en-AU"/>
        </w:rPr>
        <w:t xml:space="preserve"> psyllids, belonging to </w:t>
      </w:r>
      <w:r w:rsidR="00FA35DB">
        <w:rPr>
          <w:rFonts w:eastAsia="Times New Roman" w:cs="Times New Roman"/>
          <w:szCs w:val="24"/>
          <w:lang w:eastAsia="en-AU"/>
        </w:rPr>
        <w:t>7</w:t>
      </w:r>
      <w:r w:rsidRPr="00A51B44">
        <w:rPr>
          <w:rFonts w:eastAsia="Times New Roman" w:cs="Times New Roman"/>
          <w:szCs w:val="24"/>
          <w:lang w:eastAsia="en-AU"/>
        </w:rPr>
        <w:t xml:space="preserve">5 species, 18 genera and six families. This </w:t>
      </w:r>
      <w:r w:rsidR="00FA35DB">
        <w:rPr>
          <w:rFonts w:eastAsia="Times New Roman" w:cs="Times New Roman"/>
          <w:szCs w:val="24"/>
          <w:lang w:eastAsia="en-AU"/>
        </w:rPr>
        <w:t xml:space="preserve">is a </w:t>
      </w:r>
      <w:r w:rsidRPr="00A51B44">
        <w:rPr>
          <w:rFonts w:eastAsia="Times New Roman" w:cs="Times New Roman"/>
          <w:szCs w:val="24"/>
          <w:lang w:eastAsia="en-AU"/>
        </w:rPr>
        <w:t xml:space="preserve">significant </w:t>
      </w:r>
      <w:r w:rsidR="00FA35DB">
        <w:rPr>
          <w:rFonts w:eastAsia="Times New Roman" w:cs="Times New Roman"/>
          <w:szCs w:val="24"/>
          <w:lang w:eastAsia="en-AU"/>
        </w:rPr>
        <w:t>increase in the number of species studied when compared to</w:t>
      </w:r>
      <w:r w:rsidRPr="00FC0CB2">
        <w:rPr>
          <w:rFonts w:eastAsia="Times New Roman" w:cs="Times New Roman"/>
          <w:szCs w:val="24"/>
          <w:lang w:eastAsia="en-AU"/>
        </w:rPr>
        <w:t xml:space="preserve"> previous such studies that either focused on a smaller taxonomic range of insects, such as the Australian genus </w:t>
      </w:r>
      <w:r w:rsidRPr="00FC0CB2">
        <w:rPr>
          <w:rFonts w:eastAsia="Times New Roman" w:cs="Times New Roman"/>
          <w:i/>
          <w:szCs w:val="24"/>
          <w:lang w:eastAsia="en-AU"/>
        </w:rPr>
        <w:t>Cardiaspina</w:t>
      </w:r>
      <w:r>
        <w:t xml:space="preserve"> (</w:t>
      </w:r>
      <w:r w:rsidRPr="00FC0CB2">
        <w:rPr>
          <w:noProof/>
        </w:rPr>
        <w:t xml:space="preserve">Hall </w:t>
      </w:r>
      <w:r w:rsidR="0038300C" w:rsidRPr="0038300C">
        <w:rPr>
          <w:i/>
          <w:iCs/>
          <w:noProof/>
        </w:rPr>
        <w:t>et al.</w:t>
      </w:r>
      <w:r w:rsidRPr="00FC0CB2">
        <w:rPr>
          <w:noProof/>
        </w:rPr>
        <w:t xml:space="preserve"> 2016</w:t>
      </w:r>
      <w:r>
        <w:rPr>
          <w:noProof/>
        </w:rPr>
        <w:t>)</w:t>
      </w:r>
      <w:r>
        <w:t xml:space="preserve"> </w:t>
      </w:r>
      <w:r w:rsidRPr="00FC0CB2">
        <w:rPr>
          <w:rFonts w:eastAsia="Times New Roman" w:cs="Times New Roman"/>
          <w:szCs w:val="24"/>
          <w:lang w:eastAsia="en-AU"/>
        </w:rPr>
        <w:t>or used different techniques that generated smaller numbers of sequences</w:t>
      </w:r>
      <w:r>
        <w:t xml:space="preserve"> </w:t>
      </w:r>
      <w:r>
        <w:rPr>
          <w:noProof/>
        </w:rPr>
        <w:t xml:space="preserve">(Thao </w:t>
      </w:r>
      <w:r w:rsidR="0038300C" w:rsidRPr="0038300C">
        <w:rPr>
          <w:i/>
          <w:iCs/>
          <w:noProof/>
        </w:rPr>
        <w:t>et al.</w:t>
      </w:r>
      <w:r>
        <w:rPr>
          <w:noProof/>
        </w:rPr>
        <w:t xml:space="preserve"> 2000b, Spaulding and von Dohlen 2001)</w:t>
      </w:r>
      <w:r w:rsidRPr="00FC0CB2">
        <w:t xml:space="preserve">. </w:t>
      </w:r>
      <w:r w:rsidR="00FA35DB">
        <w:t>This wider focus aimed to enable a better understanding of the microbiome composition of psyllids across different families and genera.</w:t>
      </w:r>
    </w:p>
    <w:p w14:paraId="0265F305" w14:textId="67303415" w:rsidR="00D31645" w:rsidRDefault="00FA35DB" w:rsidP="00D31645">
      <w:pPr>
        <w:spacing w:line="360" w:lineRule="auto"/>
        <w:ind w:firstLine="720"/>
      </w:pPr>
      <w:r w:rsidRPr="00B55403">
        <w:rPr>
          <w:rFonts w:eastAsia="Times New Roman" w:cs="Times New Roman"/>
          <w:lang w:eastAsia="en-AU"/>
        </w:rPr>
        <w:t>Of all the bacteria recorded here, the</w:t>
      </w:r>
      <w:r w:rsidR="007B4C59" w:rsidRPr="00B55403">
        <w:rPr>
          <w:rFonts w:eastAsia="Times New Roman" w:cs="Times New Roman"/>
          <w:lang w:eastAsia="en-AU"/>
        </w:rPr>
        <w:t xml:space="preserve"> phylum Proteobacteria was that only one present in all samples </w:t>
      </w:r>
      <w:r w:rsidR="00B55403" w:rsidRPr="00B55403">
        <w:rPr>
          <w:rFonts w:eastAsia="Times New Roman" w:cs="Times New Roman"/>
          <w:lang w:eastAsia="en-AU"/>
        </w:rPr>
        <w:t xml:space="preserve">(most prevalent) </w:t>
      </w:r>
      <w:proofErr w:type="gramStart"/>
      <w:r w:rsidR="007B4C59" w:rsidRPr="00B55403">
        <w:rPr>
          <w:rFonts w:eastAsia="Times New Roman" w:cs="Times New Roman"/>
          <w:lang w:eastAsia="en-AU"/>
        </w:rPr>
        <w:t>and also</w:t>
      </w:r>
      <w:proofErr w:type="gramEnd"/>
      <w:r w:rsidR="007B4C59" w:rsidRPr="00B55403">
        <w:rPr>
          <w:rFonts w:eastAsia="Times New Roman" w:cs="Times New Roman"/>
          <w:lang w:eastAsia="en-AU"/>
        </w:rPr>
        <w:t xml:space="preserve"> the one accounting for the highest number of reads (</w:t>
      </w:r>
      <w:r w:rsidR="00B55403" w:rsidRPr="00B55403">
        <w:rPr>
          <w:rFonts w:eastAsia="Times New Roman" w:cs="Times New Roman"/>
          <w:lang w:eastAsia="en-AU"/>
        </w:rPr>
        <w:t xml:space="preserve">most abundant, with </w:t>
      </w:r>
      <w:r w:rsidR="007B4C59" w:rsidRPr="00B55403">
        <w:rPr>
          <w:rFonts w:eastAsia="Times New Roman" w:cs="Times New Roman"/>
          <w:lang w:eastAsia="en-AU"/>
        </w:rPr>
        <w:t xml:space="preserve">91% of the total). This is consistent with the expectation, based on the fact both the p-symbiont and the S-symbionts belong to this group. Indeed, within Proteobacteria, the most prevalent orders </w:t>
      </w:r>
      <w:r w:rsidR="007B4C59" w:rsidRPr="00B55403">
        <w:rPr>
          <w:rFonts w:eastAsia="Times New Roman" w:cstheme="minorHAnsi"/>
          <w:lang w:eastAsia="en-AU"/>
        </w:rPr>
        <w:t xml:space="preserve">were Enterobacterales, Burkholderiales, Rhizobiales and an undescribed order listed </w:t>
      </w:r>
      <w:r w:rsidRPr="00B55403">
        <w:rPr>
          <w:rFonts w:eastAsia="Times New Roman" w:cstheme="minorHAnsi"/>
          <w:lang w:eastAsia="en-AU"/>
        </w:rPr>
        <w:t>as ‘</w:t>
      </w:r>
      <w:commentRangeStart w:id="33"/>
      <w:commentRangeStart w:id="34"/>
      <w:r w:rsidRPr="00B55403">
        <w:rPr>
          <w:rFonts w:eastAsia="Times New Roman" w:cstheme="minorHAnsi"/>
          <w:lang w:eastAsia="en-AU"/>
        </w:rPr>
        <w:t xml:space="preserve">Gammaproteobacteria Incertae Sedis’ (an order within the Silva 138 taxonomy containing the primary symbiont </w:t>
      </w:r>
      <w:r w:rsidRPr="00B55403">
        <w:rPr>
          <w:rFonts w:eastAsia="Times New Roman" w:cstheme="minorHAnsi"/>
          <w:i/>
          <w:iCs/>
          <w:lang w:eastAsia="en-AU"/>
        </w:rPr>
        <w:t>Candidatus</w:t>
      </w:r>
      <w:r w:rsidRPr="00B55403">
        <w:rPr>
          <w:rFonts w:eastAsia="Times New Roman" w:cstheme="minorHAnsi"/>
          <w:lang w:eastAsia="en-AU"/>
        </w:rPr>
        <w:t xml:space="preserve"> Carsonella). </w:t>
      </w:r>
      <w:commentRangeEnd w:id="33"/>
      <w:r w:rsidRPr="00B55403">
        <w:rPr>
          <w:rStyle w:val="CommentReference"/>
          <w:rFonts w:eastAsia="Times New Roman" w:cstheme="minorHAnsi"/>
          <w:sz w:val="22"/>
          <w:szCs w:val="22"/>
          <w:lang w:eastAsia="en-AU"/>
        </w:rPr>
        <w:commentReference w:id="33"/>
      </w:r>
      <w:commentRangeEnd w:id="34"/>
      <w:r w:rsidRPr="00B55403">
        <w:rPr>
          <w:rStyle w:val="CommentReference"/>
          <w:rFonts w:eastAsia="Times New Roman" w:cstheme="minorHAnsi"/>
          <w:sz w:val="22"/>
          <w:szCs w:val="22"/>
          <w:lang w:eastAsia="en-AU"/>
        </w:rPr>
        <w:commentReference w:id="34"/>
      </w:r>
      <w:r w:rsidR="00B55403" w:rsidRPr="00B55403">
        <w:rPr>
          <w:rFonts w:cstheme="minorHAnsi"/>
        </w:rPr>
        <w:t>While</w:t>
      </w:r>
      <w:r w:rsidR="007B4C59" w:rsidRPr="00B55403">
        <w:rPr>
          <w:rFonts w:eastAsia="Times New Roman" w:cstheme="minorHAnsi"/>
          <w:lang w:eastAsia="en-AU"/>
        </w:rPr>
        <w:t xml:space="preserve">, Enterobacterales, </w:t>
      </w:r>
      <w:r w:rsidR="00B55403" w:rsidRPr="00B55403">
        <w:rPr>
          <w:rFonts w:eastAsia="Times New Roman" w:cstheme="minorHAnsi"/>
          <w:lang w:eastAsia="en-AU"/>
        </w:rPr>
        <w:t>Rickettsiales</w:t>
      </w:r>
      <w:r w:rsidR="007B4C59" w:rsidRPr="00B55403">
        <w:rPr>
          <w:rFonts w:eastAsia="Times New Roman" w:cstheme="minorHAnsi"/>
          <w:lang w:eastAsia="en-AU"/>
        </w:rPr>
        <w:t xml:space="preserve"> and Pseudomonadales </w:t>
      </w:r>
      <w:commentRangeStart w:id="35"/>
      <w:commentRangeStart w:id="36"/>
      <w:r w:rsidR="00B55403" w:rsidRPr="00B55403">
        <w:rPr>
          <w:rFonts w:eastAsia="Times New Roman" w:cs="Times New Roman"/>
          <w:lang w:eastAsia="en-AU"/>
        </w:rPr>
        <w:t>were also the most abundant</w:t>
      </w:r>
      <w:commentRangeEnd w:id="35"/>
      <w:r w:rsidR="00B55403" w:rsidRPr="00B55403">
        <w:rPr>
          <w:rStyle w:val="CommentReference"/>
          <w:rFonts w:eastAsia="Times New Roman" w:cs="Times New Roman"/>
          <w:sz w:val="22"/>
          <w:szCs w:val="22"/>
          <w:lang w:eastAsia="en-AU"/>
        </w:rPr>
        <w:commentReference w:id="35"/>
      </w:r>
      <w:commentRangeEnd w:id="36"/>
      <w:r w:rsidR="00B55403" w:rsidRPr="00B55403">
        <w:rPr>
          <w:rStyle w:val="CommentReference"/>
          <w:rFonts w:eastAsia="Times New Roman" w:cs="Times New Roman"/>
          <w:sz w:val="22"/>
          <w:szCs w:val="22"/>
          <w:lang w:eastAsia="en-AU"/>
        </w:rPr>
        <w:commentReference w:id="36"/>
      </w:r>
      <w:r w:rsidR="00B55403" w:rsidRPr="00B55403">
        <w:rPr>
          <w:rFonts w:eastAsia="Times New Roman" w:cstheme="minorHAnsi"/>
          <w:lang w:eastAsia="en-AU"/>
        </w:rPr>
        <w:t xml:space="preserve"> across the species analysed</w:t>
      </w:r>
      <w:r w:rsidR="007B4C59" w:rsidRPr="00B55403">
        <w:rPr>
          <w:rFonts w:eastAsia="Times New Roman" w:cstheme="minorHAnsi"/>
          <w:lang w:eastAsia="en-AU"/>
        </w:rPr>
        <w:t xml:space="preserve">. </w:t>
      </w:r>
      <w:r w:rsidR="000F6AD5" w:rsidRPr="00B55403">
        <w:rPr>
          <w:rFonts w:eastAsia="Times New Roman" w:cstheme="minorHAnsi"/>
          <w:lang w:eastAsia="en-AU"/>
        </w:rPr>
        <w:t>A</w:t>
      </w:r>
      <w:r w:rsidR="007B4C59" w:rsidRPr="00B55403">
        <w:rPr>
          <w:rFonts w:eastAsia="Times New Roman" w:cstheme="minorHAnsi"/>
          <w:lang w:eastAsia="en-AU"/>
        </w:rPr>
        <w:t>t the genus level</w:t>
      </w:r>
      <w:r w:rsidR="007B4C59" w:rsidRPr="00B55403">
        <w:rPr>
          <w:rFonts w:eastAsia="Times New Roman" w:cs="Times New Roman"/>
          <w:lang w:eastAsia="en-AU"/>
        </w:rPr>
        <w:t xml:space="preserve">, the most abundant taxon was </w:t>
      </w:r>
      <w:r w:rsidR="007B4C59" w:rsidRPr="00B55403">
        <w:rPr>
          <w:rFonts w:eastAsia="Times New Roman" w:cs="Times New Roman"/>
          <w:i/>
          <w:iCs/>
          <w:lang w:eastAsia="en-AU"/>
        </w:rPr>
        <w:t>Wolbachia</w:t>
      </w:r>
      <w:r w:rsidR="007B4C59" w:rsidRPr="00B55403">
        <w:rPr>
          <w:rFonts w:eastAsia="Times New Roman" w:cs="Times New Roman"/>
          <w:lang w:eastAsia="en-AU"/>
        </w:rPr>
        <w:t xml:space="preserve">, </w:t>
      </w:r>
      <w:r w:rsidR="000F6AD5" w:rsidRPr="00B55403">
        <w:rPr>
          <w:rFonts w:eastAsia="Times New Roman" w:cs="Times New Roman"/>
          <w:lang w:eastAsia="en-AU"/>
        </w:rPr>
        <w:t>often</w:t>
      </w:r>
      <w:r w:rsidR="007B4C59" w:rsidRPr="00B55403">
        <w:rPr>
          <w:rFonts w:eastAsia="Times New Roman" w:cs="Times New Roman"/>
          <w:lang w:eastAsia="en-AU"/>
        </w:rPr>
        <w:t xml:space="preserve"> occurr</w:t>
      </w:r>
      <w:r w:rsidR="000F6AD5" w:rsidRPr="00B55403">
        <w:rPr>
          <w:rFonts w:eastAsia="Times New Roman" w:cs="Times New Roman"/>
          <w:lang w:eastAsia="en-AU"/>
        </w:rPr>
        <w:t>ing at</w:t>
      </w:r>
      <w:r w:rsidR="007B4C59" w:rsidRPr="00B55403">
        <w:rPr>
          <w:rFonts w:eastAsia="Times New Roman" w:cs="Times New Roman"/>
          <w:lang w:eastAsia="en-AU"/>
        </w:rPr>
        <w:t xml:space="preserve"> a high titre across many samples </w:t>
      </w:r>
      <w:r w:rsidR="000F6AD5" w:rsidRPr="00B55403">
        <w:rPr>
          <w:rFonts w:eastAsia="Times New Roman" w:cs="Times New Roman"/>
          <w:lang w:eastAsia="en-AU"/>
        </w:rPr>
        <w:t>(</w:t>
      </w:r>
      <w:r w:rsidR="007B4C59" w:rsidRPr="00B55403">
        <w:rPr>
          <w:rFonts w:eastAsia="Times New Roman" w:cs="Times New Roman"/>
          <w:lang w:eastAsia="en-AU"/>
        </w:rPr>
        <w:t>19% of the total sequences</w:t>
      </w:r>
      <w:r w:rsidR="000F6AD5" w:rsidRPr="00B55403">
        <w:rPr>
          <w:rFonts w:eastAsia="Times New Roman" w:cs="Times New Roman"/>
          <w:lang w:eastAsia="en-AU"/>
        </w:rPr>
        <w:t xml:space="preserve">). As previously reported in other psyllids (Hall </w:t>
      </w:r>
      <w:r w:rsidR="0038300C" w:rsidRPr="00B55403">
        <w:rPr>
          <w:rFonts w:eastAsia="Times New Roman" w:cs="Times New Roman"/>
          <w:i/>
          <w:iCs/>
          <w:lang w:eastAsia="en-AU"/>
        </w:rPr>
        <w:t>et</w:t>
      </w:r>
      <w:r w:rsidR="0038300C" w:rsidRPr="0038300C">
        <w:rPr>
          <w:rFonts w:eastAsia="Times New Roman" w:cs="Times New Roman"/>
          <w:i/>
          <w:iCs/>
          <w:szCs w:val="24"/>
          <w:lang w:eastAsia="en-AU"/>
        </w:rPr>
        <w:t xml:space="preserve"> al.</w:t>
      </w:r>
      <w:r w:rsidR="000F6AD5">
        <w:rPr>
          <w:rFonts w:eastAsia="Times New Roman" w:cs="Times New Roman"/>
          <w:i/>
          <w:iCs/>
          <w:szCs w:val="24"/>
          <w:lang w:eastAsia="en-AU"/>
        </w:rPr>
        <w:t xml:space="preserve"> </w:t>
      </w:r>
      <w:r w:rsidR="000F6AD5">
        <w:rPr>
          <w:rFonts w:eastAsia="Times New Roman" w:cs="Times New Roman"/>
          <w:szCs w:val="24"/>
          <w:lang w:eastAsia="en-AU"/>
        </w:rPr>
        <w:t xml:space="preserve">2016). Previously recorded </w:t>
      </w:r>
      <w:r w:rsidR="00D31645">
        <w:rPr>
          <w:rFonts w:eastAsia="Times New Roman" w:cs="Times New Roman"/>
          <w:szCs w:val="24"/>
          <w:lang w:eastAsia="en-AU"/>
        </w:rPr>
        <w:t xml:space="preserve">psyllid </w:t>
      </w:r>
      <w:r w:rsidR="000F6AD5">
        <w:rPr>
          <w:rFonts w:eastAsia="Times New Roman" w:cs="Times New Roman"/>
          <w:szCs w:val="24"/>
          <w:lang w:eastAsia="en-AU"/>
        </w:rPr>
        <w:t xml:space="preserve">S-symbionts (Thao </w:t>
      </w:r>
      <w:r w:rsidR="0038300C" w:rsidRPr="0038300C">
        <w:rPr>
          <w:rFonts w:eastAsia="Times New Roman" w:cs="Times New Roman"/>
          <w:i/>
          <w:iCs/>
          <w:szCs w:val="24"/>
          <w:lang w:eastAsia="en-AU"/>
        </w:rPr>
        <w:t>et al.</w:t>
      </w:r>
      <w:r w:rsidR="000F6AD5">
        <w:rPr>
          <w:rFonts w:eastAsia="Times New Roman" w:cs="Times New Roman"/>
          <w:i/>
          <w:iCs/>
          <w:szCs w:val="24"/>
          <w:lang w:eastAsia="en-AU"/>
        </w:rPr>
        <w:t xml:space="preserve"> </w:t>
      </w:r>
      <w:r w:rsidR="000F6AD5">
        <w:rPr>
          <w:rFonts w:eastAsia="Times New Roman" w:cs="Times New Roman"/>
          <w:szCs w:val="24"/>
          <w:lang w:eastAsia="en-AU"/>
        </w:rPr>
        <w:t xml:space="preserve">2000b; Hall </w:t>
      </w:r>
      <w:r w:rsidR="0038300C" w:rsidRPr="0038300C">
        <w:rPr>
          <w:rFonts w:eastAsia="Times New Roman" w:cs="Times New Roman"/>
          <w:i/>
          <w:iCs/>
          <w:szCs w:val="24"/>
          <w:lang w:eastAsia="en-AU"/>
        </w:rPr>
        <w:t>et al.</w:t>
      </w:r>
      <w:r w:rsidR="000F6AD5">
        <w:rPr>
          <w:rFonts w:eastAsia="Times New Roman" w:cs="Times New Roman"/>
          <w:i/>
          <w:iCs/>
          <w:szCs w:val="24"/>
          <w:lang w:eastAsia="en-AU"/>
        </w:rPr>
        <w:t xml:space="preserve"> </w:t>
      </w:r>
      <w:r w:rsidR="000F6AD5">
        <w:rPr>
          <w:rFonts w:eastAsia="Times New Roman" w:cs="Times New Roman"/>
          <w:szCs w:val="24"/>
          <w:lang w:eastAsia="en-AU"/>
        </w:rPr>
        <w:t>2016) that were found here are</w:t>
      </w:r>
      <w:r w:rsidR="007B4C59" w:rsidRPr="007B4C59">
        <w:rPr>
          <w:rFonts w:eastAsia="Times New Roman" w:cs="Times New Roman"/>
          <w:szCs w:val="24"/>
          <w:lang w:eastAsia="en-AU"/>
        </w:rPr>
        <w:t xml:space="preserve"> </w:t>
      </w:r>
      <w:r w:rsidR="007B4C59" w:rsidRPr="000F6AD5">
        <w:rPr>
          <w:rFonts w:eastAsia="Times New Roman" w:cs="Times New Roman"/>
          <w:i/>
          <w:iCs/>
          <w:szCs w:val="24"/>
          <w:lang w:eastAsia="en-AU"/>
        </w:rPr>
        <w:t>Sodalis</w:t>
      </w:r>
      <w:r w:rsidR="007B4C59" w:rsidRPr="007B4C59">
        <w:rPr>
          <w:rFonts w:eastAsia="Times New Roman" w:cs="Times New Roman"/>
          <w:szCs w:val="24"/>
          <w:lang w:eastAsia="en-AU"/>
        </w:rPr>
        <w:t xml:space="preserve"> (8.2%</w:t>
      </w:r>
      <w:r w:rsidR="000F6AD5">
        <w:rPr>
          <w:rFonts w:eastAsia="Times New Roman" w:cs="Times New Roman"/>
          <w:szCs w:val="24"/>
          <w:lang w:eastAsia="en-AU"/>
        </w:rPr>
        <w:t xml:space="preserve"> of total reads</w:t>
      </w:r>
      <w:r w:rsidR="007B4C59" w:rsidRPr="007B4C59">
        <w:rPr>
          <w:rFonts w:eastAsia="Times New Roman" w:cs="Times New Roman"/>
          <w:szCs w:val="24"/>
          <w:lang w:eastAsia="en-AU"/>
        </w:rPr>
        <w:t xml:space="preserve">) and </w:t>
      </w:r>
      <w:r w:rsidR="007B4C59" w:rsidRPr="000F6AD5">
        <w:rPr>
          <w:rFonts w:eastAsia="Times New Roman" w:cs="Times New Roman"/>
          <w:i/>
          <w:iCs/>
          <w:szCs w:val="24"/>
          <w:lang w:eastAsia="en-AU"/>
        </w:rPr>
        <w:t>Arsenophonus</w:t>
      </w:r>
      <w:r w:rsidR="007B4C59" w:rsidRPr="007B4C59">
        <w:rPr>
          <w:rFonts w:eastAsia="Times New Roman" w:cs="Times New Roman"/>
          <w:szCs w:val="24"/>
          <w:lang w:eastAsia="en-AU"/>
        </w:rPr>
        <w:t xml:space="preserve"> (5.4%</w:t>
      </w:r>
      <w:r w:rsidR="000F6AD5">
        <w:rPr>
          <w:rFonts w:eastAsia="Times New Roman" w:cs="Times New Roman"/>
          <w:szCs w:val="24"/>
          <w:lang w:eastAsia="en-AU"/>
        </w:rPr>
        <w:t xml:space="preserve"> of total reads</w:t>
      </w:r>
      <w:r w:rsidR="007B4C59" w:rsidRPr="007B4C59">
        <w:rPr>
          <w:rFonts w:eastAsia="Times New Roman" w:cs="Times New Roman"/>
          <w:szCs w:val="24"/>
          <w:lang w:eastAsia="en-AU"/>
        </w:rPr>
        <w:t xml:space="preserve">). </w:t>
      </w:r>
      <w:r w:rsidR="009450AE" w:rsidRPr="00FC0CB2">
        <w:t xml:space="preserve">The role of </w:t>
      </w:r>
      <w:r w:rsidR="009450AE">
        <w:t>such</w:t>
      </w:r>
      <w:r w:rsidR="009450AE" w:rsidRPr="00FC0CB2">
        <w:t xml:space="preserve"> genera</w:t>
      </w:r>
      <w:r w:rsidR="009450AE" w:rsidRPr="00FC0CB2">
        <w:rPr>
          <w:i/>
        </w:rPr>
        <w:t xml:space="preserve"> </w:t>
      </w:r>
      <w:r w:rsidR="009450AE" w:rsidRPr="00FC0CB2">
        <w:t>as S-symbiont</w:t>
      </w:r>
      <w:r w:rsidR="009450AE">
        <w:t>s</w:t>
      </w:r>
      <w:r w:rsidR="009450AE" w:rsidRPr="00FC0CB2">
        <w:t xml:space="preserve"> has </w:t>
      </w:r>
      <w:r w:rsidR="009450AE" w:rsidRPr="00FC0CB2">
        <w:lastRenderedPageBreak/>
        <w:t>been reported for other insects such as Glossinidae flies (Diptera)</w:t>
      </w:r>
      <w:r w:rsidR="009450AE">
        <w:t xml:space="preserve"> (</w:t>
      </w:r>
      <w:r w:rsidR="009450AE" w:rsidRPr="00FC0CB2">
        <w:rPr>
          <w:noProof/>
        </w:rPr>
        <w:t xml:space="preserve">Aksoy </w:t>
      </w:r>
      <w:r w:rsidR="0038300C" w:rsidRPr="0038300C">
        <w:rPr>
          <w:i/>
          <w:iCs/>
          <w:noProof/>
        </w:rPr>
        <w:t>et al.</w:t>
      </w:r>
      <w:r w:rsidR="009450AE" w:rsidRPr="00FC0CB2">
        <w:rPr>
          <w:noProof/>
        </w:rPr>
        <w:t xml:space="preserve"> 1997</w:t>
      </w:r>
      <w:r w:rsidR="009450AE">
        <w:rPr>
          <w:noProof/>
        </w:rPr>
        <w:t>)</w:t>
      </w:r>
      <w:r w:rsidR="009450AE" w:rsidRPr="00FC0CB2">
        <w:t>, lygaeid stinkbugs</w:t>
      </w:r>
      <w:r w:rsidR="009450AE">
        <w:t xml:space="preserve"> (</w:t>
      </w:r>
      <w:r w:rsidR="009450AE" w:rsidRPr="00FC0CB2">
        <w:rPr>
          <w:noProof/>
        </w:rPr>
        <w:t xml:space="preserve">Matsuura </w:t>
      </w:r>
      <w:r w:rsidR="0038300C" w:rsidRPr="0038300C">
        <w:rPr>
          <w:i/>
          <w:iCs/>
          <w:noProof/>
        </w:rPr>
        <w:t>et al.</w:t>
      </w:r>
      <w:r w:rsidR="009450AE" w:rsidRPr="00FC0CB2">
        <w:rPr>
          <w:noProof/>
        </w:rPr>
        <w:t xml:space="preserve"> 2012</w:t>
      </w:r>
      <w:r w:rsidR="009450AE">
        <w:rPr>
          <w:noProof/>
        </w:rPr>
        <w:t>)</w:t>
      </w:r>
      <w:r w:rsidR="009450AE">
        <w:t xml:space="preserve"> </w:t>
      </w:r>
      <w:r w:rsidR="009450AE" w:rsidRPr="00FC0CB2">
        <w:t>and weevil</w:t>
      </w:r>
      <w:r w:rsidR="00D31645">
        <w:t>s</w:t>
      </w:r>
      <w:r w:rsidR="009450AE">
        <w:t xml:space="preserve"> (</w:t>
      </w:r>
      <w:r w:rsidR="009450AE" w:rsidRPr="00FC0CB2">
        <w:rPr>
          <w:noProof/>
        </w:rPr>
        <w:t xml:space="preserve">Heddi </w:t>
      </w:r>
      <w:r w:rsidR="0038300C" w:rsidRPr="0038300C">
        <w:rPr>
          <w:i/>
          <w:iCs/>
          <w:noProof/>
        </w:rPr>
        <w:t>et al.</w:t>
      </w:r>
      <w:r w:rsidR="009450AE" w:rsidRPr="00FC0CB2">
        <w:rPr>
          <w:noProof/>
        </w:rPr>
        <w:t xml:space="preserve"> 1998</w:t>
      </w:r>
      <w:r w:rsidR="009450AE">
        <w:rPr>
          <w:noProof/>
        </w:rPr>
        <w:t>)</w:t>
      </w:r>
      <w:r w:rsidR="009450AE" w:rsidRPr="00FC0CB2">
        <w:t xml:space="preserve">. </w:t>
      </w:r>
      <w:r w:rsidR="00D31645">
        <w:t xml:space="preserve">Ultimately, </w:t>
      </w:r>
      <w:commentRangeStart w:id="37"/>
      <w:commentRangeStart w:id="38"/>
      <w:r w:rsidR="00D31645">
        <w:t xml:space="preserve">the number of reads and the distribution of the bacterial taxa across the psyllid groups suggest that some Enterobacteriaceae S-symbionts of psyllids have a strong history of coevolution with the members of this insect superfamily. </w:t>
      </w:r>
      <w:commentRangeEnd w:id="37"/>
      <w:r w:rsidR="00D31645">
        <w:rPr>
          <w:rStyle w:val="CommentReference"/>
          <w:rFonts w:eastAsia="Times New Roman" w:cs="Times New Roman"/>
          <w:lang w:eastAsia="en-AU"/>
        </w:rPr>
        <w:commentReference w:id="37"/>
      </w:r>
      <w:commentRangeEnd w:id="38"/>
      <w:r w:rsidR="00D31645">
        <w:rPr>
          <w:rStyle w:val="CommentReference"/>
          <w:rFonts w:eastAsia="Times New Roman" w:cs="Times New Roman"/>
          <w:lang w:eastAsia="en-AU"/>
        </w:rPr>
        <w:commentReference w:id="38"/>
      </w:r>
    </w:p>
    <w:p w14:paraId="41A37630" w14:textId="77777777" w:rsidR="00CD39ED" w:rsidRPr="00CD39ED" w:rsidRDefault="00D31645" w:rsidP="00CD39ED">
      <w:pPr>
        <w:spacing w:after="0" w:line="360" w:lineRule="auto"/>
        <w:rPr>
          <w:rFonts w:ascii="Times New Roman" w:hAnsi="Times New Roman" w:cs="Times New Roman"/>
          <w:lang w:val="en-US"/>
        </w:rPr>
      </w:pPr>
      <w:r w:rsidRPr="00CD39ED">
        <w:rPr>
          <w:rFonts w:eastAsia="Times New Roman" w:cs="Times New Roman"/>
          <w:lang w:eastAsia="en-AU"/>
        </w:rPr>
        <w:t xml:space="preserve"> </w:t>
      </w:r>
      <w:r w:rsidR="007B4C59" w:rsidRPr="00CD39ED">
        <w:rPr>
          <w:rFonts w:eastAsia="Times New Roman" w:cs="Times New Roman"/>
          <w:lang w:eastAsia="en-AU"/>
        </w:rPr>
        <w:t xml:space="preserve">In contrast, the most prevalent genera were </w:t>
      </w:r>
      <w:r w:rsidR="007B4C59" w:rsidRPr="00CD39ED">
        <w:rPr>
          <w:rFonts w:eastAsia="Times New Roman" w:cs="Times New Roman"/>
          <w:i/>
          <w:iCs/>
          <w:lang w:eastAsia="en-AU"/>
        </w:rPr>
        <w:t>Aquabacterium</w:t>
      </w:r>
      <w:r w:rsidR="007B4C59" w:rsidRPr="00CD39ED">
        <w:rPr>
          <w:rFonts w:eastAsia="Times New Roman" w:cs="Times New Roman"/>
          <w:lang w:eastAsia="en-AU"/>
        </w:rPr>
        <w:t xml:space="preserve"> (233 specimens), </w:t>
      </w:r>
      <w:r w:rsidR="007B4C59" w:rsidRPr="00CD39ED">
        <w:rPr>
          <w:rFonts w:eastAsia="Times New Roman" w:cs="Times New Roman"/>
          <w:i/>
          <w:iCs/>
          <w:lang w:eastAsia="en-AU"/>
        </w:rPr>
        <w:t>Candidatus</w:t>
      </w:r>
      <w:r w:rsidR="007B4C59" w:rsidRPr="00CD39ED">
        <w:rPr>
          <w:rFonts w:eastAsia="Times New Roman" w:cs="Times New Roman"/>
          <w:lang w:eastAsia="en-AU"/>
        </w:rPr>
        <w:t xml:space="preserve"> Carsonella (217 specimens), </w:t>
      </w:r>
      <w:r w:rsidR="007B4C59" w:rsidRPr="00CD39ED">
        <w:rPr>
          <w:rFonts w:eastAsia="Times New Roman" w:cs="Times New Roman"/>
          <w:i/>
          <w:iCs/>
          <w:lang w:eastAsia="en-AU"/>
        </w:rPr>
        <w:t>Sulfuriatalea</w:t>
      </w:r>
      <w:r w:rsidR="007B4C59" w:rsidRPr="00CD39ED">
        <w:rPr>
          <w:rFonts w:eastAsia="Times New Roman" w:cs="Times New Roman"/>
          <w:lang w:eastAsia="en-AU"/>
        </w:rPr>
        <w:t xml:space="preserve"> (208 specimens) and </w:t>
      </w:r>
      <w:r w:rsidR="007B4C59" w:rsidRPr="00CD39ED">
        <w:rPr>
          <w:rFonts w:eastAsia="Times New Roman" w:cs="Times New Roman"/>
          <w:i/>
          <w:iCs/>
          <w:lang w:eastAsia="en-AU"/>
        </w:rPr>
        <w:t>Sediminibacterium</w:t>
      </w:r>
      <w:r w:rsidR="007B4C59" w:rsidRPr="00CD39ED">
        <w:rPr>
          <w:rFonts w:eastAsia="Times New Roman" w:cs="Times New Roman"/>
          <w:lang w:eastAsia="en-AU"/>
        </w:rPr>
        <w:t xml:space="preserve"> (199 specimens). </w:t>
      </w:r>
      <w:r w:rsidR="000F6AD5" w:rsidRPr="00CD39ED">
        <w:rPr>
          <w:rFonts w:eastAsia="Times New Roman" w:cs="Times New Roman"/>
          <w:lang w:eastAsia="en-AU"/>
        </w:rPr>
        <w:t xml:space="preserve">Given the status of </w:t>
      </w:r>
      <w:r w:rsidR="000F6AD5" w:rsidRPr="00CD39ED">
        <w:rPr>
          <w:rFonts w:eastAsia="Times New Roman" w:cs="Times New Roman"/>
          <w:i/>
          <w:iCs/>
          <w:lang w:eastAsia="en-AU"/>
        </w:rPr>
        <w:t>Candidatus</w:t>
      </w:r>
      <w:r w:rsidR="000F6AD5" w:rsidRPr="00CD39ED">
        <w:rPr>
          <w:rFonts w:eastAsia="Times New Roman" w:cs="Times New Roman"/>
          <w:lang w:eastAsia="en-AU"/>
        </w:rPr>
        <w:t xml:space="preserve"> Carsonella rudii as</w:t>
      </w:r>
      <w:r w:rsidR="00CD39ED" w:rsidRPr="00CD39ED">
        <w:rPr>
          <w:rFonts w:eastAsia="Times New Roman" w:cs="Times New Roman"/>
          <w:lang w:eastAsia="en-AU"/>
        </w:rPr>
        <w:t xml:space="preserve"> an obligate</w:t>
      </w:r>
      <w:r w:rsidR="000F6AD5" w:rsidRPr="00CD39ED">
        <w:rPr>
          <w:rFonts w:eastAsia="Times New Roman" w:cs="Times New Roman"/>
          <w:lang w:eastAsia="en-AU"/>
        </w:rPr>
        <w:t xml:space="preserve"> primary symbiont in psyllids (Thao </w:t>
      </w:r>
      <w:r w:rsidR="0038300C" w:rsidRPr="00CD39ED">
        <w:rPr>
          <w:rFonts w:eastAsia="Times New Roman" w:cs="Times New Roman"/>
          <w:i/>
          <w:iCs/>
          <w:lang w:eastAsia="en-AU"/>
        </w:rPr>
        <w:t>et al.</w:t>
      </w:r>
      <w:r w:rsidR="000F6AD5" w:rsidRPr="00CD39ED">
        <w:rPr>
          <w:rFonts w:eastAsia="Times New Roman" w:cs="Times New Roman"/>
          <w:lang w:eastAsia="en-AU"/>
        </w:rPr>
        <w:t xml:space="preserve"> 2000a, Thao </w:t>
      </w:r>
      <w:r w:rsidR="0038300C" w:rsidRPr="00CD39ED">
        <w:rPr>
          <w:rFonts w:eastAsia="Times New Roman" w:cs="Times New Roman"/>
          <w:i/>
          <w:iCs/>
          <w:lang w:eastAsia="en-AU"/>
        </w:rPr>
        <w:t>et al.</w:t>
      </w:r>
      <w:r w:rsidR="000F6AD5" w:rsidRPr="00CD39ED">
        <w:rPr>
          <w:rFonts w:eastAsia="Times New Roman" w:cs="Times New Roman"/>
          <w:lang w:eastAsia="en-AU"/>
        </w:rPr>
        <w:t xml:space="preserve"> 2001, Hall </w:t>
      </w:r>
      <w:r w:rsidR="0038300C" w:rsidRPr="00CD39ED">
        <w:rPr>
          <w:rFonts w:eastAsia="Times New Roman" w:cs="Times New Roman"/>
          <w:i/>
          <w:iCs/>
          <w:lang w:eastAsia="en-AU"/>
        </w:rPr>
        <w:t>et al.</w:t>
      </w:r>
      <w:r w:rsidR="000F6AD5" w:rsidRPr="00CD39ED">
        <w:rPr>
          <w:rFonts w:eastAsia="Times New Roman" w:cs="Times New Roman"/>
          <w:lang w:eastAsia="en-AU"/>
        </w:rPr>
        <w:t xml:space="preserve"> 2016), </w:t>
      </w:r>
      <w:commentRangeStart w:id="39"/>
      <w:commentRangeStart w:id="40"/>
      <w:r w:rsidR="00CD39ED" w:rsidRPr="00CD39ED">
        <w:rPr>
          <w:rFonts w:eastAsia="Times New Roman" w:cs="Times New Roman"/>
          <w:lang w:eastAsia="en-AU"/>
        </w:rPr>
        <w:t>this was expected to be found in all psyllids</w:t>
      </w:r>
      <w:commentRangeEnd w:id="39"/>
      <w:r w:rsidR="00CD39ED" w:rsidRPr="00CD39ED">
        <w:rPr>
          <w:rStyle w:val="CommentReference"/>
          <w:rFonts w:eastAsia="Times New Roman" w:cs="Times New Roman"/>
          <w:sz w:val="22"/>
          <w:szCs w:val="22"/>
          <w:lang w:eastAsia="en-AU"/>
        </w:rPr>
        <w:commentReference w:id="39"/>
      </w:r>
      <w:commentRangeEnd w:id="40"/>
      <w:r w:rsidR="00CD39ED" w:rsidRPr="00CD39ED">
        <w:rPr>
          <w:rStyle w:val="CommentReference"/>
          <w:rFonts w:eastAsia="Times New Roman" w:cs="Times New Roman"/>
          <w:sz w:val="22"/>
          <w:szCs w:val="22"/>
          <w:lang w:eastAsia="en-AU"/>
        </w:rPr>
        <w:commentReference w:id="40"/>
      </w:r>
      <w:r w:rsidR="000F6AD5" w:rsidRPr="00CD39ED">
        <w:rPr>
          <w:rFonts w:eastAsia="Times New Roman" w:cs="Times New Roman"/>
          <w:lang w:eastAsia="en-AU"/>
        </w:rPr>
        <w:t xml:space="preserve">. </w:t>
      </w:r>
      <w:commentRangeStart w:id="41"/>
      <w:commentRangeStart w:id="42"/>
      <w:r w:rsidR="00CD39ED" w:rsidRPr="00CD39ED">
        <w:rPr>
          <w:rFonts w:eastAsia="Times New Roman" w:cs="Times New Roman"/>
          <w:lang w:eastAsia="en-AU"/>
        </w:rPr>
        <w:t>This might be due to its generally low relative abundance within all samples</w:t>
      </w:r>
      <w:commentRangeEnd w:id="41"/>
      <w:r w:rsidR="00CD39ED" w:rsidRPr="00CD39ED">
        <w:rPr>
          <w:rStyle w:val="CommentReference"/>
          <w:rFonts w:eastAsia="Times New Roman" w:cs="Times New Roman"/>
          <w:sz w:val="22"/>
          <w:szCs w:val="22"/>
          <w:lang w:eastAsia="en-AU"/>
        </w:rPr>
        <w:commentReference w:id="41"/>
      </w:r>
      <w:commentRangeEnd w:id="42"/>
      <w:r w:rsidR="00CD39ED">
        <w:rPr>
          <w:rStyle w:val="CommentReference"/>
          <w:rFonts w:eastAsia="Times New Roman" w:cs="Times New Roman"/>
          <w:lang w:eastAsia="en-AU"/>
        </w:rPr>
        <w:commentReference w:id="42"/>
      </w:r>
      <w:r w:rsidR="00CD39ED" w:rsidRPr="00CD39ED">
        <w:rPr>
          <w:rFonts w:eastAsia="Times New Roman" w:cs="Times New Roman"/>
          <w:lang w:eastAsia="en-AU"/>
        </w:rPr>
        <w:t xml:space="preserve"> and high deviation (mean= 5.8%, sd=14.1%). </w:t>
      </w:r>
      <w:commentRangeStart w:id="43"/>
      <w:commentRangeStart w:id="44"/>
      <w:r w:rsidR="00CD39ED" w:rsidRPr="00CD39ED">
        <w:rPr>
          <w:rFonts w:eastAsia="Times New Roman" w:cs="Times New Roman"/>
          <w:lang w:eastAsia="en-AU"/>
        </w:rPr>
        <w:t>This absence in certain specimens could be due to stochastic processes</w:t>
      </w:r>
      <w:commentRangeEnd w:id="43"/>
      <w:r w:rsidR="00CD39ED" w:rsidRPr="00CD39ED">
        <w:rPr>
          <w:rStyle w:val="CommentReference"/>
          <w:rFonts w:eastAsia="Times New Roman" w:cs="Times New Roman"/>
          <w:sz w:val="22"/>
          <w:szCs w:val="22"/>
          <w:lang w:eastAsia="en-AU"/>
        </w:rPr>
        <w:commentReference w:id="43"/>
      </w:r>
      <w:commentRangeEnd w:id="44"/>
      <w:r w:rsidR="00163094">
        <w:rPr>
          <w:rStyle w:val="CommentReference"/>
          <w:rFonts w:eastAsia="Times New Roman" w:cs="Times New Roman"/>
          <w:lang w:eastAsia="en-AU"/>
        </w:rPr>
        <w:commentReference w:id="44"/>
      </w:r>
      <w:r w:rsidR="00CD39ED" w:rsidRPr="00CD39ED">
        <w:rPr>
          <w:rFonts w:eastAsia="Times New Roman" w:cs="Times New Roman"/>
          <w:lang w:eastAsia="en-AU"/>
        </w:rPr>
        <w:t xml:space="preserve"> and insufficient sequencing depth. </w:t>
      </w:r>
    </w:p>
    <w:p w14:paraId="78D2B56C" w14:textId="66861A15" w:rsidR="009450AE" w:rsidRPr="00CD39ED" w:rsidRDefault="009450AE" w:rsidP="00CD39ED">
      <w:pPr>
        <w:spacing w:after="0" w:line="360" w:lineRule="auto"/>
        <w:rPr>
          <w:rFonts w:eastAsia="Times New Roman" w:cs="Times New Roman"/>
          <w:szCs w:val="24"/>
          <w:lang w:val="en-US" w:eastAsia="en-AU"/>
        </w:rPr>
      </w:pPr>
    </w:p>
    <w:p w14:paraId="16BEFE7C" w14:textId="0CAD1115" w:rsidR="0079647C" w:rsidRPr="00FC06BA" w:rsidRDefault="0079647C" w:rsidP="009450AE">
      <w:pPr>
        <w:spacing w:line="360" w:lineRule="auto"/>
        <w:rPr>
          <w:i/>
          <w:iCs/>
          <w:sz w:val="24"/>
          <w:szCs w:val="24"/>
          <w:u w:val="single"/>
        </w:rPr>
      </w:pPr>
      <w:r w:rsidRPr="00FC06BA">
        <w:rPr>
          <w:i/>
          <w:iCs/>
          <w:sz w:val="24"/>
          <w:szCs w:val="24"/>
          <w:u w:val="single"/>
        </w:rPr>
        <w:t>The Psyllids-bacteria relationship: a new case of phylosymbiosis.</w:t>
      </w:r>
    </w:p>
    <w:p w14:paraId="444CF8F6" w14:textId="30B5875B" w:rsidR="00C35486" w:rsidRDefault="0079647C" w:rsidP="00C35486">
      <w:pPr>
        <w:spacing w:after="240" w:line="360" w:lineRule="auto"/>
        <w:ind w:firstLine="709"/>
        <w:rPr>
          <w:rFonts w:ascii="Calibri" w:eastAsia="Times New Roman" w:hAnsi="Calibri" w:cs="Times New Roman"/>
          <w:lang w:eastAsia="en-AU"/>
        </w:rPr>
      </w:pPr>
      <w:commentRangeStart w:id="45"/>
      <w:r w:rsidRPr="00E17EDB">
        <w:rPr>
          <w:rFonts w:ascii="Calibri" w:eastAsia="Times New Roman" w:hAnsi="Calibri" w:cs="Times New Roman"/>
          <w:lang w:eastAsia="en-AU"/>
        </w:rPr>
        <w:t>After confirming that the microbial composition of psyllids was not randomly distributed (</w:t>
      </w:r>
      <w:r w:rsidR="00E17EDB" w:rsidRPr="00E17EDB">
        <w:rPr>
          <w:rFonts w:ascii="Calibri" w:eastAsia="Times New Roman" w:hAnsi="Calibri" w:cs="Times New Roman"/>
          <w:lang w:eastAsia="en-AU"/>
        </w:rPr>
        <w:t>a</w:t>
      </w:r>
      <w:r w:rsidRPr="00E17EDB">
        <w:rPr>
          <w:rFonts w:ascii="Calibri" w:eastAsia="Times New Roman" w:hAnsi="Calibri" w:cs="Times New Roman"/>
          <w:lang w:eastAsia="en-AU"/>
        </w:rPr>
        <w:t xml:space="preserve">lpha and </w:t>
      </w:r>
      <w:r w:rsidR="00E17EDB" w:rsidRPr="00E17EDB">
        <w:rPr>
          <w:rFonts w:ascii="Calibri" w:eastAsia="Times New Roman" w:hAnsi="Calibri" w:cs="Times New Roman"/>
          <w:lang w:eastAsia="en-AU"/>
        </w:rPr>
        <w:t>b</w:t>
      </w:r>
      <w:r w:rsidRPr="00E17EDB">
        <w:rPr>
          <w:rFonts w:ascii="Calibri" w:eastAsia="Times New Roman" w:hAnsi="Calibri" w:cs="Times New Roman"/>
          <w:lang w:eastAsia="en-AU"/>
        </w:rPr>
        <w:t>eta diversity</w:t>
      </w:r>
      <w:r w:rsidR="00E17EDB" w:rsidRPr="00E17EDB">
        <w:rPr>
          <w:rFonts w:ascii="Calibri" w:eastAsia="Times New Roman" w:hAnsi="Calibri" w:cs="Times New Roman"/>
          <w:lang w:eastAsia="en-AU"/>
        </w:rPr>
        <w:t>, using ANOVA</w:t>
      </w:r>
      <w:r w:rsidRPr="00E17EDB">
        <w:rPr>
          <w:rFonts w:ascii="Calibri" w:eastAsia="Times New Roman" w:hAnsi="Calibri" w:cs="Times New Roman"/>
          <w:lang w:eastAsia="en-AU"/>
        </w:rPr>
        <w:t xml:space="preserve">) </w:t>
      </w:r>
      <w:r w:rsidR="00E17EDB" w:rsidRPr="00E17EDB">
        <w:rPr>
          <w:rFonts w:ascii="Calibri" w:eastAsia="Times New Roman" w:hAnsi="Calibri" w:cs="Times New Roman"/>
          <w:lang w:eastAsia="en-AU"/>
        </w:rPr>
        <w:t>we could</w:t>
      </w:r>
      <w:r w:rsidRPr="00E17EDB">
        <w:rPr>
          <w:rFonts w:ascii="Calibri" w:eastAsia="Times New Roman" w:hAnsi="Calibri" w:cs="Times New Roman"/>
          <w:lang w:eastAsia="en-AU"/>
        </w:rPr>
        <w:t xml:space="preserve"> associat</w:t>
      </w:r>
      <w:r w:rsidR="00E17EDB" w:rsidRPr="00E17EDB">
        <w:rPr>
          <w:rFonts w:ascii="Calibri" w:eastAsia="Times New Roman" w:hAnsi="Calibri" w:cs="Times New Roman"/>
          <w:lang w:eastAsia="en-AU"/>
        </w:rPr>
        <w:t>e</w:t>
      </w:r>
      <w:r w:rsidRPr="00E17EDB">
        <w:rPr>
          <w:rFonts w:ascii="Calibri" w:eastAsia="Times New Roman" w:hAnsi="Calibri" w:cs="Times New Roman"/>
          <w:lang w:eastAsia="en-AU"/>
        </w:rPr>
        <w:t xml:space="preserve"> this variation with psyllid </w:t>
      </w:r>
      <w:r w:rsidR="00E17EDB" w:rsidRPr="00E17EDB">
        <w:rPr>
          <w:rFonts w:ascii="Calibri" w:eastAsia="Times New Roman" w:hAnsi="Calibri" w:cs="Times New Roman"/>
          <w:lang w:eastAsia="en-AU"/>
        </w:rPr>
        <w:t>phylogeny</w:t>
      </w:r>
      <w:r w:rsidR="005772CE">
        <w:rPr>
          <w:rFonts w:ascii="Calibri" w:eastAsia="Times New Roman" w:hAnsi="Calibri" w:cs="Times New Roman"/>
          <w:lang w:eastAsia="en-AU"/>
        </w:rPr>
        <w:t>. While of</w:t>
      </w:r>
      <w:r w:rsidR="00E17EDB">
        <w:rPr>
          <w:rFonts w:ascii="Calibri" w:eastAsia="Times New Roman" w:hAnsi="Calibri" w:cs="Times New Roman"/>
          <w:lang w:eastAsia="en-AU"/>
        </w:rPr>
        <w:t xml:space="preserve"> a lesser degree, the host plant taxonom</w:t>
      </w:r>
      <w:r w:rsidR="005772CE">
        <w:rPr>
          <w:rFonts w:ascii="Calibri" w:eastAsia="Times New Roman" w:hAnsi="Calibri" w:cs="Times New Roman"/>
          <w:lang w:eastAsia="en-AU"/>
        </w:rPr>
        <w:t>y</w:t>
      </w:r>
      <w:r w:rsidR="00E17EDB">
        <w:rPr>
          <w:rFonts w:ascii="Calibri" w:eastAsia="Times New Roman" w:hAnsi="Calibri" w:cs="Times New Roman"/>
          <w:lang w:eastAsia="en-AU"/>
        </w:rPr>
        <w:t xml:space="preserve"> account</w:t>
      </w:r>
      <w:r w:rsidR="005772CE">
        <w:rPr>
          <w:rFonts w:ascii="Calibri" w:eastAsia="Times New Roman" w:hAnsi="Calibri" w:cs="Times New Roman"/>
          <w:lang w:eastAsia="en-AU"/>
        </w:rPr>
        <w:t>ed</w:t>
      </w:r>
      <w:r w:rsidR="00E17EDB">
        <w:rPr>
          <w:rFonts w:ascii="Calibri" w:eastAsia="Times New Roman" w:hAnsi="Calibri" w:cs="Times New Roman"/>
          <w:lang w:eastAsia="en-AU"/>
        </w:rPr>
        <w:t xml:space="preserve"> for a significant </w:t>
      </w:r>
      <w:r w:rsidR="005772CE">
        <w:rPr>
          <w:rFonts w:ascii="Calibri" w:eastAsia="Times New Roman" w:hAnsi="Calibri" w:cs="Times New Roman"/>
          <w:lang w:eastAsia="en-AU"/>
        </w:rPr>
        <w:t>variation</w:t>
      </w:r>
      <w:r w:rsidR="00E17EDB">
        <w:rPr>
          <w:rFonts w:ascii="Calibri" w:eastAsia="Times New Roman" w:hAnsi="Calibri" w:cs="Times New Roman"/>
          <w:lang w:eastAsia="en-AU"/>
        </w:rPr>
        <w:t xml:space="preserve"> as well as </w:t>
      </w:r>
      <w:r w:rsidR="005772CE">
        <w:rPr>
          <w:rFonts w:ascii="Calibri" w:eastAsia="Times New Roman" w:hAnsi="Calibri" w:cs="Times New Roman"/>
          <w:lang w:eastAsia="en-AU"/>
        </w:rPr>
        <w:t>the geographical distribution</w:t>
      </w:r>
      <w:r w:rsidR="00E17EDB">
        <w:rPr>
          <w:rFonts w:ascii="Calibri" w:eastAsia="Times New Roman" w:hAnsi="Calibri" w:cs="Times New Roman"/>
          <w:lang w:eastAsia="en-AU"/>
        </w:rPr>
        <w:t xml:space="preserve"> (using both Adonis and PERMDISP). This </w:t>
      </w:r>
      <w:r w:rsidR="00C35486">
        <w:rPr>
          <w:rFonts w:ascii="Calibri" w:eastAsia="Times New Roman" w:hAnsi="Calibri" w:cs="Times New Roman"/>
          <w:lang w:eastAsia="en-AU"/>
        </w:rPr>
        <w:t>is in accordance with the</w:t>
      </w:r>
      <w:r w:rsidR="00E17EDB">
        <w:rPr>
          <w:rFonts w:ascii="Calibri" w:eastAsia="Times New Roman" w:hAnsi="Calibri" w:cs="Times New Roman"/>
          <w:lang w:eastAsia="en-AU"/>
        </w:rPr>
        <w:t xml:space="preserve"> fact that psyllids are extremely species-specific in their host plant associations</w:t>
      </w:r>
      <w:r w:rsidR="00C35486">
        <w:rPr>
          <w:rFonts w:ascii="Calibri" w:eastAsia="Times New Roman" w:hAnsi="Calibri" w:cs="Times New Roman"/>
          <w:lang w:eastAsia="en-AU"/>
        </w:rPr>
        <w:t xml:space="preserve">. </w:t>
      </w:r>
      <w:commentRangeEnd w:id="45"/>
      <w:r w:rsidR="00163094">
        <w:rPr>
          <w:rStyle w:val="CommentReference"/>
          <w:rFonts w:eastAsia="Times New Roman" w:cs="Times New Roman"/>
          <w:lang w:eastAsia="en-AU"/>
        </w:rPr>
        <w:commentReference w:id="45"/>
      </w:r>
    </w:p>
    <w:p w14:paraId="6E96BF08" w14:textId="77777777" w:rsidR="005F3835" w:rsidRPr="005F3835" w:rsidRDefault="00E17EDB" w:rsidP="005F3835">
      <w:pPr>
        <w:spacing w:after="0" w:line="360" w:lineRule="auto"/>
        <w:rPr>
          <w:rFonts w:ascii="Times New Roman" w:hAnsi="Times New Roman" w:cs="Times New Roman"/>
          <w:lang w:val="en-US"/>
        </w:rPr>
      </w:pPr>
      <w:r w:rsidRPr="005F3835">
        <w:rPr>
          <w:rFonts w:ascii="Calibri" w:eastAsia="Times New Roman" w:hAnsi="Calibri" w:cs="Times New Roman"/>
          <w:lang w:eastAsia="en-AU"/>
        </w:rPr>
        <w:t xml:space="preserve">Both </w:t>
      </w:r>
      <w:r w:rsidR="00C35486" w:rsidRPr="005F3835">
        <w:rPr>
          <w:rFonts w:ascii="Calibri" w:eastAsia="Times New Roman" w:hAnsi="Calibri" w:cs="Times New Roman"/>
          <w:lang w:eastAsia="en-AU"/>
        </w:rPr>
        <w:t>M</w:t>
      </w:r>
      <w:r w:rsidRPr="005F3835">
        <w:rPr>
          <w:rFonts w:ascii="Calibri" w:eastAsia="Times New Roman" w:hAnsi="Calibri" w:cs="Times New Roman"/>
          <w:lang w:eastAsia="en-AU"/>
        </w:rPr>
        <w:t xml:space="preserve">antel and partial </w:t>
      </w:r>
      <w:r w:rsidR="00C35486" w:rsidRPr="005F3835">
        <w:rPr>
          <w:rFonts w:ascii="Calibri" w:eastAsia="Times New Roman" w:hAnsi="Calibri" w:cs="Times New Roman"/>
          <w:lang w:eastAsia="en-AU"/>
        </w:rPr>
        <w:t>m</w:t>
      </w:r>
      <w:r w:rsidRPr="005F3835">
        <w:rPr>
          <w:rFonts w:ascii="Calibri" w:eastAsia="Times New Roman" w:hAnsi="Calibri" w:cs="Times New Roman"/>
          <w:lang w:eastAsia="en-AU"/>
        </w:rPr>
        <w:t>antel tests</w:t>
      </w:r>
      <w:r w:rsidR="005F3835" w:rsidRPr="005F3835">
        <w:rPr>
          <w:rFonts w:ascii="Calibri" w:eastAsia="Times New Roman" w:hAnsi="Calibri" w:cs="Times New Roman"/>
          <w:lang w:eastAsia="en-AU"/>
        </w:rPr>
        <w:t xml:space="preserve"> </w:t>
      </w:r>
      <w:r w:rsidRPr="005F3835">
        <w:rPr>
          <w:rFonts w:ascii="Calibri" w:eastAsia="Times New Roman" w:hAnsi="Calibri" w:cs="Times New Roman"/>
          <w:lang w:eastAsia="en-AU"/>
        </w:rPr>
        <w:t>found a significant correlation between microbiome and psyllid phylogenetic distance</w:t>
      </w:r>
      <w:r w:rsidR="005F3835" w:rsidRPr="005F3835">
        <w:rPr>
          <w:rFonts w:ascii="Calibri" w:eastAsia="Times New Roman" w:hAnsi="Calibri" w:cs="Times New Roman"/>
          <w:lang w:eastAsia="en-AU"/>
        </w:rPr>
        <w:t>, and a lesser signal</w:t>
      </w:r>
      <w:r w:rsidR="00B109AA" w:rsidRPr="005F3835">
        <w:rPr>
          <w:rFonts w:ascii="Calibri" w:eastAsia="Times New Roman" w:hAnsi="Calibri" w:cs="Times New Roman"/>
          <w:lang w:eastAsia="en-AU"/>
        </w:rPr>
        <w:t xml:space="preserve"> between microbiome and host plant phylogenetic.</w:t>
      </w:r>
      <w:r w:rsidRPr="005F3835">
        <w:rPr>
          <w:rFonts w:ascii="Calibri" w:eastAsia="Times New Roman" w:hAnsi="Calibri" w:cs="Times New Roman"/>
          <w:lang w:eastAsia="en-AU"/>
        </w:rPr>
        <w:t xml:space="preserve"> </w:t>
      </w:r>
      <w:commentRangeStart w:id="46"/>
      <w:commentRangeStart w:id="47"/>
      <w:r w:rsidR="005F3835" w:rsidRPr="005F3835">
        <w:rPr>
          <w:rFonts w:ascii="Calibri" w:eastAsia="Times New Roman" w:hAnsi="Calibri" w:cs="Times New Roman"/>
          <w:lang w:eastAsia="en-AU"/>
        </w:rPr>
        <w:t xml:space="preserve">This signal may be driven by the strong co-evolutionary relationship between psyllids and their primary and secondary symbionts, known to be vertically transmitted (Hall </w:t>
      </w:r>
      <w:r w:rsidR="005F3835" w:rsidRPr="005F3835">
        <w:rPr>
          <w:rFonts w:ascii="Calibri" w:eastAsia="Times New Roman" w:hAnsi="Calibri" w:cs="Times New Roman"/>
          <w:i/>
          <w:iCs/>
          <w:lang w:eastAsia="en-AU"/>
        </w:rPr>
        <w:t xml:space="preserve">et al. </w:t>
      </w:r>
      <w:r w:rsidR="005F3835" w:rsidRPr="005F3835">
        <w:rPr>
          <w:rFonts w:ascii="Calibri" w:eastAsia="Times New Roman" w:hAnsi="Calibri" w:cs="Times New Roman"/>
          <w:lang w:eastAsia="en-AU"/>
        </w:rPr>
        <w:t xml:space="preserve">2016). </w:t>
      </w:r>
      <w:commentRangeEnd w:id="46"/>
      <w:r w:rsidR="005F3835" w:rsidRPr="005F3835">
        <w:rPr>
          <w:rStyle w:val="CommentReference"/>
          <w:rFonts w:eastAsia="Times New Roman" w:cs="Times New Roman"/>
          <w:sz w:val="22"/>
          <w:szCs w:val="22"/>
          <w:lang w:eastAsia="en-AU"/>
        </w:rPr>
        <w:commentReference w:id="46"/>
      </w:r>
      <w:commentRangeEnd w:id="47"/>
      <w:r w:rsidR="005F3835">
        <w:rPr>
          <w:rStyle w:val="CommentReference"/>
          <w:rFonts w:eastAsia="Times New Roman" w:cs="Times New Roman"/>
          <w:lang w:eastAsia="en-AU"/>
        </w:rPr>
        <w:commentReference w:id="47"/>
      </w:r>
      <w:r w:rsidR="005F3835" w:rsidRPr="005F3835">
        <w:rPr>
          <w:rFonts w:ascii="Times New Roman" w:hAnsi="Times New Roman" w:cs="Times New Roman"/>
          <w:lang w:val="en-US"/>
        </w:rPr>
        <w:t xml:space="preserve"> </w:t>
      </w:r>
    </w:p>
    <w:p w14:paraId="2766E09B" w14:textId="77777777" w:rsidR="005F3835" w:rsidRDefault="005F3835" w:rsidP="005F3835">
      <w:pPr>
        <w:spacing w:after="240" w:line="360" w:lineRule="auto"/>
        <w:ind w:firstLine="709"/>
        <w:rPr>
          <w:rFonts w:ascii="Calibri" w:eastAsia="Times New Roman" w:hAnsi="Calibri" w:cs="Times New Roman"/>
          <w:lang w:eastAsia="en-AU"/>
        </w:rPr>
      </w:pPr>
      <w:r>
        <w:rPr>
          <w:rFonts w:ascii="Calibri" w:eastAsia="Times New Roman" w:hAnsi="Calibri" w:cs="Times New Roman"/>
          <w:lang w:eastAsia="en-AU"/>
        </w:rPr>
        <w:t xml:space="preserve">When all Gammaproteobacteria, including </w:t>
      </w:r>
      <w:r>
        <w:rPr>
          <w:rFonts w:ascii="Calibri" w:eastAsia="Times New Roman" w:hAnsi="Calibri" w:cs="Times New Roman"/>
          <w:i/>
          <w:iCs/>
          <w:lang w:eastAsia="en-AU"/>
        </w:rPr>
        <w:t xml:space="preserve">Candidatus </w:t>
      </w:r>
      <w:r>
        <w:rPr>
          <w:rFonts w:ascii="Calibri" w:eastAsia="Times New Roman" w:hAnsi="Calibri" w:cs="Times New Roman"/>
          <w:lang w:eastAsia="en-AU"/>
        </w:rPr>
        <w:t xml:space="preserve">Carsonella and secondary symbionts belonging to the Enterobacteriales (e.g., </w:t>
      </w:r>
      <w:r>
        <w:rPr>
          <w:rFonts w:ascii="Calibri" w:eastAsia="Times New Roman" w:hAnsi="Calibri" w:cs="Times New Roman"/>
          <w:i/>
          <w:iCs/>
          <w:lang w:eastAsia="en-AU"/>
        </w:rPr>
        <w:t>Sodalis</w:t>
      </w:r>
      <w:r>
        <w:rPr>
          <w:rFonts w:ascii="Calibri" w:eastAsia="Times New Roman" w:hAnsi="Calibri" w:cs="Times New Roman"/>
          <w:lang w:eastAsia="en-AU"/>
        </w:rPr>
        <w:t xml:space="preserve">) were removed from the </w:t>
      </w:r>
      <w:proofErr w:type="gramStart"/>
      <w:r>
        <w:rPr>
          <w:rFonts w:ascii="Calibri" w:eastAsia="Times New Roman" w:hAnsi="Calibri" w:cs="Times New Roman"/>
          <w:lang w:eastAsia="en-AU"/>
        </w:rPr>
        <w:t>analysis,there</w:t>
      </w:r>
      <w:proofErr w:type="gramEnd"/>
      <w:r>
        <w:rPr>
          <w:rFonts w:ascii="Calibri" w:eastAsia="Times New Roman" w:hAnsi="Calibri" w:cs="Times New Roman"/>
          <w:lang w:eastAsia="en-AU"/>
        </w:rPr>
        <w:t xml:space="preserve"> remained a signal between the microbiome diversity and the psyllid phylogenetic history. This confirmed such relationship is not driven solely by primary and secondary symbionts. Further analyses allowed us to highlight groups of bacteria having a possible symbiotic role in psyllids. Other bacterial genera showed a higher number of significant links from ParaFit and PACo included </w:t>
      </w:r>
      <w:r>
        <w:rPr>
          <w:rFonts w:ascii="Calibri" w:eastAsia="Times New Roman" w:hAnsi="Calibri" w:cs="Times New Roman"/>
          <w:i/>
          <w:iCs/>
          <w:lang w:eastAsia="en-AU"/>
        </w:rPr>
        <w:t>Reyranella</w:t>
      </w:r>
      <w:r>
        <w:rPr>
          <w:rFonts w:ascii="Calibri" w:eastAsia="Times New Roman" w:hAnsi="Calibri" w:cs="Times New Roman"/>
          <w:lang w:eastAsia="en-AU"/>
        </w:rPr>
        <w:t xml:space="preserve">, </w:t>
      </w:r>
      <w:r>
        <w:rPr>
          <w:rFonts w:ascii="Calibri" w:eastAsia="Times New Roman" w:hAnsi="Calibri" w:cs="Times New Roman"/>
          <w:i/>
          <w:iCs/>
          <w:lang w:eastAsia="en-AU"/>
        </w:rPr>
        <w:t>Novosphingobium</w:t>
      </w:r>
      <w:r>
        <w:rPr>
          <w:rFonts w:ascii="Calibri" w:eastAsia="Times New Roman" w:hAnsi="Calibri" w:cs="Times New Roman"/>
          <w:lang w:eastAsia="en-AU"/>
        </w:rPr>
        <w:t xml:space="preserve">, </w:t>
      </w:r>
      <w:r>
        <w:rPr>
          <w:rFonts w:ascii="Calibri" w:eastAsia="Times New Roman" w:hAnsi="Calibri" w:cs="Times New Roman"/>
          <w:i/>
          <w:iCs/>
          <w:lang w:eastAsia="en-AU"/>
        </w:rPr>
        <w:t>Sphingomonas</w:t>
      </w:r>
      <w:r>
        <w:rPr>
          <w:rFonts w:ascii="Calibri" w:eastAsia="Times New Roman" w:hAnsi="Calibri" w:cs="Times New Roman"/>
          <w:lang w:eastAsia="en-AU"/>
        </w:rPr>
        <w:t xml:space="preserve"> and </w:t>
      </w:r>
      <w:r>
        <w:rPr>
          <w:rFonts w:ascii="Calibri" w:eastAsia="Times New Roman" w:hAnsi="Calibri" w:cs="Times New Roman"/>
          <w:i/>
          <w:iCs/>
          <w:lang w:eastAsia="en-AU"/>
        </w:rPr>
        <w:t>Wolbachia</w:t>
      </w:r>
      <w:r>
        <w:rPr>
          <w:rFonts w:ascii="Calibri" w:eastAsia="Times New Roman" w:hAnsi="Calibri" w:cs="Times New Roman"/>
          <w:lang w:eastAsia="en-AU"/>
        </w:rPr>
        <w:t xml:space="preserve">. </w:t>
      </w:r>
      <w:commentRangeStart w:id="48"/>
      <w:commentRangeStart w:id="49"/>
      <w:r>
        <w:rPr>
          <w:rFonts w:ascii="Calibri" w:eastAsia="Times New Roman" w:hAnsi="Calibri" w:cs="Times New Roman"/>
          <w:lang w:eastAsia="en-AU"/>
        </w:rPr>
        <w:t xml:space="preserve">While many of these taxa were not as prevalent across psyllid specimens as </w:t>
      </w:r>
      <w:r>
        <w:rPr>
          <w:rFonts w:ascii="Calibri" w:eastAsia="Times New Roman" w:hAnsi="Calibri" w:cs="Times New Roman"/>
          <w:i/>
          <w:iCs/>
          <w:lang w:eastAsia="en-AU"/>
        </w:rPr>
        <w:t>Carsonella</w:t>
      </w:r>
      <w:r>
        <w:rPr>
          <w:rFonts w:ascii="Calibri" w:eastAsia="Times New Roman" w:hAnsi="Calibri" w:cs="Times New Roman"/>
          <w:lang w:eastAsia="en-AU"/>
        </w:rPr>
        <w:t xml:space="preserve">, they are hypothesised here to be secondary symbionts of psyllids. </w:t>
      </w:r>
      <w:commentRangeEnd w:id="48"/>
      <w:r>
        <w:rPr>
          <w:rStyle w:val="CommentReference"/>
          <w:rFonts w:eastAsia="Times New Roman" w:cs="Times New Roman"/>
          <w:lang w:eastAsia="en-AU"/>
        </w:rPr>
        <w:commentReference w:id="48"/>
      </w:r>
      <w:commentRangeEnd w:id="49"/>
      <w:r w:rsidR="00BE1AF8">
        <w:rPr>
          <w:rStyle w:val="CommentReference"/>
          <w:rFonts w:eastAsia="Times New Roman" w:cs="Times New Roman"/>
          <w:lang w:eastAsia="en-AU"/>
        </w:rPr>
        <w:commentReference w:id="49"/>
      </w:r>
    </w:p>
    <w:p w14:paraId="4FC1F40E" w14:textId="77777777" w:rsidR="00BE1AF8" w:rsidRDefault="005F3835" w:rsidP="00BE1AF8">
      <w:pPr>
        <w:spacing w:after="240" w:line="360" w:lineRule="auto"/>
        <w:ind w:firstLine="709"/>
        <w:rPr>
          <w:rFonts w:ascii="Calibri" w:eastAsia="Times New Roman" w:hAnsi="Calibri" w:cs="Times New Roman"/>
          <w:highlight w:val="yellow"/>
          <w:lang w:eastAsia="en-AU"/>
        </w:rPr>
      </w:pPr>
      <w:r w:rsidRPr="003877C7">
        <w:rPr>
          <w:rFonts w:ascii="Calibri" w:eastAsia="Times New Roman" w:hAnsi="Calibri" w:cs="Times New Roman"/>
          <w:lang w:eastAsia="en-AU"/>
        </w:rPr>
        <w:lastRenderedPageBreak/>
        <w:t xml:space="preserve"> </w:t>
      </w:r>
      <w:r w:rsidR="00311E02" w:rsidRPr="003877C7">
        <w:rPr>
          <w:rFonts w:ascii="Calibri" w:eastAsia="Times New Roman" w:hAnsi="Calibri" w:cs="Times New Roman"/>
          <w:lang w:eastAsia="en-AU"/>
        </w:rPr>
        <w:t xml:space="preserve">Previous </w:t>
      </w:r>
      <w:r w:rsidR="0079647C" w:rsidRPr="003877C7">
        <w:rPr>
          <w:rFonts w:ascii="Calibri" w:eastAsia="Times New Roman" w:hAnsi="Calibri" w:cs="Times New Roman"/>
          <w:noProof/>
          <w:lang w:eastAsia="en-AU"/>
        </w:rPr>
        <w:t xml:space="preserve">studies focusing both on the P-symbiont </w:t>
      </w:r>
      <w:r w:rsidR="0079647C" w:rsidRPr="003877C7">
        <w:rPr>
          <w:rFonts w:ascii="Calibri" w:eastAsia="Times New Roman" w:hAnsi="Calibri" w:cs="Times New Roman"/>
          <w:noProof/>
          <w:lang w:eastAsia="en-AU"/>
        </w:rPr>
        <w:fldChar w:fldCharType="begin">
          <w:fldData xml:space="preserve">PEVuZE5vdGU+PENpdGU+PEF1dGhvcj5IYWxsPC9BdXRob3I+PFllYXI+MjAxNjwvWWVhcj48UmVj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</w:fldData>
        </w:fldChar>
      </w:r>
      <w:r w:rsidR="0079647C" w:rsidRPr="003877C7">
        <w:rPr>
          <w:rFonts w:ascii="Calibri" w:eastAsia="Times New Roman" w:hAnsi="Calibri" w:cs="Times New Roman"/>
          <w:noProof/>
          <w:lang w:eastAsia="en-AU"/>
        </w:rPr>
        <w:instrText xml:space="preserve"> ADDIN EN.CITE </w:instrText>
      </w:r>
      <w:r w:rsidR="0079647C" w:rsidRPr="003877C7">
        <w:rPr>
          <w:rFonts w:ascii="Calibri" w:eastAsia="Times New Roman" w:hAnsi="Calibri" w:cs="Times New Roman"/>
          <w:noProof/>
          <w:lang w:eastAsia="en-AU"/>
        </w:rPr>
        <w:fldChar w:fldCharType="begin">
          <w:fldData xml:space="preserve">PEVuZE5vdGU+PENpdGU+PEF1dGhvcj5IYWxsPC9BdXRob3I+PFllYXI+MjAxNjwvWWVhcj48UmVj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</w:fldData>
        </w:fldChar>
      </w:r>
      <w:r w:rsidR="0079647C" w:rsidRPr="003877C7">
        <w:rPr>
          <w:rFonts w:ascii="Calibri" w:eastAsia="Times New Roman" w:hAnsi="Calibri" w:cs="Times New Roman"/>
          <w:noProof/>
          <w:lang w:eastAsia="en-AU"/>
        </w:rPr>
        <w:instrText xml:space="preserve"> ADDIN EN.CITE.DATA </w:instrText>
      </w:r>
      <w:r w:rsidR="0079647C" w:rsidRPr="003877C7">
        <w:rPr>
          <w:rFonts w:ascii="Calibri" w:eastAsia="Times New Roman" w:hAnsi="Calibri" w:cs="Times New Roman"/>
          <w:noProof/>
          <w:lang w:eastAsia="en-AU"/>
        </w:rPr>
      </w:r>
      <w:r w:rsidR="0079647C" w:rsidRPr="003877C7">
        <w:rPr>
          <w:rFonts w:ascii="Calibri" w:eastAsia="Times New Roman" w:hAnsi="Calibri" w:cs="Times New Roman"/>
          <w:noProof/>
          <w:lang w:eastAsia="en-AU"/>
        </w:rPr>
        <w:fldChar w:fldCharType="end"/>
      </w:r>
      <w:r w:rsidR="0079647C" w:rsidRPr="003877C7">
        <w:rPr>
          <w:rFonts w:ascii="Calibri" w:eastAsia="Times New Roman" w:hAnsi="Calibri" w:cs="Times New Roman"/>
          <w:noProof/>
          <w:lang w:eastAsia="en-AU"/>
        </w:rPr>
      </w:r>
      <w:r w:rsidR="0079647C" w:rsidRPr="003877C7">
        <w:rPr>
          <w:rFonts w:ascii="Calibri" w:eastAsia="Times New Roman" w:hAnsi="Calibri" w:cs="Times New Roman"/>
          <w:noProof/>
          <w:lang w:eastAsia="en-AU"/>
        </w:rPr>
        <w:fldChar w:fldCharType="separate"/>
      </w:r>
      <w:r w:rsidR="0079647C" w:rsidRPr="003877C7">
        <w:rPr>
          <w:rFonts w:ascii="Calibri" w:eastAsia="Times New Roman" w:hAnsi="Calibri" w:cs="Times New Roman"/>
          <w:noProof/>
          <w:lang w:eastAsia="en-AU"/>
        </w:rPr>
        <w:t xml:space="preserve">(Thao </w:t>
      </w:r>
      <w:r w:rsidR="0038300C" w:rsidRPr="0038300C">
        <w:rPr>
          <w:rFonts w:ascii="Calibri" w:eastAsia="Times New Roman" w:hAnsi="Calibri" w:cs="Times New Roman"/>
          <w:i/>
          <w:iCs/>
          <w:noProof/>
          <w:lang w:eastAsia="en-AU"/>
        </w:rPr>
        <w:t>et al.</w:t>
      </w:r>
      <w:r w:rsidR="0079647C" w:rsidRPr="003877C7">
        <w:rPr>
          <w:rFonts w:ascii="Calibri" w:eastAsia="Times New Roman" w:hAnsi="Calibri" w:cs="Times New Roman"/>
          <w:noProof/>
          <w:lang w:eastAsia="en-AU"/>
        </w:rPr>
        <w:t xml:space="preserve"> 2000a, Spaulding and von Dohlen 2001, Thao </w:t>
      </w:r>
      <w:r w:rsidR="0038300C" w:rsidRPr="0038300C">
        <w:rPr>
          <w:rFonts w:ascii="Calibri" w:eastAsia="Times New Roman" w:hAnsi="Calibri" w:cs="Times New Roman"/>
          <w:i/>
          <w:iCs/>
          <w:noProof/>
          <w:lang w:eastAsia="en-AU"/>
        </w:rPr>
        <w:t>et al.</w:t>
      </w:r>
      <w:r w:rsidR="0079647C" w:rsidRPr="003877C7">
        <w:rPr>
          <w:rFonts w:ascii="Calibri" w:eastAsia="Times New Roman" w:hAnsi="Calibri" w:cs="Times New Roman"/>
          <w:noProof/>
          <w:lang w:eastAsia="en-AU"/>
        </w:rPr>
        <w:t xml:space="preserve"> 2001, Hall </w:t>
      </w:r>
      <w:r w:rsidR="0038300C" w:rsidRPr="0038300C">
        <w:rPr>
          <w:rFonts w:ascii="Calibri" w:eastAsia="Times New Roman" w:hAnsi="Calibri" w:cs="Times New Roman"/>
          <w:i/>
          <w:iCs/>
          <w:noProof/>
          <w:lang w:eastAsia="en-AU"/>
        </w:rPr>
        <w:t>et al.</w:t>
      </w:r>
      <w:r w:rsidR="0079647C" w:rsidRPr="003877C7">
        <w:rPr>
          <w:rFonts w:ascii="Calibri" w:eastAsia="Times New Roman" w:hAnsi="Calibri" w:cs="Times New Roman"/>
          <w:noProof/>
          <w:lang w:eastAsia="en-AU"/>
        </w:rPr>
        <w:t xml:space="preserve"> 2016)</w:t>
      </w:r>
      <w:r w:rsidR="0079647C" w:rsidRPr="003877C7">
        <w:rPr>
          <w:rFonts w:ascii="Calibri" w:eastAsia="Times New Roman" w:hAnsi="Calibri" w:cs="Times New Roman"/>
          <w:noProof/>
          <w:lang w:eastAsia="en-AU"/>
        </w:rPr>
        <w:fldChar w:fldCharType="end"/>
      </w:r>
      <w:r w:rsidR="0079647C" w:rsidRPr="003877C7">
        <w:rPr>
          <w:rFonts w:ascii="Calibri" w:eastAsia="Times New Roman" w:hAnsi="Calibri" w:cs="Times New Roman"/>
          <w:noProof/>
          <w:lang w:eastAsia="en-AU"/>
        </w:rPr>
        <w:t xml:space="preserve"> and on the S-symbionts </w:t>
      </w:r>
      <w:r w:rsidR="0079647C" w:rsidRPr="003877C7">
        <w:rPr>
          <w:rFonts w:ascii="Calibri" w:eastAsia="Times New Roman" w:hAnsi="Calibri" w:cs="Times New Roman"/>
          <w:noProof/>
          <w:lang w:eastAsia="en-AU"/>
        </w:rPr>
        <w:fldChar w:fldCharType="begin">
          <w:fldData xml:space="preserve">PEVuZE5vdGU+PENpdGU+PEF1dGhvcj5IYWxsPC9BdXRob3I+PFllYXI+MjAxNjwvWWVhcj48UmVj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</w:fldData>
        </w:fldChar>
      </w:r>
      <w:r w:rsidR="0079647C" w:rsidRPr="003877C7">
        <w:rPr>
          <w:rFonts w:ascii="Calibri" w:eastAsia="Times New Roman" w:hAnsi="Calibri" w:cs="Times New Roman"/>
          <w:noProof/>
          <w:lang w:eastAsia="en-AU"/>
        </w:rPr>
        <w:instrText xml:space="preserve"> ADDIN EN.CITE </w:instrText>
      </w:r>
      <w:r w:rsidR="0079647C" w:rsidRPr="003877C7">
        <w:rPr>
          <w:rFonts w:ascii="Calibri" w:eastAsia="Times New Roman" w:hAnsi="Calibri" w:cs="Times New Roman"/>
          <w:noProof/>
          <w:lang w:eastAsia="en-AU"/>
        </w:rPr>
        <w:fldChar w:fldCharType="begin">
          <w:fldData xml:space="preserve">PEVuZE5vdGU+PENpdGU+PEF1dGhvcj5IYWxsPC9BdXRob3I+PFllYXI+MjAxNjwvWWVhcj48UmVj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</w:fldData>
        </w:fldChar>
      </w:r>
      <w:r w:rsidR="0079647C" w:rsidRPr="003877C7">
        <w:rPr>
          <w:rFonts w:ascii="Calibri" w:eastAsia="Times New Roman" w:hAnsi="Calibri" w:cs="Times New Roman"/>
          <w:noProof/>
          <w:lang w:eastAsia="en-AU"/>
        </w:rPr>
        <w:instrText xml:space="preserve"> ADDIN EN.CITE.DATA </w:instrText>
      </w:r>
      <w:r w:rsidR="0079647C" w:rsidRPr="003877C7">
        <w:rPr>
          <w:rFonts w:ascii="Calibri" w:eastAsia="Times New Roman" w:hAnsi="Calibri" w:cs="Times New Roman"/>
          <w:noProof/>
          <w:lang w:eastAsia="en-AU"/>
        </w:rPr>
      </w:r>
      <w:r w:rsidR="0079647C" w:rsidRPr="003877C7">
        <w:rPr>
          <w:rFonts w:ascii="Calibri" w:eastAsia="Times New Roman" w:hAnsi="Calibri" w:cs="Times New Roman"/>
          <w:noProof/>
          <w:lang w:eastAsia="en-AU"/>
        </w:rPr>
        <w:fldChar w:fldCharType="end"/>
      </w:r>
      <w:r w:rsidR="0079647C" w:rsidRPr="003877C7">
        <w:rPr>
          <w:rFonts w:ascii="Calibri" w:eastAsia="Times New Roman" w:hAnsi="Calibri" w:cs="Times New Roman"/>
          <w:noProof/>
          <w:lang w:eastAsia="en-AU"/>
        </w:rPr>
      </w:r>
      <w:r w:rsidR="0079647C" w:rsidRPr="003877C7">
        <w:rPr>
          <w:rFonts w:ascii="Calibri" w:eastAsia="Times New Roman" w:hAnsi="Calibri" w:cs="Times New Roman"/>
          <w:noProof/>
          <w:lang w:eastAsia="en-AU"/>
        </w:rPr>
        <w:fldChar w:fldCharType="separate"/>
      </w:r>
      <w:r w:rsidR="0079647C" w:rsidRPr="003877C7">
        <w:rPr>
          <w:rFonts w:ascii="Calibri" w:eastAsia="Times New Roman" w:hAnsi="Calibri" w:cs="Times New Roman"/>
          <w:noProof/>
          <w:lang w:eastAsia="en-AU"/>
        </w:rPr>
        <w:t xml:space="preserve">(Thao </w:t>
      </w:r>
      <w:r w:rsidR="0038300C" w:rsidRPr="0038300C">
        <w:rPr>
          <w:rFonts w:ascii="Calibri" w:eastAsia="Times New Roman" w:hAnsi="Calibri" w:cs="Times New Roman"/>
          <w:i/>
          <w:iCs/>
          <w:noProof/>
          <w:lang w:eastAsia="en-AU"/>
        </w:rPr>
        <w:t>et al.</w:t>
      </w:r>
      <w:r w:rsidR="0079647C" w:rsidRPr="003877C7">
        <w:rPr>
          <w:rFonts w:ascii="Calibri" w:eastAsia="Times New Roman" w:hAnsi="Calibri" w:cs="Times New Roman"/>
          <w:noProof/>
          <w:lang w:eastAsia="en-AU"/>
        </w:rPr>
        <w:t xml:space="preserve"> 2000b, Hall </w:t>
      </w:r>
      <w:r w:rsidR="0038300C" w:rsidRPr="0038300C">
        <w:rPr>
          <w:rFonts w:ascii="Calibri" w:eastAsia="Times New Roman" w:hAnsi="Calibri" w:cs="Times New Roman"/>
          <w:i/>
          <w:iCs/>
          <w:noProof/>
          <w:lang w:eastAsia="en-AU"/>
        </w:rPr>
        <w:t>et al.</w:t>
      </w:r>
      <w:r w:rsidR="0079647C" w:rsidRPr="003877C7">
        <w:rPr>
          <w:rFonts w:ascii="Calibri" w:eastAsia="Times New Roman" w:hAnsi="Calibri" w:cs="Times New Roman"/>
          <w:noProof/>
          <w:lang w:eastAsia="en-AU"/>
        </w:rPr>
        <w:t xml:space="preserve"> 2016, Morrow </w:t>
      </w:r>
      <w:r w:rsidR="0038300C" w:rsidRPr="0038300C">
        <w:rPr>
          <w:rFonts w:ascii="Calibri" w:eastAsia="Times New Roman" w:hAnsi="Calibri" w:cs="Times New Roman"/>
          <w:i/>
          <w:iCs/>
          <w:noProof/>
          <w:lang w:eastAsia="en-AU"/>
        </w:rPr>
        <w:t>et al.</w:t>
      </w:r>
      <w:r w:rsidR="0079647C" w:rsidRPr="003877C7">
        <w:rPr>
          <w:rFonts w:ascii="Calibri" w:eastAsia="Times New Roman" w:hAnsi="Calibri" w:cs="Times New Roman"/>
          <w:noProof/>
          <w:lang w:eastAsia="en-AU"/>
        </w:rPr>
        <w:t xml:space="preserve"> 2017)</w:t>
      </w:r>
      <w:r w:rsidR="0079647C" w:rsidRPr="003877C7">
        <w:rPr>
          <w:rFonts w:ascii="Calibri" w:eastAsia="Times New Roman" w:hAnsi="Calibri" w:cs="Times New Roman"/>
          <w:noProof/>
          <w:lang w:eastAsia="en-AU"/>
        </w:rPr>
        <w:fldChar w:fldCharType="end"/>
      </w:r>
      <w:r w:rsidR="0079647C" w:rsidRPr="003877C7">
        <w:rPr>
          <w:rFonts w:ascii="Calibri" w:eastAsia="Times New Roman" w:hAnsi="Calibri" w:cs="Times New Roman"/>
          <w:noProof/>
          <w:lang w:eastAsia="en-AU"/>
        </w:rPr>
        <w:t>,  show</w:t>
      </w:r>
      <w:r w:rsidR="003877C7">
        <w:rPr>
          <w:rFonts w:ascii="Calibri" w:eastAsia="Times New Roman" w:hAnsi="Calibri" w:cs="Times New Roman"/>
          <w:noProof/>
          <w:lang w:eastAsia="en-AU"/>
        </w:rPr>
        <w:t>ed</w:t>
      </w:r>
      <w:r w:rsidR="0079647C" w:rsidRPr="003877C7">
        <w:rPr>
          <w:rFonts w:ascii="Calibri" w:eastAsia="Times New Roman" w:hAnsi="Calibri" w:cs="Times New Roman"/>
          <w:noProof/>
          <w:lang w:eastAsia="en-AU"/>
        </w:rPr>
        <w:t xml:space="preserve"> different degrees of association between psyllids and the</w:t>
      </w:r>
      <w:r w:rsidR="00311E02" w:rsidRPr="003877C7">
        <w:rPr>
          <w:rFonts w:ascii="Calibri" w:eastAsia="Times New Roman" w:hAnsi="Calibri" w:cs="Times New Roman"/>
          <w:noProof/>
          <w:lang w:eastAsia="en-AU"/>
        </w:rPr>
        <w:t>se two groups of bacteria</w:t>
      </w:r>
      <w:r w:rsidR="0079647C" w:rsidRPr="003877C7">
        <w:rPr>
          <w:rFonts w:ascii="Calibri" w:eastAsia="Times New Roman" w:hAnsi="Calibri" w:cs="Times New Roman"/>
          <w:noProof/>
          <w:lang w:eastAsia="en-AU"/>
        </w:rPr>
        <w:t xml:space="preserve">. This includes recent studies confirming degrees of vertical transmission for </w:t>
      </w:r>
      <w:r w:rsidR="00311E02" w:rsidRPr="003877C7">
        <w:rPr>
          <w:rFonts w:ascii="Calibri" w:eastAsia="Times New Roman" w:hAnsi="Calibri" w:cs="Times New Roman"/>
          <w:noProof/>
          <w:lang w:eastAsia="en-AU"/>
        </w:rPr>
        <w:t xml:space="preserve">a few </w:t>
      </w:r>
      <w:r w:rsidR="0079647C" w:rsidRPr="003877C7">
        <w:rPr>
          <w:rFonts w:ascii="Calibri" w:eastAsia="Times New Roman" w:hAnsi="Calibri" w:cs="Times New Roman"/>
          <w:noProof/>
          <w:lang w:eastAsia="en-AU"/>
        </w:rPr>
        <w:t>S-symbionts</w:t>
      </w:r>
      <w:r w:rsidR="003877C7">
        <w:rPr>
          <w:rFonts w:ascii="Calibri" w:eastAsia="Times New Roman" w:hAnsi="Calibri" w:cs="Times New Roman"/>
          <w:noProof/>
          <w:lang w:eastAsia="en-AU"/>
        </w:rPr>
        <w:t xml:space="preserve"> in addition to </w:t>
      </w:r>
      <w:r w:rsidR="00DE54B8" w:rsidRPr="008774D5">
        <w:rPr>
          <w:rFonts w:ascii="Calibri" w:eastAsia="Times New Roman" w:hAnsi="Calibri" w:cs="Times New Roman"/>
          <w:i/>
          <w:iCs/>
          <w:noProof/>
          <w:lang w:eastAsia="en-AU"/>
        </w:rPr>
        <w:t>Carsonella</w:t>
      </w:r>
      <w:r w:rsidR="0079647C" w:rsidRPr="003877C7">
        <w:rPr>
          <w:rFonts w:ascii="Calibri" w:eastAsia="Times New Roman" w:hAnsi="Calibri" w:cs="Times New Roman"/>
          <w:noProof/>
          <w:lang w:eastAsia="en-AU"/>
        </w:rPr>
        <w:t xml:space="preserve"> </w:t>
      </w:r>
      <w:r w:rsidR="0079647C" w:rsidRPr="003877C7">
        <w:rPr>
          <w:rFonts w:ascii="Calibri" w:eastAsia="Times New Roman" w:hAnsi="Calibri" w:cs="Times New Roman"/>
          <w:noProof/>
          <w:lang w:eastAsia="en-AU"/>
        </w:rPr>
        <w:fldChar w:fldCharType="begin"/>
      </w:r>
      <w:r w:rsidR="0079647C" w:rsidRPr="003877C7">
        <w:rPr>
          <w:rFonts w:ascii="Calibri" w:eastAsia="Times New Roman" w:hAnsi="Calibri" w:cs="Times New Roman"/>
          <w:noProof/>
          <w:lang w:eastAsia="en-AU"/>
        </w:rPr>
        <w:instrText xml:space="preserve"> ADDIN EN.CITE &lt;EndNote&gt;&lt;Cite&gt;&lt;Author&gt;Hall&lt;/Author&gt;&lt;Year&gt;2016&lt;/Year&gt;&lt;RecNum&gt;225&lt;/RecNum&gt;&lt;DisplayText&gt;(Hall et al. 2016)&lt;/DisplayText&gt;&lt;record&gt;&lt;rec-number&gt;225&lt;/rec-number&gt;&lt;foreign-keys&gt;&lt;key app="EN" db-id="retzd2rzksr5zberzvivfv5kv0deztfsptef" timestamp="1495427435"&gt;225&lt;/key&gt;&lt;key app="ENWeb" db-id=""&gt;0&lt;/key&gt;&lt;/foreign-keys&gt;&lt;ref-type name="Journal Article"&gt;17&lt;/ref-type&gt;&lt;contributors&gt;&lt;authors&gt;&lt;author&gt;Hall, A. A. G.&lt;/author&gt;&lt;author&gt;Morrow, J. L.&lt;/author&gt;&lt;author&gt;Fromont, C.&lt;/author&gt;&lt;author&gt;Steinbauer, M. J.&lt;/author&gt;&lt;author&gt;Taylor, G. S.&lt;/author&gt;&lt;author&gt;Johnson, S. N.&lt;/author&gt;&lt;author&gt;Cook, J. M.&lt;/author&gt;&lt;author&gt;Riegler, M.&lt;/author&gt;&lt;/authors&gt;&lt;/contributors&gt;&lt;titles&gt;&lt;title&gt;Codivergence of the primary bacterial endosymbiont of psyllids versus host switches and replacement of their secondary bacterial endosymbionts&lt;/title&gt;&lt;secondary-title&gt;Environmental Microbiology&lt;/secondary-title&gt;&lt;/titles&gt;&lt;periodical&gt;&lt;full-title&gt;Environmental Microbiology&lt;/full-title&gt;&lt;/periodical&gt;&lt;pages&gt;2591-2603&lt;/pages&gt;&lt;volume&gt;18&lt;/volume&gt;&lt;number&gt;8&lt;/number&gt;&lt;dates&gt;&lt;year&gt;2016&lt;/year&gt;&lt;pub-dates&gt;&lt;date&gt;Aug&lt;/date&gt;&lt;/pub-dates&gt;&lt;/dates&gt;&lt;isbn&gt;1462-2912&lt;/isbn&gt;&lt;accession-num&gt;WOS:000383388800028&lt;/accession-num&gt;&lt;urls&gt;&lt;related-urls&gt;&lt;url&gt;&amp;lt;Go to ISI&amp;gt;://WOS:000383388800028&lt;/url&gt;&lt;/related-urls&gt;&lt;/urls&gt;&lt;electronic-resource-num&gt;10.1111/1462-2920.13351&lt;/electronic-resource-num&gt;&lt;/record&gt;&lt;/Cite&gt;&lt;/EndNote&gt;</w:instrText>
      </w:r>
      <w:r w:rsidR="0079647C" w:rsidRPr="003877C7">
        <w:rPr>
          <w:rFonts w:ascii="Calibri" w:eastAsia="Times New Roman" w:hAnsi="Calibri" w:cs="Times New Roman"/>
          <w:noProof/>
          <w:lang w:eastAsia="en-AU"/>
        </w:rPr>
        <w:fldChar w:fldCharType="separate"/>
      </w:r>
      <w:r w:rsidR="0079647C" w:rsidRPr="003877C7">
        <w:rPr>
          <w:rFonts w:ascii="Calibri" w:eastAsia="Times New Roman" w:hAnsi="Calibri" w:cs="Times New Roman"/>
          <w:noProof/>
          <w:lang w:eastAsia="en-AU"/>
        </w:rPr>
        <w:t xml:space="preserve">(Hall </w:t>
      </w:r>
      <w:r w:rsidR="0038300C" w:rsidRPr="0038300C">
        <w:rPr>
          <w:rFonts w:ascii="Calibri" w:eastAsia="Times New Roman" w:hAnsi="Calibri" w:cs="Times New Roman"/>
          <w:i/>
          <w:iCs/>
          <w:noProof/>
          <w:lang w:eastAsia="en-AU"/>
        </w:rPr>
        <w:t>et al.</w:t>
      </w:r>
      <w:r w:rsidR="0079647C" w:rsidRPr="003877C7">
        <w:rPr>
          <w:rFonts w:ascii="Calibri" w:eastAsia="Times New Roman" w:hAnsi="Calibri" w:cs="Times New Roman"/>
          <w:noProof/>
          <w:lang w:eastAsia="en-AU"/>
        </w:rPr>
        <w:t xml:space="preserve"> 2016)</w:t>
      </w:r>
      <w:r w:rsidR="0079647C" w:rsidRPr="003877C7">
        <w:rPr>
          <w:rFonts w:ascii="Calibri" w:eastAsia="Times New Roman" w:hAnsi="Calibri" w:cs="Times New Roman"/>
          <w:noProof/>
          <w:lang w:eastAsia="en-AU"/>
        </w:rPr>
        <w:fldChar w:fldCharType="end"/>
      </w:r>
      <w:r w:rsidR="0079647C" w:rsidRPr="003877C7">
        <w:rPr>
          <w:rFonts w:ascii="Calibri" w:eastAsia="Times New Roman" w:hAnsi="Calibri" w:cs="Times New Roman"/>
          <w:noProof/>
          <w:lang w:eastAsia="en-AU"/>
        </w:rPr>
        <w:t xml:space="preserve">. </w:t>
      </w:r>
      <w:commentRangeStart w:id="50"/>
      <w:commentRangeStart w:id="51"/>
      <w:r w:rsidR="00BE1AF8">
        <w:rPr>
          <w:rFonts w:ascii="Calibri" w:eastAsia="Times New Roman" w:hAnsi="Calibri" w:cs="Times New Roman"/>
          <w:noProof/>
          <w:lang w:eastAsia="en-AU"/>
        </w:rPr>
        <w:t>Based on our results, we hypothesise that vertical tranmission is the most probable mean of transmission of many more bacteria than previously reported.</w:t>
      </w:r>
      <w:commentRangeEnd w:id="50"/>
      <w:r w:rsidR="00BE1AF8">
        <w:rPr>
          <w:rStyle w:val="CommentReference"/>
          <w:rFonts w:eastAsia="Times New Roman" w:cs="Times New Roman"/>
          <w:lang w:eastAsia="en-AU"/>
        </w:rPr>
        <w:commentReference w:id="50"/>
      </w:r>
      <w:commentRangeEnd w:id="51"/>
      <w:r w:rsidR="00BE1AF8">
        <w:rPr>
          <w:rStyle w:val="CommentReference"/>
          <w:rFonts w:eastAsia="Times New Roman" w:cs="Times New Roman"/>
          <w:lang w:eastAsia="en-AU"/>
        </w:rPr>
        <w:commentReference w:id="51"/>
      </w:r>
    </w:p>
    <w:p w14:paraId="283F3E95" w14:textId="77777777" w:rsidR="003545DE" w:rsidRDefault="008774D5" w:rsidP="003545DE">
      <w:pPr>
        <w:spacing w:line="360" w:lineRule="auto"/>
        <w:ind w:firstLine="284"/>
      </w:pPr>
      <w:commentRangeStart w:id="52"/>
      <w:r>
        <w:t xml:space="preserve">This suggest that the association between the New Zealand psyllids and their microbiome can be defined as a “Phylosymbiosis”. Phylosymbiosis is any significant association between the phylogenetic structure of a group of organisms and their associated microbial community (Brucker and Bordenstein 2012; Brooks </w:t>
      </w:r>
      <w:r w:rsidRPr="0038300C">
        <w:rPr>
          <w:i/>
          <w:iCs/>
        </w:rPr>
        <w:t>et al.</w:t>
      </w:r>
      <w:r>
        <w:t xml:space="preserve"> 2016;</w:t>
      </w:r>
      <w:r w:rsidRPr="008774D5">
        <w:t xml:space="preserve"> </w:t>
      </w:r>
      <w:r>
        <w:t xml:space="preserve">Lim and Bordenstein 2019). The association between the New Zealand psyllids phylogenetic structure and their microbiome composition fits with the notion that evolutionary changes in the insect host are associated with ecological changes in its microbiome (Sanders </w:t>
      </w:r>
      <w:r w:rsidRPr="0038300C">
        <w:rPr>
          <w:i/>
          <w:iCs/>
        </w:rPr>
        <w:t>et al.</w:t>
      </w:r>
      <w:r>
        <w:rPr>
          <w:i/>
        </w:rPr>
        <w:t xml:space="preserve"> </w:t>
      </w:r>
      <w:r>
        <w:t xml:space="preserve">2014; Brooks </w:t>
      </w:r>
      <w:r w:rsidRPr="0038300C">
        <w:rPr>
          <w:i/>
          <w:iCs/>
        </w:rPr>
        <w:t>et al.</w:t>
      </w:r>
      <w:r>
        <w:t xml:space="preserve"> 2016). For example, this could explain </w:t>
      </w:r>
      <w:r w:rsidR="00A1372D">
        <w:t>why</w:t>
      </w:r>
      <w:r>
        <w:t xml:space="preserve"> psyllid lineages </w:t>
      </w:r>
      <w:r w:rsidR="00A1372D">
        <w:t>that colonised different ecological niches present variations in their microbiome composition.</w:t>
      </w:r>
      <w:r>
        <w:t xml:space="preserve"> </w:t>
      </w:r>
      <w:r w:rsidR="00A1372D">
        <w:t>Furthermore, a</w:t>
      </w:r>
      <w:r>
        <w:t xml:space="preserve"> phylosymbiotic pattern within the microbiome of closely related species can highlight the presence of specific groups of bacteria providing their hosts with adaptive traits (Lim </w:t>
      </w:r>
      <w:r w:rsidR="00A1372D">
        <w:t>and</w:t>
      </w:r>
      <w:r>
        <w:t xml:space="preserve"> Bordenstein 2019). </w:t>
      </w:r>
    </w:p>
    <w:p w14:paraId="24950CC8" w14:textId="1BC70316" w:rsidR="00A1372D" w:rsidRDefault="00A1372D" w:rsidP="003545DE">
      <w:pPr>
        <w:spacing w:line="360" w:lineRule="auto"/>
        <w:ind w:firstLine="284"/>
      </w:pPr>
      <w:r>
        <w:t xml:space="preserve">Therefore, we can hypothesise that an archaic psyllid lineage – such as </w:t>
      </w:r>
      <w:r w:rsidRPr="00A1372D">
        <w:rPr>
          <w:i/>
          <w:iCs/>
        </w:rPr>
        <w:t>Trioza</w:t>
      </w:r>
      <w:r>
        <w:t xml:space="preserve"> - that might have been forced to colonise a new host plant (for example, due to environmental factors such</w:t>
      </w:r>
      <w:r w:rsidR="00BA4977">
        <w:t xml:space="preserve"> as</w:t>
      </w:r>
      <w:r>
        <w:t xml:space="preserve"> geographical isolation) could have been aided by </w:t>
      </w:r>
      <w:r w:rsidR="003545DE">
        <w:t xml:space="preserve">the </w:t>
      </w:r>
      <w:r>
        <w:t xml:space="preserve">association with bacteria providing </w:t>
      </w:r>
      <w:r w:rsidR="00BA4977">
        <w:t>the metabolic traits to feed on it.</w:t>
      </w:r>
      <w:r w:rsidR="003545DE">
        <w:t xml:space="preserve"> Such bacteria could have been newly acquired or had previously provided other </w:t>
      </w:r>
      <w:r w:rsidR="008A387E">
        <w:t xml:space="preserve">evolutionary </w:t>
      </w:r>
      <w:r w:rsidR="003545DE">
        <w:t xml:space="preserve">advantages. An example of such an instance is the case of the facultative symbiont </w:t>
      </w:r>
      <w:r w:rsidR="003545DE">
        <w:rPr>
          <w:i/>
          <w:iCs/>
        </w:rPr>
        <w:t>Regiella insecticola</w:t>
      </w:r>
      <w:r w:rsidR="003545DE">
        <w:t xml:space="preserve"> that might have allowed the pea aphids to colonise clover</w:t>
      </w:r>
      <w:r w:rsidR="008A387E">
        <w:t xml:space="preserve"> </w:t>
      </w:r>
      <w:r w:rsidR="003545DE">
        <w:t>(</w:t>
      </w:r>
      <w:r w:rsidR="005E0317">
        <w:t xml:space="preserve">Oliver </w:t>
      </w:r>
      <w:r w:rsidR="005E0317" w:rsidRPr="008A387E">
        <w:rPr>
          <w:i/>
          <w:iCs/>
        </w:rPr>
        <w:t>et al.</w:t>
      </w:r>
      <w:r w:rsidR="005E0317">
        <w:t xml:space="preserve"> 2014; </w:t>
      </w:r>
      <w:r w:rsidR="003545DE">
        <w:t>Fl</w:t>
      </w:r>
      <w:r w:rsidR="008A387E">
        <w:rPr>
          <w:rFonts w:cstheme="minorHAnsi"/>
        </w:rPr>
        <w:t>ó</w:t>
      </w:r>
      <w:r w:rsidR="003545DE">
        <w:t xml:space="preserve">rez </w:t>
      </w:r>
      <w:r w:rsidR="003545DE" w:rsidRPr="008A387E">
        <w:rPr>
          <w:i/>
          <w:iCs/>
        </w:rPr>
        <w:t>et al.</w:t>
      </w:r>
      <w:r w:rsidR="003545DE">
        <w:t xml:space="preserve"> 2015), </w:t>
      </w:r>
      <w:r w:rsidR="008A387E">
        <w:t>while</w:t>
      </w:r>
      <w:r w:rsidR="003545DE">
        <w:t xml:space="preserve"> </w:t>
      </w:r>
      <w:r w:rsidR="008A387E">
        <w:t xml:space="preserve">it </w:t>
      </w:r>
      <w:r w:rsidR="003545DE">
        <w:t xml:space="preserve">had been </w:t>
      </w:r>
      <w:r w:rsidR="008A387E">
        <w:t xml:space="preserve">previously </w:t>
      </w:r>
      <w:r w:rsidR="003545DE">
        <w:t>selected because</w:t>
      </w:r>
      <w:r w:rsidR="008A387E">
        <w:t xml:space="preserve"> it could</w:t>
      </w:r>
      <w:r w:rsidR="008A387E" w:rsidRPr="008A387E">
        <w:t xml:space="preserve"> confer resistance against the aphid fungal pathogen </w:t>
      </w:r>
      <w:r w:rsidR="008A387E" w:rsidRPr="008A387E">
        <w:rPr>
          <w:i/>
          <w:iCs/>
        </w:rPr>
        <w:t>Pandora</w:t>
      </w:r>
      <w:r w:rsidR="008A387E">
        <w:rPr>
          <w:i/>
          <w:iCs/>
        </w:rPr>
        <w:t xml:space="preserve"> </w:t>
      </w:r>
      <w:r w:rsidR="008A387E">
        <w:t>often present on that plant</w:t>
      </w:r>
      <w:r w:rsidR="008A387E">
        <w:rPr>
          <w:i/>
          <w:iCs/>
        </w:rPr>
        <w:t xml:space="preserve"> </w:t>
      </w:r>
      <w:r w:rsidR="008A387E" w:rsidRPr="008A387E">
        <w:t>(Hr</w:t>
      </w:r>
      <w:r w:rsidR="008A387E" w:rsidRPr="008A387E">
        <w:rPr>
          <w:rFonts w:cstheme="minorHAnsi"/>
        </w:rPr>
        <w:t>č</w:t>
      </w:r>
      <w:r w:rsidR="008A387E" w:rsidRPr="008A387E">
        <w:t xml:space="preserve">ek </w:t>
      </w:r>
      <w:r w:rsidR="008A387E" w:rsidRPr="008A387E">
        <w:rPr>
          <w:i/>
          <w:iCs/>
        </w:rPr>
        <w:t>et al.</w:t>
      </w:r>
      <w:r w:rsidR="008A387E" w:rsidRPr="008A387E">
        <w:t xml:space="preserve"> 2016; Sochard </w:t>
      </w:r>
      <w:r w:rsidR="008A387E" w:rsidRPr="008A387E">
        <w:rPr>
          <w:i/>
          <w:iCs/>
        </w:rPr>
        <w:t>et al.</w:t>
      </w:r>
      <w:r w:rsidR="008A387E" w:rsidRPr="008A387E">
        <w:t xml:space="preserve"> 2019</w:t>
      </w:r>
      <w:r w:rsidR="005E0317">
        <w:t xml:space="preserve">; Frago </w:t>
      </w:r>
      <w:r w:rsidR="005E0317">
        <w:rPr>
          <w:i/>
          <w:iCs/>
        </w:rPr>
        <w:t xml:space="preserve">et al. </w:t>
      </w:r>
      <w:r w:rsidR="005E0317">
        <w:t>2020</w:t>
      </w:r>
      <w:r w:rsidR="008A387E" w:rsidRPr="008A387E">
        <w:t>)</w:t>
      </w:r>
      <w:r w:rsidR="005E0317">
        <w:t>.</w:t>
      </w:r>
      <w:commentRangeEnd w:id="52"/>
      <w:r w:rsidR="006D32C7">
        <w:rPr>
          <w:rStyle w:val="CommentReference"/>
          <w:rFonts w:eastAsia="Times New Roman" w:cs="Times New Roman"/>
          <w:lang w:eastAsia="en-AU"/>
        </w:rPr>
        <w:commentReference w:id="52"/>
      </w:r>
    </w:p>
    <w:p w14:paraId="3663F859" w14:textId="77777777" w:rsidR="00A51B44" w:rsidRDefault="00A51B44" w:rsidP="00A51B44">
      <w:pPr>
        <w:spacing w:after="0" w:line="360" w:lineRule="auto"/>
        <w:ind w:firstLine="720"/>
      </w:pPr>
    </w:p>
    <w:p w14:paraId="60133FC0" w14:textId="6099BEA2" w:rsidR="00A51B44" w:rsidRPr="00F96424" w:rsidRDefault="003877C7" w:rsidP="00A51B44">
      <w:pPr>
        <w:pStyle w:val="ListParagraph"/>
        <w:numPr>
          <w:ilvl w:val="1"/>
          <w:numId w:val="15"/>
        </w:numPr>
        <w:spacing w:line="360" w:lineRule="auto"/>
        <w:rPr>
          <w:b/>
          <w:i/>
          <w:noProof/>
          <w:sz w:val="24"/>
          <w:szCs w:val="24"/>
          <w:lang w:eastAsia="en-AU"/>
        </w:rPr>
      </w:pPr>
      <w:commentRangeStart w:id="53"/>
      <w:r>
        <w:rPr>
          <w:b/>
          <w:i/>
          <w:noProof/>
          <w:sz w:val="24"/>
          <w:szCs w:val="24"/>
          <w:lang w:eastAsia="en-AU"/>
        </w:rPr>
        <w:t>Psyllid-bacteria-hostplants: the case of the New Zealand Trioza</w:t>
      </w:r>
      <w:commentRangeEnd w:id="53"/>
      <w:r w:rsidR="006422F8">
        <w:rPr>
          <w:rStyle w:val="CommentReference"/>
          <w:rFonts w:eastAsia="Times New Roman" w:cs="Times New Roman"/>
          <w:lang w:eastAsia="en-AU"/>
        </w:rPr>
        <w:commentReference w:id="53"/>
      </w:r>
    </w:p>
    <w:p w14:paraId="5D819D56" w14:textId="4FBB9DB3" w:rsidR="00A51B44" w:rsidRDefault="00BA4977" w:rsidP="00A51B44">
      <w:pPr>
        <w:spacing w:line="360" w:lineRule="auto"/>
        <w:ind w:firstLine="360"/>
      </w:pPr>
      <w:r>
        <w:t xml:space="preserve">In order to test the hypothesis presented above, we focused on the most numerous genera present in New Zealand: </w:t>
      </w:r>
      <w:r>
        <w:rPr>
          <w:i/>
          <w:iCs/>
        </w:rPr>
        <w:t xml:space="preserve">Ctenarytaina, Psylla </w:t>
      </w:r>
      <w:r>
        <w:t xml:space="preserve">and </w:t>
      </w:r>
      <w:r>
        <w:rPr>
          <w:i/>
          <w:iCs/>
        </w:rPr>
        <w:t xml:space="preserve">Trioza. </w:t>
      </w:r>
      <w:r w:rsidR="00A51B44" w:rsidRPr="005A0854">
        <w:t>Confirming a trend widely accepted elsewhere</w:t>
      </w:r>
      <w:r w:rsidR="00A51B44">
        <w:t xml:space="preserve"> for psyllids (e.g., Ouvrard </w:t>
      </w:r>
      <w:r w:rsidR="0038300C" w:rsidRPr="0038300C">
        <w:rPr>
          <w:i/>
          <w:iCs/>
        </w:rPr>
        <w:t>et al.</w:t>
      </w:r>
      <w:r w:rsidR="00A51B44">
        <w:t xml:space="preserve"> 2015)</w:t>
      </w:r>
      <w:r w:rsidR="00A51B44" w:rsidRPr="005A0854">
        <w:t xml:space="preserve">, New Zealand </w:t>
      </w:r>
      <w:r w:rsidR="00A51B44" w:rsidRPr="005A0854">
        <w:rPr>
          <w:i/>
        </w:rPr>
        <w:t xml:space="preserve">Ctenarytaina </w:t>
      </w:r>
      <w:r w:rsidR="00A51B44" w:rsidRPr="005A0854">
        <w:t xml:space="preserve">and </w:t>
      </w:r>
      <w:r w:rsidR="00A51B44" w:rsidRPr="005A0854">
        <w:rPr>
          <w:i/>
        </w:rPr>
        <w:t>Psylla</w:t>
      </w:r>
      <w:r w:rsidR="00A51B44" w:rsidRPr="005A0854">
        <w:t xml:space="preserve"> are </w:t>
      </w:r>
      <w:r w:rsidR="00A51B44" w:rsidRPr="005A0854">
        <w:lastRenderedPageBreak/>
        <w:t>associated with only one or a few host plant families</w:t>
      </w:r>
      <w:r w:rsidR="00A51B44">
        <w:t xml:space="preserve"> (</w:t>
      </w:r>
      <w:r w:rsidR="00A51B44" w:rsidRPr="005A0854">
        <w:rPr>
          <w:noProof/>
        </w:rPr>
        <w:t xml:space="preserve">Burckhardt </w:t>
      </w:r>
      <w:r w:rsidR="0038300C" w:rsidRPr="0038300C">
        <w:rPr>
          <w:i/>
          <w:iCs/>
          <w:noProof/>
        </w:rPr>
        <w:t>et al.</w:t>
      </w:r>
      <w:r w:rsidR="00A51B44" w:rsidRPr="005A0854">
        <w:rPr>
          <w:noProof/>
        </w:rPr>
        <w:t xml:space="preserve"> 2014</w:t>
      </w:r>
      <w:r w:rsidR="00A51B44">
        <w:rPr>
          <w:noProof/>
        </w:rPr>
        <w:t>)</w:t>
      </w:r>
      <w:r w:rsidR="00A51B44" w:rsidRPr="005A0854">
        <w:t>.</w:t>
      </w:r>
      <w:r w:rsidR="00A51B44">
        <w:t xml:space="preserve"> On the other hand, worldwide, </w:t>
      </w:r>
      <w:r w:rsidR="00A51B44" w:rsidRPr="00D562DA">
        <w:rPr>
          <w:i/>
        </w:rPr>
        <w:t>Trioza</w:t>
      </w:r>
      <w:r w:rsidR="00A51B44" w:rsidRPr="00D562DA">
        <w:t xml:space="preserve"> </w:t>
      </w:r>
      <w:r w:rsidR="00A51B44">
        <w:t xml:space="preserve"> </w:t>
      </w:r>
      <w:r w:rsidR="00A51B44" w:rsidRPr="00D562DA">
        <w:t>shows an unusually large range of plant genera</w:t>
      </w:r>
      <w:r w:rsidR="00A51B44" w:rsidRPr="006B58C4">
        <w:t xml:space="preserve"> associations</w:t>
      </w:r>
      <w:r w:rsidR="00A51B44" w:rsidRPr="00D562DA">
        <w:t xml:space="preserve">, with a recent study </w:t>
      </w:r>
      <w:r w:rsidR="00A51B44">
        <w:t>listing</w:t>
      </w:r>
      <w:r w:rsidR="00A51B44" w:rsidRPr="00D562DA">
        <w:t xml:space="preserve"> 346 </w:t>
      </w:r>
      <w:r w:rsidR="00A51B44">
        <w:rPr>
          <w:i/>
        </w:rPr>
        <w:t xml:space="preserve">Trioza </w:t>
      </w:r>
      <w:r w:rsidR="00A51B44" w:rsidRPr="00D562DA">
        <w:t xml:space="preserve">psyllid species on 154 plant genera in 59 plant families </w:t>
      </w:r>
      <w:r w:rsidR="00A51B44" w:rsidRPr="00D562DA">
        <w:fldChar w:fldCharType="begin"/>
      </w:r>
      <w:r w:rsidR="00A51B44">
        <w:instrText xml:space="preserve"> ADDIN EN.CITE &lt;EndNote&gt;&lt;Cite&gt;&lt;Author&gt;Ouvrard&lt;/Author&gt;&lt;Year&gt;2015&lt;/Year&gt;&lt;RecNum&gt;8&lt;/RecNum&gt;&lt;DisplayText&gt;(Ouvrard et al., 2015)&lt;/DisplayText&gt;&lt;record&gt;&lt;rec-number&gt;8&lt;/rec-number&gt;&lt;foreign-keys&gt;&lt;key app="EN" db-id="retzd2rzksr5zberzvivfv5kv0deztfsptef" timestamp="1484011773"&gt;8&lt;/key&gt;&lt;/foreign-keys&gt;&lt;ref-type name="Journal Article"&gt;17&lt;/ref-type&gt;&lt;contributors&gt;&lt;authors&gt;&lt;author&gt;Ouvrard, D.&lt;/author&gt;&lt;author&gt;Chalise, P.&lt;/author&gt;&lt;author&gt;Percy, D. M.&lt;/author&gt;&lt;/authors&gt;&lt;/contributors&gt;&lt;titles&gt;&lt;title&gt;Host-plant leaps versus host-plant shuffle: a global survey reveals contrasting patterns in an oligophagous insect group (Hemiptera, Psylloidea)&lt;/title&gt;&lt;secondary-title&gt;Systematics and Biodiversity&lt;/secondary-title&gt;&lt;/titles&gt;&lt;periodical&gt;&lt;full-title&gt;Systematics and Biodiversity&lt;/full-title&gt;&lt;/periodical&gt;&lt;pages&gt;434-454&lt;/pages&gt;&lt;volume&gt;13&lt;/volume&gt;&lt;number&gt;5&lt;/number&gt;&lt;dates&gt;&lt;year&gt;2015&lt;/year&gt;&lt;pub-dates&gt;&lt;date&gt;Sep&lt;/date&gt;&lt;/pub-dates&gt;&lt;/dates&gt;&lt;isbn&gt;1477-2000&lt;/isbn&gt;&lt;accession-num&gt;WOS:000359867200003&lt;/accession-num&gt;&lt;urls&gt;&lt;related-urls&gt;&lt;url&gt;&amp;lt;Go to ISI&amp;gt;://WOS:000359867200003&lt;/url&gt;&lt;/related-urls&gt;&lt;/urls&gt;&lt;electronic-resource-num&gt;10.1080/14772000.2015.1046969&lt;/electronic-resource-num&gt;&lt;/record&gt;&lt;/Cite&gt;&lt;/EndNote&gt;</w:instrText>
      </w:r>
      <w:r w:rsidR="00A51B44" w:rsidRPr="00D562DA">
        <w:fldChar w:fldCharType="separate"/>
      </w:r>
      <w:r w:rsidR="00A51B44">
        <w:rPr>
          <w:noProof/>
        </w:rPr>
        <w:t>(</w:t>
      </w:r>
      <w:r w:rsidR="00A51B44" w:rsidRPr="00D562DA">
        <w:fldChar w:fldCharType="end"/>
      </w:r>
      <w:r w:rsidR="00A51B44">
        <w:t xml:space="preserve">Ouvrard </w:t>
      </w:r>
      <w:r w:rsidR="0038300C" w:rsidRPr="0038300C">
        <w:rPr>
          <w:i/>
          <w:iCs/>
        </w:rPr>
        <w:t>et al.</w:t>
      </w:r>
      <w:r w:rsidR="00A51B44">
        <w:t xml:space="preserve"> 2015)</w:t>
      </w:r>
      <w:r w:rsidR="00A51B44" w:rsidRPr="00D562DA">
        <w:t xml:space="preserve">. </w:t>
      </w:r>
      <w:r w:rsidR="00A51B44">
        <w:t xml:space="preserve">However, it </w:t>
      </w:r>
      <w:r w:rsidR="00033BA2">
        <w:t>was</w:t>
      </w:r>
      <w:r w:rsidR="00A51B44">
        <w:t xml:space="preserve"> unclear </w:t>
      </w:r>
      <w:r w:rsidR="00033BA2">
        <w:t xml:space="preserve">so far </w:t>
      </w:r>
      <w:r w:rsidR="00A51B44">
        <w:t xml:space="preserve">if </w:t>
      </w:r>
      <w:r w:rsidR="00A51B44" w:rsidRPr="00777274">
        <w:rPr>
          <w:i/>
        </w:rPr>
        <w:t>Trioza</w:t>
      </w:r>
      <w:r w:rsidR="00A51B44">
        <w:t xml:space="preserve"> psyllids are more</w:t>
      </w:r>
      <w:r w:rsidR="00A51B44" w:rsidRPr="000F2190">
        <w:t xml:space="preserve"> prone to host switch</w:t>
      </w:r>
      <w:r w:rsidR="00A51B44">
        <w:t xml:space="preserve">ing, or if the </w:t>
      </w:r>
      <w:r w:rsidR="00A51B44" w:rsidRPr="00D562DA">
        <w:t xml:space="preserve">potentially polyphyletic nature </w:t>
      </w:r>
      <w:r w:rsidR="00A51B44">
        <w:t xml:space="preserve">of </w:t>
      </w:r>
      <w:r w:rsidR="00033BA2">
        <w:rPr>
          <w:iCs/>
        </w:rPr>
        <w:t>this genus</w:t>
      </w:r>
      <w:r w:rsidR="00A51B44">
        <w:t xml:space="preserve"> may distort the </w:t>
      </w:r>
      <w:r w:rsidR="00A51B44" w:rsidRPr="00D562DA">
        <w:t>br</w:t>
      </w:r>
      <w:r w:rsidR="00A51B44">
        <w:t>eadth of host</w:t>
      </w:r>
      <w:r w:rsidR="003877C7">
        <w:t xml:space="preserve"> </w:t>
      </w:r>
      <w:r w:rsidR="00A51B44">
        <w:t xml:space="preserve">plant associated with this genus </w:t>
      </w:r>
      <w:r w:rsidR="00A51B44" w:rsidRPr="000F2190">
        <w:t xml:space="preserve">(Ouvrard </w:t>
      </w:r>
      <w:r w:rsidR="0038300C" w:rsidRPr="0038300C">
        <w:rPr>
          <w:i/>
          <w:iCs/>
        </w:rPr>
        <w:t>et al.</w:t>
      </w:r>
      <w:r w:rsidR="00A51B44" w:rsidRPr="000F2190">
        <w:t xml:space="preserve"> 2015)</w:t>
      </w:r>
      <w:r w:rsidR="00A51B44">
        <w:t xml:space="preserve">. </w:t>
      </w:r>
      <w:r w:rsidR="00A51B44">
        <w:rPr>
          <w:rFonts w:eastAsia="Times New Roman" w:cs="Times New Roman"/>
          <w:lang w:eastAsia="en-AU"/>
        </w:rPr>
        <w:t xml:space="preserve">The New Zealand species were known to be consistent with the worldwide genus in that they do </w:t>
      </w:r>
      <w:r w:rsidR="00A51B44" w:rsidRPr="00D562DA">
        <w:rPr>
          <w:rFonts w:eastAsia="Times New Roman" w:cs="Times New Roman"/>
          <w:lang w:eastAsia="en-AU"/>
        </w:rPr>
        <w:t xml:space="preserve">occupy </w:t>
      </w:r>
      <w:r w:rsidR="00A51B44">
        <w:rPr>
          <w:rFonts w:eastAsia="Times New Roman" w:cs="Times New Roman"/>
          <w:lang w:eastAsia="en-AU"/>
        </w:rPr>
        <w:t>many</w:t>
      </w:r>
      <w:r w:rsidR="00A51B44" w:rsidRPr="00D562DA">
        <w:rPr>
          <w:rFonts w:eastAsia="Times New Roman" w:cs="Times New Roman"/>
          <w:lang w:eastAsia="en-AU"/>
        </w:rPr>
        <w:t xml:space="preserve"> different host plant families</w:t>
      </w:r>
      <w:r w:rsidR="00A51B44">
        <w:rPr>
          <w:rFonts w:eastAsia="Times New Roman" w:cs="Times New Roman"/>
          <w:lang w:eastAsia="en-AU"/>
        </w:rPr>
        <w:t xml:space="preserve"> (Martoni </w:t>
      </w:r>
      <w:r w:rsidR="0038300C" w:rsidRPr="0038300C">
        <w:rPr>
          <w:rFonts w:eastAsia="Times New Roman" w:cs="Times New Roman"/>
          <w:i/>
          <w:iCs/>
          <w:lang w:eastAsia="en-AU"/>
        </w:rPr>
        <w:t>et al.</w:t>
      </w:r>
      <w:r w:rsidR="00A51B44">
        <w:rPr>
          <w:rFonts w:eastAsia="Times New Roman" w:cs="Times New Roman"/>
          <w:lang w:eastAsia="en-AU"/>
        </w:rPr>
        <w:t xml:space="preserve"> 2016), but the lack of a phylogenetic structure could not clarify if the genus was monophyletic.</w:t>
      </w:r>
    </w:p>
    <w:p w14:paraId="507DDE5B" w14:textId="77777777" w:rsidR="00A51B44" w:rsidRPr="00777274" w:rsidRDefault="00A51B44" w:rsidP="00A51B44">
      <w:pPr>
        <w:spacing w:line="360" w:lineRule="auto"/>
        <w:ind w:firstLine="360"/>
        <w:rPr>
          <w:rFonts w:eastAsia="Times New Roman" w:cs="Times New Roman"/>
          <w:lang w:eastAsia="en-AU"/>
        </w:rPr>
      </w:pPr>
      <w:r>
        <w:t>T</w:t>
      </w:r>
      <w:r>
        <w:rPr>
          <w:rFonts w:eastAsia="Times New Roman" w:cs="Times New Roman"/>
          <w:lang w:eastAsia="en-AU"/>
        </w:rPr>
        <w:t xml:space="preserve">he results of this phylogenetic analysis suggest the monophyly of the New Zealand </w:t>
      </w:r>
      <w:r w:rsidRPr="00D562DA">
        <w:rPr>
          <w:rFonts w:eastAsia="Times New Roman" w:cs="Times New Roman"/>
          <w:i/>
          <w:lang w:eastAsia="en-AU"/>
        </w:rPr>
        <w:t>Trio</w:t>
      </w:r>
      <w:r w:rsidRPr="00786414">
        <w:rPr>
          <w:rFonts w:eastAsia="Times New Roman" w:cs="Times New Roman"/>
          <w:i/>
          <w:lang w:eastAsia="en-AU"/>
        </w:rPr>
        <w:t>za</w:t>
      </w:r>
      <w:r w:rsidRPr="00777274">
        <w:rPr>
          <w:rFonts w:eastAsia="Times New Roman" w:cs="Times New Roman"/>
          <w:lang w:eastAsia="en-AU"/>
        </w:rPr>
        <w:t xml:space="preserve">, </w:t>
      </w:r>
      <w:r w:rsidRPr="00BA78F5">
        <w:rPr>
          <w:rFonts w:eastAsia="Times New Roman" w:cs="Times New Roman"/>
          <w:lang w:eastAsia="en-AU"/>
        </w:rPr>
        <w:t xml:space="preserve">hence demonstrating that </w:t>
      </w:r>
      <w:r w:rsidRPr="00BA78F5">
        <w:rPr>
          <w:rFonts w:eastAsia="Times New Roman" w:cs="Times New Roman"/>
          <w:i/>
          <w:lang w:eastAsia="en-AU"/>
        </w:rPr>
        <w:t>Trioza</w:t>
      </w:r>
      <w:r w:rsidRPr="00BA78F5">
        <w:rPr>
          <w:rFonts w:eastAsia="Times New Roman" w:cs="Times New Roman"/>
          <w:lang w:eastAsia="en-AU"/>
        </w:rPr>
        <w:t xml:space="preserve"> species have</w:t>
      </w:r>
      <w:r>
        <w:rPr>
          <w:rFonts w:eastAsia="Times New Roman" w:cs="Times New Roman"/>
          <w:lang w:eastAsia="en-AU"/>
        </w:rPr>
        <w:t xml:space="preserve"> indeed</w:t>
      </w:r>
      <w:r w:rsidRPr="00BA78F5">
        <w:rPr>
          <w:rFonts w:eastAsia="Times New Roman" w:cs="Times New Roman"/>
          <w:lang w:eastAsia="en-AU"/>
        </w:rPr>
        <w:t xml:space="preserve"> acquired </w:t>
      </w:r>
      <w:proofErr w:type="gramStart"/>
      <w:r w:rsidRPr="00BA78F5">
        <w:rPr>
          <w:rFonts w:eastAsia="Times New Roman" w:cs="Times New Roman"/>
          <w:lang w:eastAsia="en-AU"/>
        </w:rPr>
        <w:t>a large number of</w:t>
      </w:r>
      <w:proofErr w:type="gramEnd"/>
      <w:r w:rsidRPr="00BA78F5">
        <w:rPr>
          <w:rFonts w:eastAsia="Times New Roman" w:cs="Times New Roman"/>
          <w:lang w:eastAsia="en-AU"/>
        </w:rPr>
        <w:t xml:space="preserve"> new hosts since arriving in New Zealand</w:t>
      </w:r>
      <w:r>
        <w:rPr>
          <w:rFonts w:eastAsia="Times New Roman" w:cs="Times New Roman"/>
          <w:lang w:eastAsia="en-AU"/>
        </w:rPr>
        <w:t>, and that this is not a case of polyphyly.</w:t>
      </w:r>
      <w:r w:rsidRPr="00BA78F5">
        <w:rPr>
          <w:rFonts w:eastAsia="Times New Roman" w:cs="Times New Roman"/>
          <w:lang w:eastAsia="en-AU"/>
        </w:rPr>
        <w:t xml:space="preserve"> </w:t>
      </w:r>
      <w:r>
        <w:rPr>
          <w:rFonts w:eastAsia="Times New Roman" w:cs="Times New Roman"/>
          <w:lang w:eastAsia="en-AU"/>
        </w:rPr>
        <w:t xml:space="preserve">Therefore, </w:t>
      </w:r>
      <w:r>
        <w:t xml:space="preserve">pairing the phylogeny of the New Zealand </w:t>
      </w:r>
      <w:r>
        <w:rPr>
          <w:i/>
        </w:rPr>
        <w:t>Trioza</w:t>
      </w:r>
      <w:r>
        <w:t xml:space="preserve"> analysed in this study with their host plants shows for the first time how the radiation of the psyllids developed on multiple plant genera and families after the arrival of the first ancestral </w:t>
      </w:r>
      <w:r>
        <w:rPr>
          <w:i/>
        </w:rPr>
        <w:t xml:space="preserve">Trioza </w:t>
      </w:r>
      <w:r>
        <w:t xml:space="preserve">psyllid to New Zealand. </w:t>
      </w:r>
    </w:p>
    <w:p w14:paraId="279B98F0" w14:textId="2CC0FFED" w:rsidR="00A51B44" w:rsidRDefault="00A51B44" w:rsidP="003877C7">
      <w:pPr>
        <w:spacing w:line="360" w:lineRule="auto"/>
        <w:ind w:firstLine="360"/>
      </w:pPr>
      <w:r>
        <w:t xml:space="preserve">For example, the </w:t>
      </w:r>
      <w:r w:rsidRPr="00A94C72">
        <w:t>Asteraceae</w:t>
      </w:r>
      <w:r>
        <w:t xml:space="preserve">, hosting 14 </w:t>
      </w:r>
      <w:r>
        <w:rPr>
          <w:i/>
        </w:rPr>
        <w:t>Trioza</w:t>
      </w:r>
      <w:r>
        <w:t xml:space="preserve"> species, appears to be the result of multiple colonization events from these insects. With a </w:t>
      </w:r>
      <w:r w:rsidRPr="006A3C9D">
        <w:t>cluster of 12</w:t>
      </w:r>
      <w:r>
        <w:t xml:space="preserve"> closely related psyllid species positioned</w:t>
      </w:r>
      <w:r w:rsidRPr="006A3C9D">
        <w:t xml:space="preserve"> apically in the</w:t>
      </w:r>
      <w:r>
        <w:t xml:space="preserve"> tree (</w:t>
      </w:r>
      <w:r w:rsidR="00271FB4" w:rsidRPr="00271FB4">
        <w:rPr>
          <w:highlight w:val="green"/>
        </w:rPr>
        <w:t>Supplementary Figure 7</w:t>
      </w:r>
      <w:r>
        <w:t xml:space="preserve">) suggesting a more recent colonization event as compared to the association between </w:t>
      </w:r>
      <w:r>
        <w:rPr>
          <w:i/>
        </w:rPr>
        <w:t xml:space="preserve">T. </w:t>
      </w:r>
      <w:r>
        <w:t xml:space="preserve">“Massey” or </w:t>
      </w:r>
      <w:r>
        <w:rPr>
          <w:i/>
        </w:rPr>
        <w:t xml:space="preserve">T. </w:t>
      </w:r>
      <w:r>
        <w:t>“Fortrose”, distant from the other Asteraceae feeding psyllids.</w:t>
      </w:r>
      <w:r w:rsidRPr="00A94C72">
        <w:t xml:space="preserve"> </w:t>
      </w:r>
      <w:r>
        <w:t>Similarly, a</w:t>
      </w:r>
      <w:r w:rsidRPr="00A94C72">
        <w:t xml:space="preserve"> single </w:t>
      </w:r>
      <w:r>
        <w:t xml:space="preserve">psyllid </w:t>
      </w:r>
      <w:r w:rsidRPr="00A94C72">
        <w:t>species in th</w:t>
      </w:r>
      <w:r>
        <w:t xml:space="preserve">e </w:t>
      </w:r>
      <w:r w:rsidRPr="00A94C72">
        <w:t>cluster</w:t>
      </w:r>
      <w:r>
        <w:t xml:space="preserve">, </w:t>
      </w:r>
      <w:r w:rsidRPr="00154049">
        <w:rPr>
          <w:i/>
        </w:rPr>
        <w:t>T. decurvata</w:t>
      </w:r>
      <w:r>
        <w:t>,</w:t>
      </w:r>
      <w:r w:rsidRPr="00A94C72">
        <w:t xml:space="preserve"> </w:t>
      </w:r>
      <w:r>
        <w:t>i</w:t>
      </w:r>
      <w:r w:rsidRPr="00A94C72">
        <w:t xml:space="preserve">s found on </w:t>
      </w:r>
      <w:r w:rsidRPr="00A94C72">
        <w:rPr>
          <w:i/>
        </w:rPr>
        <w:t>Dracophyllum</w:t>
      </w:r>
      <w:r>
        <w:t xml:space="preserve"> (Ericaceae) which, although positioned within the same major plant clade as the </w:t>
      </w:r>
      <w:r w:rsidRPr="00A94C72">
        <w:t>Asteraceae</w:t>
      </w:r>
      <w:r>
        <w:t>,</w:t>
      </w:r>
      <w:r w:rsidRPr="00BF2FBA">
        <w:t xml:space="preserve"> </w:t>
      </w:r>
      <w:r>
        <w:t>is</w:t>
      </w:r>
      <w:r w:rsidRPr="00BF2FBA">
        <w:t xml:space="preserve"> remote from</w:t>
      </w:r>
      <w:r>
        <w:t xml:space="preserve"> it. </w:t>
      </w:r>
      <w:r w:rsidRPr="001C1C98">
        <w:t>Pr</w:t>
      </w:r>
      <w:r>
        <w:t>ior</w:t>
      </w:r>
      <w:r w:rsidRPr="001C1C98">
        <w:t xml:space="preserve"> to this study, Asteraceae had been </w:t>
      </w:r>
      <w:r>
        <w:t>thought to be</w:t>
      </w:r>
      <w:r w:rsidRPr="001C1C98">
        <w:t xml:space="preserve"> </w:t>
      </w:r>
      <w:r>
        <w:t>the</w:t>
      </w:r>
      <w:r w:rsidRPr="001C1C98">
        <w:t xml:space="preserve"> </w:t>
      </w:r>
      <w:r>
        <w:t xml:space="preserve">ancestral </w:t>
      </w:r>
      <w:r w:rsidRPr="001C1C98">
        <w:t xml:space="preserve">host </w:t>
      </w:r>
      <w:r>
        <w:t xml:space="preserve">of </w:t>
      </w:r>
      <w:r w:rsidRPr="001C1C98">
        <w:t xml:space="preserve">New Zealand </w:t>
      </w:r>
      <w:r w:rsidRPr="001C1C98">
        <w:rPr>
          <w:i/>
        </w:rPr>
        <w:t>Trioza</w:t>
      </w:r>
      <w:r w:rsidRPr="001C1C98">
        <w:t xml:space="preserve"> </w:t>
      </w:r>
      <w:r>
        <w:t>based on morphology and host associations (</w:t>
      </w:r>
      <w:r>
        <w:rPr>
          <w:rFonts w:eastAsia="Times New Roman" w:cs="Times New Roman"/>
          <w:lang w:eastAsia="en-AU"/>
        </w:rPr>
        <w:t xml:space="preserve">Martoni </w:t>
      </w:r>
      <w:r w:rsidR="0038300C" w:rsidRPr="0038300C">
        <w:rPr>
          <w:rFonts w:eastAsia="Times New Roman" w:cs="Times New Roman"/>
          <w:i/>
          <w:iCs/>
          <w:lang w:eastAsia="en-AU"/>
        </w:rPr>
        <w:t>et al.</w:t>
      </w:r>
      <w:r>
        <w:rPr>
          <w:rFonts w:eastAsia="Times New Roman" w:cs="Times New Roman"/>
          <w:lang w:eastAsia="en-AU"/>
        </w:rPr>
        <w:t xml:space="preserve"> 2016)</w:t>
      </w:r>
      <w:r>
        <w:t xml:space="preserve">. However, the host association with </w:t>
      </w:r>
      <w:r w:rsidRPr="001C1C98">
        <w:t>Asteraceae</w:t>
      </w:r>
      <w:r>
        <w:t xml:space="preserve"> was not clear-cut;</w:t>
      </w:r>
      <w:r w:rsidRPr="001C1C98">
        <w:t xml:space="preserve"> </w:t>
      </w:r>
      <w:r>
        <w:t xml:space="preserve">while </w:t>
      </w:r>
      <w:r w:rsidRPr="001C1C98">
        <w:t xml:space="preserve">one of the earliest diverging species, </w:t>
      </w:r>
      <w:r w:rsidRPr="001C1C98">
        <w:rPr>
          <w:i/>
        </w:rPr>
        <w:t>T.</w:t>
      </w:r>
      <w:r w:rsidRPr="001C1C98">
        <w:t xml:space="preserve"> “Massey” has an Asteraceae host</w:t>
      </w:r>
      <w:r>
        <w:t xml:space="preserve">, most of the remaining Asteraceae </w:t>
      </w:r>
      <w:r w:rsidRPr="001C1C98">
        <w:t>inhabiting psyllids appeared to have derived from a more recent host adoption/speciation event</w:t>
      </w:r>
      <w:r>
        <w:t>.</w:t>
      </w:r>
      <w:r w:rsidR="003877C7">
        <w:t xml:space="preserve"> </w:t>
      </w:r>
      <w:r>
        <w:t xml:space="preserve">Another example is </w:t>
      </w:r>
      <w:r w:rsidRPr="00490C98">
        <w:t xml:space="preserve">the </w:t>
      </w:r>
      <w:r>
        <w:t xml:space="preserve">association between the psyllids </w:t>
      </w:r>
      <w:r>
        <w:rPr>
          <w:i/>
        </w:rPr>
        <w:t xml:space="preserve">T. colorata </w:t>
      </w:r>
      <w:r>
        <w:t xml:space="preserve">and </w:t>
      </w:r>
      <w:r>
        <w:rPr>
          <w:i/>
        </w:rPr>
        <w:t xml:space="preserve">T. dacrydii </w:t>
      </w:r>
      <w:r>
        <w:t xml:space="preserve">with the </w:t>
      </w:r>
      <w:r>
        <w:rPr>
          <w:rFonts w:eastAsia="Times New Roman" w:cs="Times New Roman"/>
          <w:lang w:eastAsia="en-AU"/>
        </w:rPr>
        <w:t>Podocarpaceae (</w:t>
      </w:r>
      <w:r w:rsidRPr="00D562DA">
        <w:rPr>
          <w:rFonts w:eastAsia="Times New Roman" w:cs="Times New Roman"/>
          <w:i/>
          <w:lang w:eastAsia="en-AU"/>
        </w:rPr>
        <w:t>Halocarpus bidwillii</w:t>
      </w:r>
      <w:r>
        <w:rPr>
          <w:rFonts w:eastAsia="Times New Roman" w:cs="Times New Roman"/>
          <w:lang w:eastAsia="en-AU"/>
        </w:rPr>
        <w:t xml:space="preserve">), a </w:t>
      </w:r>
      <w:r w:rsidRPr="00490C98">
        <w:t>conifer lineage</w:t>
      </w:r>
      <w:r>
        <w:t>. These two psyllid species are</w:t>
      </w:r>
      <w:r w:rsidRPr="00490C98">
        <w:t xml:space="preserve"> branch</w:t>
      </w:r>
      <w:r>
        <w:t>ing</w:t>
      </w:r>
      <w:r w:rsidRPr="00490C98">
        <w:t xml:space="preserve"> within the broader clade of </w:t>
      </w:r>
      <w:r w:rsidRPr="00777274">
        <w:rPr>
          <w:i/>
        </w:rPr>
        <w:t>Trioza</w:t>
      </w:r>
      <w:r w:rsidRPr="00490C98">
        <w:t xml:space="preserve">, </w:t>
      </w:r>
      <w:r>
        <w:t>suggesting</w:t>
      </w:r>
      <w:r w:rsidRPr="00490C98">
        <w:t xml:space="preserve"> a shift from an angiosperm host within N</w:t>
      </w:r>
      <w:r>
        <w:t xml:space="preserve">ew </w:t>
      </w:r>
      <w:r w:rsidRPr="00490C98">
        <w:t>Z</w:t>
      </w:r>
      <w:r>
        <w:t>ealand</w:t>
      </w:r>
      <w:r w:rsidRPr="00490C98">
        <w:t>.</w:t>
      </w:r>
    </w:p>
    <w:p w14:paraId="3D1C3E3B" w14:textId="5C61AC81" w:rsidR="00033BA2" w:rsidRPr="00033BA2" w:rsidRDefault="00033BA2" w:rsidP="003877C7">
      <w:pPr>
        <w:spacing w:line="360" w:lineRule="auto"/>
        <w:ind w:firstLine="360"/>
      </w:pPr>
      <w:r w:rsidRPr="00033BA2">
        <w:rPr>
          <w:highlight w:val="yellow"/>
        </w:rPr>
        <w:t xml:space="preserve">When comparing the phylogenetic congruence between the </w:t>
      </w:r>
      <w:r w:rsidRPr="00033BA2">
        <w:rPr>
          <w:i/>
          <w:iCs/>
          <w:highlight w:val="yellow"/>
        </w:rPr>
        <w:t xml:space="preserve">Trioza </w:t>
      </w:r>
      <w:r w:rsidRPr="00033BA2">
        <w:rPr>
          <w:highlight w:val="yellow"/>
        </w:rPr>
        <w:t xml:space="preserve">species and their microbiome (Supplementary Figure 5), the taxa contributing more significantly to the PACo global fit are the the two branching earlier in time: </w:t>
      </w:r>
      <w:r w:rsidRPr="00033BA2">
        <w:rPr>
          <w:i/>
          <w:iCs/>
          <w:highlight w:val="yellow"/>
        </w:rPr>
        <w:t xml:space="preserve">Trioza </w:t>
      </w:r>
      <w:r w:rsidRPr="00033BA2">
        <w:rPr>
          <w:highlight w:val="yellow"/>
        </w:rPr>
        <w:t xml:space="preserve">‘Price’s Valley and </w:t>
      </w:r>
      <w:r w:rsidRPr="00033BA2">
        <w:rPr>
          <w:i/>
          <w:iCs/>
          <w:highlight w:val="yellow"/>
        </w:rPr>
        <w:t xml:space="preserve">T. </w:t>
      </w:r>
      <w:r w:rsidRPr="00033BA2">
        <w:rPr>
          <w:highlight w:val="yellow"/>
        </w:rPr>
        <w:t>‘Massey’. This might suggest how these more archaic triozids carry a microbiome diversity strictly linked.</w:t>
      </w:r>
    </w:p>
    <w:p w14:paraId="78FB6029" w14:textId="7122AF6A" w:rsidR="0008468D" w:rsidRDefault="0008468D" w:rsidP="00A51B44">
      <w:pPr>
        <w:spacing w:after="0" w:line="360" w:lineRule="auto"/>
        <w:ind w:firstLine="360"/>
      </w:pPr>
      <w:r>
        <w:lastRenderedPageBreak/>
        <w:t xml:space="preserve">When examining the microbial composition of the </w:t>
      </w:r>
      <w:r>
        <w:rPr>
          <w:i/>
          <w:iCs/>
        </w:rPr>
        <w:t xml:space="preserve">Trioza </w:t>
      </w:r>
      <w:r>
        <w:t xml:space="preserve">species, a few bacterial genera were highlighted for having a strong presence across species and, therefore, a potential role in their ecology. Amongst these genera were </w:t>
      </w:r>
      <w:r w:rsidRPr="0008468D">
        <w:rPr>
          <w:i/>
          <w:iCs/>
        </w:rPr>
        <w:t>Mycoplasma, Hymenobacter, Corynebacterium,</w:t>
      </w:r>
      <w:r>
        <w:rPr>
          <w:i/>
          <w:iCs/>
        </w:rPr>
        <w:t xml:space="preserve"> </w:t>
      </w:r>
      <w:r w:rsidRPr="0008468D">
        <w:rPr>
          <w:i/>
          <w:iCs/>
        </w:rPr>
        <w:t>Reyranella, Wolbachia</w:t>
      </w:r>
      <w:r>
        <w:rPr>
          <w:i/>
          <w:iCs/>
        </w:rPr>
        <w:t xml:space="preserve"> </w:t>
      </w:r>
      <w:r>
        <w:t>and</w:t>
      </w:r>
      <w:r w:rsidRPr="0008468D">
        <w:rPr>
          <w:i/>
          <w:iCs/>
        </w:rPr>
        <w:t xml:space="preserve"> Novosphingoboium</w:t>
      </w:r>
      <w:r>
        <w:rPr>
          <w:i/>
          <w:iCs/>
        </w:rPr>
        <w:t xml:space="preserve">. </w:t>
      </w:r>
      <w:r>
        <w:t xml:space="preserve">Considering the peculiar multi-host plant associations recorded for the genus </w:t>
      </w:r>
      <w:r>
        <w:rPr>
          <w:i/>
          <w:iCs/>
        </w:rPr>
        <w:t xml:space="preserve">Trioza </w:t>
      </w:r>
      <w:r>
        <w:t>in New Zealand, these bacteria might play an important role in the host plant association of these psyllid species, possibly allowing and/or facilitating host switches.</w:t>
      </w:r>
    </w:p>
    <w:p w14:paraId="68631E57" w14:textId="09C4FD3F" w:rsidR="001079BE" w:rsidRDefault="001079BE" w:rsidP="001079BE">
      <w:pPr>
        <w:spacing w:after="0" w:line="360" w:lineRule="auto"/>
      </w:pPr>
    </w:p>
    <w:p w14:paraId="65341946" w14:textId="3AF9A1E7" w:rsidR="001079BE" w:rsidRPr="00612A19" w:rsidRDefault="001079BE" w:rsidP="001079BE">
      <w:pPr>
        <w:pStyle w:val="ListParagraph"/>
        <w:numPr>
          <w:ilvl w:val="0"/>
          <w:numId w:val="15"/>
        </w:numPr>
        <w:spacing w:after="0" w:line="360" w:lineRule="auto"/>
        <w:rPr>
          <w:b/>
          <w:bCs/>
          <w:i/>
          <w:iCs/>
          <w:sz w:val="24"/>
          <w:szCs w:val="24"/>
          <w:highlight w:val="yellow"/>
        </w:rPr>
      </w:pPr>
      <w:r w:rsidRPr="00612A19">
        <w:rPr>
          <w:b/>
          <w:bCs/>
          <w:i/>
          <w:iCs/>
          <w:sz w:val="24"/>
          <w:szCs w:val="24"/>
          <w:highlight w:val="yellow"/>
        </w:rPr>
        <w:t xml:space="preserve">Conclusion. </w:t>
      </w:r>
    </w:p>
    <w:p w14:paraId="2205A891" w14:textId="7C2C6318" w:rsidR="003D5A46" w:rsidRPr="00FC0CB2" w:rsidRDefault="001079BE" w:rsidP="00ED4FF6">
      <w:pPr>
        <w:spacing w:after="240" w:line="360" w:lineRule="auto"/>
        <w:rPr>
          <w:rFonts w:ascii="Calibri" w:eastAsia="Times New Roman" w:hAnsi="Calibri" w:cs="Times New Roman"/>
          <w:lang w:eastAsia="en-AU"/>
        </w:rPr>
      </w:pPr>
      <w:r w:rsidRPr="00612A19">
        <w:rPr>
          <w:rFonts w:ascii="Calibri" w:eastAsia="Times New Roman" w:hAnsi="Calibri" w:cs="Times New Roman"/>
          <w:highlight w:val="yellow"/>
          <w:lang w:eastAsia="en-AU"/>
        </w:rPr>
        <w:t>Based on the results obtained here, we suggest that the psyllid-microbiome associations are strongly influenced by the insects’ phylogenetic relationships</w:t>
      </w:r>
      <w:r w:rsidR="0020677E" w:rsidRPr="00612A19">
        <w:rPr>
          <w:rFonts w:ascii="Calibri" w:eastAsia="Times New Roman" w:hAnsi="Calibri" w:cs="Times New Roman"/>
          <w:highlight w:val="yellow"/>
          <w:lang w:eastAsia="en-AU"/>
        </w:rPr>
        <w:t xml:space="preserve"> as opposed to the host plant association</w:t>
      </w:r>
      <w:r w:rsidRPr="00612A19">
        <w:rPr>
          <w:rFonts w:ascii="Calibri" w:eastAsia="Times New Roman" w:hAnsi="Calibri" w:cs="Times New Roman"/>
          <w:highlight w:val="yellow"/>
          <w:lang w:eastAsia="en-AU"/>
        </w:rPr>
        <w:t xml:space="preserve">. </w:t>
      </w:r>
      <w:r w:rsidR="0020677E" w:rsidRPr="00612A19">
        <w:rPr>
          <w:rFonts w:ascii="Calibri" w:eastAsia="Times New Roman" w:hAnsi="Calibri" w:cs="Times New Roman"/>
          <w:highlight w:val="yellow"/>
          <w:lang w:eastAsia="en-AU"/>
        </w:rPr>
        <w:t xml:space="preserve">This is confirmed by the present phylosymbiotic signal recorded between the New Zealand psyllids and their microbiomes, </w:t>
      </w:r>
      <w:r w:rsidRPr="00612A19">
        <w:rPr>
          <w:rFonts w:ascii="Calibri" w:eastAsia="Times New Roman" w:hAnsi="Calibri" w:cs="Times New Roman"/>
          <w:highlight w:val="yellow"/>
          <w:lang w:eastAsia="en-AU"/>
        </w:rPr>
        <w:t>highlight</w:t>
      </w:r>
      <w:r w:rsidR="0020677E" w:rsidRPr="00612A19">
        <w:rPr>
          <w:rFonts w:ascii="Calibri" w:eastAsia="Times New Roman" w:hAnsi="Calibri" w:cs="Times New Roman"/>
          <w:highlight w:val="yellow"/>
          <w:lang w:eastAsia="en-AU"/>
        </w:rPr>
        <w:t>ing</w:t>
      </w:r>
      <w:r w:rsidRPr="00612A19">
        <w:rPr>
          <w:rFonts w:ascii="Calibri" w:eastAsia="Times New Roman" w:hAnsi="Calibri" w:cs="Times New Roman"/>
          <w:highlight w:val="yellow"/>
          <w:lang w:eastAsia="en-AU"/>
        </w:rPr>
        <w:t xml:space="preserve"> the major role of vertically transmitted </w:t>
      </w:r>
      <w:r w:rsidR="0020677E" w:rsidRPr="00612A19">
        <w:rPr>
          <w:rFonts w:ascii="Calibri" w:eastAsia="Times New Roman" w:hAnsi="Calibri" w:cs="Times New Roman"/>
          <w:highlight w:val="yellow"/>
          <w:lang w:eastAsia="en-AU"/>
        </w:rPr>
        <w:t>bacteria, playing an important part in shaping the psyllids microbiome composition. Furthermore, while vertical transmission was previously hypothesised only for P-symbiont and a few S-symbionts, we reported here that</w:t>
      </w:r>
      <w:r w:rsidRPr="00612A19">
        <w:rPr>
          <w:rFonts w:ascii="Calibri" w:eastAsia="Times New Roman" w:hAnsi="Calibri" w:cs="Times New Roman"/>
          <w:highlight w:val="yellow"/>
          <w:lang w:eastAsia="en-AU"/>
        </w:rPr>
        <w:t xml:space="preserve"> a</w:t>
      </w:r>
      <w:r w:rsidR="0020677E" w:rsidRPr="00612A19">
        <w:rPr>
          <w:rFonts w:ascii="Calibri" w:eastAsia="Times New Roman" w:hAnsi="Calibri" w:cs="Times New Roman"/>
          <w:highlight w:val="yellow"/>
          <w:lang w:eastAsia="en-AU"/>
        </w:rPr>
        <w:t xml:space="preserve"> much bigger percentage of the microbiome of psyllids has been co-evolving with their hosts.</w:t>
      </w:r>
      <w:r w:rsidR="0020677E">
        <w:rPr>
          <w:rFonts w:ascii="Calibri" w:eastAsia="Times New Roman" w:hAnsi="Calibri" w:cs="Times New Roman"/>
          <w:lang w:eastAsia="en-AU"/>
        </w:rPr>
        <w:t xml:space="preserve"> </w:t>
      </w:r>
    </w:p>
    <w:p w14:paraId="20635E48" w14:textId="77777777" w:rsidR="00381064" w:rsidRDefault="00381064" w:rsidP="00ED4FF6">
      <w:pPr>
        <w:spacing w:after="0" w:line="360" w:lineRule="auto"/>
        <w:rPr>
          <w:b/>
          <w:sz w:val="24"/>
          <w:szCs w:val="24"/>
        </w:rPr>
      </w:pPr>
      <w:r w:rsidRPr="00381064">
        <w:rPr>
          <w:b/>
          <w:sz w:val="24"/>
          <w:szCs w:val="24"/>
        </w:rPr>
        <w:t>Acknowledgements.</w:t>
      </w:r>
    </w:p>
    <w:p w14:paraId="05979267" w14:textId="709F1931" w:rsidR="00BE1F02" w:rsidRDefault="00381064" w:rsidP="00ED4FF6">
      <w:pPr>
        <w:spacing w:after="0" w:line="360" w:lineRule="auto"/>
        <w:rPr>
          <w:sz w:val="24"/>
          <w:szCs w:val="24"/>
        </w:rPr>
      </w:pPr>
      <w:r>
        <w:rPr>
          <w:sz w:val="24"/>
          <w:szCs w:val="24"/>
        </w:rPr>
        <w:t xml:space="preserve">The authors would like to acknowledge the support of the Australian Plant Biosecurity Research Centre </w:t>
      </w:r>
      <w:r w:rsidR="00612A19">
        <w:rPr>
          <w:sz w:val="24"/>
          <w:szCs w:val="24"/>
        </w:rPr>
        <w:t xml:space="preserve">during FM’s </w:t>
      </w:r>
      <w:proofErr w:type="gramStart"/>
      <w:r w:rsidR="00612A19">
        <w:rPr>
          <w:sz w:val="24"/>
          <w:szCs w:val="24"/>
        </w:rPr>
        <w:t>PhDv</w:t>
      </w:r>
      <w:r>
        <w:rPr>
          <w:sz w:val="24"/>
          <w:szCs w:val="24"/>
        </w:rPr>
        <w:t>(</w:t>
      </w:r>
      <w:proofErr w:type="gramEnd"/>
      <w:r>
        <w:rPr>
          <w:sz w:val="24"/>
          <w:szCs w:val="24"/>
        </w:rPr>
        <w:t>PBCRC).</w:t>
      </w:r>
      <w:r w:rsidR="00856C1B">
        <w:rPr>
          <w:sz w:val="24"/>
          <w:szCs w:val="24"/>
        </w:rPr>
        <w:t xml:space="preserve"> Thanks to Susan Halbert (FSCA) for helping FM collecting psyllids in </w:t>
      </w:r>
      <w:r w:rsidR="00E22B4F">
        <w:rPr>
          <w:sz w:val="24"/>
          <w:szCs w:val="24"/>
        </w:rPr>
        <w:t>Florida, USA</w:t>
      </w:r>
      <w:r w:rsidR="00856C1B">
        <w:rPr>
          <w:sz w:val="24"/>
          <w:szCs w:val="24"/>
        </w:rPr>
        <w:t>.</w:t>
      </w:r>
      <w:r w:rsidR="00522631">
        <w:rPr>
          <w:sz w:val="24"/>
          <w:szCs w:val="24"/>
        </w:rPr>
        <w:t xml:space="preserve"> </w:t>
      </w:r>
      <w:r w:rsidR="00B26410">
        <w:rPr>
          <w:sz w:val="24"/>
          <w:szCs w:val="24"/>
        </w:rPr>
        <w:t>Thanks to Marona Rovira Capdevila</w:t>
      </w:r>
      <w:r w:rsidR="00D86B62">
        <w:rPr>
          <w:sz w:val="24"/>
          <w:szCs w:val="24"/>
        </w:rPr>
        <w:t>, Samuel Brown</w:t>
      </w:r>
      <w:r w:rsidR="00612A19">
        <w:rPr>
          <w:sz w:val="24"/>
          <w:szCs w:val="24"/>
        </w:rPr>
        <w:t xml:space="preserve"> and Aimee Claire McKinnon</w:t>
      </w:r>
      <w:r w:rsidR="00B26410">
        <w:rPr>
          <w:sz w:val="24"/>
          <w:szCs w:val="24"/>
        </w:rPr>
        <w:t xml:space="preserve"> for help</w:t>
      </w:r>
      <w:r w:rsidR="00D86B62">
        <w:rPr>
          <w:sz w:val="24"/>
          <w:szCs w:val="24"/>
        </w:rPr>
        <w:t xml:space="preserve">ful suggestions. </w:t>
      </w:r>
      <w:r w:rsidR="00522631">
        <w:rPr>
          <w:sz w:val="24"/>
          <w:szCs w:val="24"/>
        </w:rPr>
        <w:t xml:space="preserve">Part of the </w:t>
      </w:r>
      <w:r w:rsidR="00522631" w:rsidRPr="00522631">
        <w:rPr>
          <w:sz w:val="24"/>
          <w:szCs w:val="24"/>
        </w:rPr>
        <w:t>data published in this article was reported in FM’s PhD thesis</w:t>
      </w:r>
      <w:r w:rsidR="00522631">
        <w:rPr>
          <w:sz w:val="24"/>
          <w:szCs w:val="24"/>
        </w:rPr>
        <w:t xml:space="preserve"> (</w:t>
      </w:r>
      <w:r w:rsidR="00522631" w:rsidRPr="00282F5A">
        <w:rPr>
          <w:sz w:val="24"/>
          <w:szCs w:val="24"/>
        </w:rPr>
        <w:t>Martoni 2017).</w:t>
      </w:r>
    </w:p>
    <w:p w14:paraId="13224F32" w14:textId="77777777" w:rsidR="00D2435E" w:rsidRDefault="00D2435E" w:rsidP="00ED4FF6">
      <w:pPr>
        <w:spacing w:after="0" w:line="360" w:lineRule="auto"/>
        <w:rPr>
          <w:sz w:val="24"/>
          <w:szCs w:val="24"/>
        </w:rPr>
      </w:pPr>
    </w:p>
    <w:p w14:paraId="1206D445" w14:textId="77777777" w:rsidR="00D2435E" w:rsidRPr="003A64EF" w:rsidRDefault="00D2435E" w:rsidP="003A64EF">
      <w:pPr>
        <w:spacing w:after="0" w:line="240" w:lineRule="auto"/>
        <w:rPr>
          <w:rFonts w:eastAsia="Calibri" w:cstheme="minorHAnsi"/>
          <w:b/>
          <w:sz w:val="20"/>
          <w:szCs w:val="20"/>
        </w:rPr>
      </w:pPr>
      <w:bookmarkStart w:id="54" w:name="_Hlk29988227"/>
      <w:r w:rsidRPr="003A64EF">
        <w:rPr>
          <w:rFonts w:eastAsia="Calibri" w:cstheme="minorHAnsi"/>
          <w:b/>
          <w:sz w:val="20"/>
          <w:szCs w:val="20"/>
        </w:rPr>
        <w:t>References.</w:t>
      </w:r>
    </w:p>
    <w:p w14:paraId="7B462E24" w14:textId="2F3AFCF5"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Abouheif, E. 1999. A method for testing the assumption of phylogenetic independence in comparative data. </w:t>
      </w:r>
      <w:r w:rsidRPr="003A64EF">
        <w:rPr>
          <w:rFonts w:eastAsia="Times New Roman" w:cstheme="minorHAnsi"/>
          <w:i/>
          <w:iCs/>
          <w:sz w:val="20"/>
          <w:szCs w:val="20"/>
          <w:lang w:eastAsia="en-AU"/>
        </w:rPr>
        <w:t>Evolutionary Ecology Research</w:t>
      </w:r>
      <w:r w:rsidRPr="003A64EF">
        <w:rPr>
          <w:rFonts w:eastAsia="Times New Roman" w:cstheme="minorHAnsi"/>
          <w:sz w:val="20"/>
          <w:szCs w:val="20"/>
          <w:lang w:eastAsia="en-AU"/>
        </w:rPr>
        <w:t>, 1: 895–909.</w:t>
      </w:r>
    </w:p>
    <w:p w14:paraId="4E652279" w14:textId="5CB6C4B2"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Ahmed, M.Z., Breinholt, J.W. &amp; Kawahara, A.Y. 2016. Evidence for common horizontal transmission of Wolbachia among butterflies and moths. </w:t>
      </w:r>
      <w:r w:rsidRPr="003A64EF">
        <w:rPr>
          <w:rFonts w:eastAsia="Times New Roman" w:cstheme="minorHAnsi"/>
          <w:i/>
          <w:iCs/>
          <w:sz w:val="20"/>
          <w:szCs w:val="20"/>
          <w:lang w:eastAsia="en-AU"/>
        </w:rPr>
        <w:t>Bmc Evolutionary Biology</w:t>
      </w:r>
      <w:r w:rsidRPr="003A64EF">
        <w:rPr>
          <w:rFonts w:eastAsia="Times New Roman" w:cstheme="minorHAnsi"/>
          <w:sz w:val="20"/>
          <w:szCs w:val="20"/>
          <w:lang w:eastAsia="en-AU"/>
        </w:rPr>
        <w:t>, 16: 118.</w:t>
      </w:r>
      <w:r w:rsidR="00AC7946" w:rsidRPr="003A64EF">
        <w:rPr>
          <w:rFonts w:eastAsia="Times New Roman" w:cstheme="minorHAnsi"/>
          <w:sz w:val="20"/>
          <w:szCs w:val="20"/>
          <w:lang w:eastAsia="en-AU"/>
        </w:rPr>
        <w:t xml:space="preserve"> https://doi.org/10.1186/s12862-016-0660-x.</w:t>
      </w:r>
    </w:p>
    <w:p w14:paraId="72EC8129" w14:textId="263C079F" w:rsidR="00AC7946"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Aitchison, J., Barceló-Vidal, C., Martín-Fernández, J.A. &amp; Pawlowsky-Glahn, V. 2000. Logratio analysis and compositional distance. </w:t>
      </w:r>
      <w:r w:rsidRPr="003A64EF">
        <w:rPr>
          <w:rFonts w:cstheme="minorHAnsi"/>
          <w:i/>
          <w:iCs/>
          <w:sz w:val="20"/>
          <w:szCs w:val="20"/>
        </w:rPr>
        <w:t>Mathematical Geology</w:t>
      </w:r>
      <w:r w:rsidRPr="003A64EF">
        <w:rPr>
          <w:rFonts w:cstheme="minorHAnsi"/>
          <w:sz w:val="20"/>
          <w:szCs w:val="20"/>
        </w:rPr>
        <w:t>, 32(3): 271-275.</w:t>
      </w:r>
    </w:p>
    <w:p w14:paraId="257DB5C8" w14:textId="281624E1"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Aksoy, S., Chen, X.</w:t>
      </w:r>
      <w:r w:rsidR="00AC7946"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Hypsa, V. 1997. Phylogeny and potential transmission routes of midgut-associated endosymbionts of tsetse (Diptera: Glossinidae). </w:t>
      </w:r>
      <w:r w:rsidRPr="003A64EF">
        <w:rPr>
          <w:rFonts w:eastAsia="Times New Roman" w:cstheme="minorHAnsi"/>
          <w:i/>
          <w:iCs/>
          <w:sz w:val="20"/>
          <w:szCs w:val="20"/>
          <w:lang w:eastAsia="en-AU"/>
        </w:rPr>
        <w:t>Insect Molecular Biology</w:t>
      </w:r>
      <w:r w:rsidRPr="003A64EF">
        <w:rPr>
          <w:rFonts w:eastAsia="Times New Roman" w:cstheme="minorHAnsi"/>
          <w:sz w:val="20"/>
          <w:szCs w:val="20"/>
          <w:lang w:eastAsia="en-AU"/>
        </w:rPr>
        <w:t>, 6: 183-190.</w:t>
      </w:r>
    </w:p>
    <w:p w14:paraId="04A2B395"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Anselin, L. 1995. Local indicators of spatial association—LISA. </w:t>
      </w:r>
      <w:r w:rsidRPr="003A64EF">
        <w:rPr>
          <w:rFonts w:cstheme="minorHAnsi"/>
          <w:i/>
          <w:iCs/>
          <w:sz w:val="20"/>
          <w:szCs w:val="20"/>
        </w:rPr>
        <w:t>Geographical analysis</w:t>
      </w:r>
      <w:r w:rsidRPr="003A64EF">
        <w:rPr>
          <w:rFonts w:cstheme="minorHAnsi"/>
          <w:sz w:val="20"/>
          <w:szCs w:val="20"/>
        </w:rPr>
        <w:t>, 27(2): 93-115.</w:t>
      </w:r>
    </w:p>
    <w:p w14:paraId="473F374C"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lang w:val="it-IT"/>
        </w:rPr>
        <w:t xml:space="preserve">Balbuena, J. A., Míguez-Lozano, R., &amp; Blasco-Costa, I. 2013. </w:t>
      </w:r>
      <w:r w:rsidRPr="003A64EF">
        <w:rPr>
          <w:rFonts w:cstheme="minorHAnsi"/>
          <w:sz w:val="20"/>
          <w:szCs w:val="20"/>
        </w:rPr>
        <w:t xml:space="preserve">PACo: a novel procrustes application to cophylogenetic analysis. </w:t>
      </w:r>
      <w:r w:rsidR="00AC7946" w:rsidRPr="003A64EF">
        <w:rPr>
          <w:rFonts w:cstheme="minorHAnsi"/>
          <w:i/>
          <w:iCs/>
          <w:sz w:val="20"/>
          <w:szCs w:val="20"/>
        </w:rPr>
        <w:t>PLOS ONE</w:t>
      </w:r>
      <w:r w:rsidRPr="003A64EF">
        <w:rPr>
          <w:rFonts w:cstheme="minorHAnsi"/>
          <w:sz w:val="20"/>
          <w:szCs w:val="20"/>
        </w:rPr>
        <w:t>, 8(4).</w:t>
      </w:r>
    </w:p>
    <w:p w14:paraId="1847A75D"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Baumann, P. 2005. Biology of bacteriocyte-associated endosymbionts of plant sap-sucking insects. </w:t>
      </w:r>
      <w:r w:rsidRPr="003A64EF">
        <w:rPr>
          <w:rFonts w:eastAsia="Times New Roman" w:cstheme="minorHAnsi"/>
          <w:i/>
          <w:iCs/>
          <w:sz w:val="20"/>
          <w:szCs w:val="20"/>
          <w:lang w:eastAsia="en-AU"/>
        </w:rPr>
        <w:t>Annual Review of Microbiology</w:t>
      </w:r>
      <w:r w:rsidR="00AC7946" w:rsidRPr="003A64EF">
        <w:rPr>
          <w:rFonts w:eastAsia="Times New Roman" w:cstheme="minorHAnsi"/>
          <w:sz w:val="20"/>
          <w:szCs w:val="20"/>
          <w:lang w:eastAsia="en-AU"/>
        </w:rPr>
        <w:t>,</w:t>
      </w:r>
      <w:r w:rsidRPr="003A64EF">
        <w:rPr>
          <w:rFonts w:eastAsia="Times New Roman" w:cstheme="minorHAnsi"/>
          <w:sz w:val="20"/>
          <w:szCs w:val="20"/>
          <w:lang w:eastAsia="en-AU"/>
        </w:rPr>
        <w:t xml:space="preserve"> 59: 155-189.</w:t>
      </w:r>
    </w:p>
    <w:p w14:paraId="69DC18F9"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lastRenderedPageBreak/>
        <w:t xml:space="preserve">Bekker-Migdisova, E.E. 1973. </w:t>
      </w:r>
      <w:r w:rsidRPr="003A64EF">
        <w:rPr>
          <w:rFonts w:eastAsia="Times New Roman" w:cstheme="minorHAnsi"/>
          <w:i/>
          <w:iCs/>
          <w:sz w:val="20"/>
          <w:szCs w:val="20"/>
          <w:lang w:eastAsia="en-AU"/>
        </w:rPr>
        <w:t>Systematics of the Psyllomorpha and the position of the group within the order Homoptera</w:t>
      </w:r>
      <w:r w:rsidRPr="003A64EF">
        <w:rPr>
          <w:rFonts w:eastAsia="Times New Roman" w:cstheme="minorHAnsi"/>
          <w:sz w:val="20"/>
          <w:szCs w:val="20"/>
          <w:lang w:eastAsia="en-AU"/>
        </w:rPr>
        <w:t>. In: Narchuk, E.P. (Ed.), Doklady na Dvadsat Chetvertom Ezheghodnom Chtenii Pamyati N. Voprosy paleontologii nasekomykh, Leningrad, pp. 90-117.</w:t>
      </w:r>
    </w:p>
    <w:p w14:paraId="489C3B16" w14:textId="26FC1589"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Bennett, A.E. 2013. Can plant–microbe–insect interactions enhance or inhibit the spread of invasive species?</w:t>
      </w:r>
      <w:r w:rsidRPr="003A64EF">
        <w:rPr>
          <w:rFonts w:cstheme="minorHAnsi"/>
          <w:sz w:val="20"/>
          <w:szCs w:val="20"/>
        </w:rPr>
        <w:t xml:space="preserve"> </w:t>
      </w:r>
      <w:r w:rsidRPr="003A64EF">
        <w:rPr>
          <w:rFonts w:eastAsia="Times New Roman" w:cstheme="minorHAnsi"/>
          <w:i/>
          <w:sz w:val="20"/>
          <w:szCs w:val="20"/>
          <w:lang w:eastAsia="en-AU"/>
        </w:rPr>
        <w:t>Functional Ecology</w:t>
      </w:r>
      <w:r w:rsidRPr="003A64EF">
        <w:rPr>
          <w:rFonts w:eastAsia="Times New Roman" w:cstheme="minorHAnsi"/>
          <w:sz w:val="20"/>
          <w:szCs w:val="20"/>
          <w:lang w:eastAsia="en-AU"/>
        </w:rPr>
        <w:t>, 27</w:t>
      </w:r>
      <w:r w:rsidR="00AC7946" w:rsidRPr="003A64EF">
        <w:rPr>
          <w:rFonts w:eastAsia="Times New Roman" w:cstheme="minorHAnsi"/>
          <w:sz w:val="20"/>
          <w:szCs w:val="20"/>
          <w:lang w:eastAsia="en-AU"/>
        </w:rPr>
        <w:t>:</w:t>
      </w:r>
      <w:r w:rsidRPr="003A64EF">
        <w:rPr>
          <w:rFonts w:eastAsia="Times New Roman" w:cstheme="minorHAnsi"/>
          <w:sz w:val="20"/>
          <w:szCs w:val="20"/>
          <w:lang w:eastAsia="en-AU"/>
        </w:rPr>
        <w:t xml:space="preserve"> 661–671</w:t>
      </w:r>
      <w:r w:rsidR="00180852">
        <w:rPr>
          <w:rFonts w:eastAsia="Times New Roman" w:cstheme="minorHAnsi"/>
          <w:sz w:val="20"/>
          <w:szCs w:val="20"/>
          <w:lang w:eastAsia="en-AU"/>
        </w:rPr>
        <w:t>.</w:t>
      </w:r>
    </w:p>
    <w:p w14:paraId="1AEA0BFC"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lang w:val="en-US"/>
        </w:rPr>
        <w:t>Bivand,</w:t>
      </w:r>
      <w:r w:rsidRPr="003A64EF">
        <w:rPr>
          <w:rFonts w:cstheme="minorHAnsi"/>
          <w:sz w:val="20"/>
          <w:szCs w:val="20"/>
        </w:rPr>
        <w:t xml:space="preserve"> </w:t>
      </w:r>
      <w:r w:rsidRPr="003A64EF">
        <w:rPr>
          <w:rFonts w:cstheme="minorHAnsi"/>
          <w:sz w:val="20"/>
          <w:szCs w:val="20"/>
          <w:lang w:val="en-US"/>
        </w:rPr>
        <w:t>R.S., Pebesma, E.</w:t>
      </w:r>
      <w:r w:rsidR="00AC7946" w:rsidRPr="003A64EF">
        <w:rPr>
          <w:rFonts w:cstheme="minorHAnsi"/>
          <w:sz w:val="20"/>
          <w:szCs w:val="20"/>
          <w:lang w:val="en-US"/>
        </w:rPr>
        <w:t>J. &amp;</w:t>
      </w:r>
      <w:r w:rsidRPr="003A64EF">
        <w:rPr>
          <w:rFonts w:cstheme="minorHAnsi"/>
          <w:sz w:val="20"/>
          <w:szCs w:val="20"/>
          <w:lang w:val="en-US"/>
        </w:rPr>
        <w:t xml:space="preserve"> Gomez-Rubio, V. 2013. </w:t>
      </w:r>
      <w:r w:rsidRPr="003A64EF">
        <w:rPr>
          <w:rFonts w:cstheme="minorHAnsi"/>
          <w:i/>
          <w:iCs/>
          <w:sz w:val="20"/>
          <w:szCs w:val="20"/>
        </w:rPr>
        <w:t>Applied spatial data analysis with R</w:t>
      </w:r>
      <w:r w:rsidRPr="003A64EF">
        <w:rPr>
          <w:rFonts w:cstheme="minorHAnsi"/>
          <w:sz w:val="20"/>
          <w:szCs w:val="20"/>
        </w:rPr>
        <w:t xml:space="preserve">, Second edition. Springer, NY. </w:t>
      </w:r>
      <w:r w:rsidR="00AC7946" w:rsidRPr="003A64EF">
        <w:rPr>
          <w:rFonts w:cstheme="minorHAnsi"/>
          <w:sz w:val="20"/>
          <w:szCs w:val="20"/>
        </w:rPr>
        <w:t>376 pp.</w:t>
      </w:r>
    </w:p>
    <w:p w14:paraId="0AB93D68"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Blomberg S.P., Garland T.Jr</w:t>
      </w:r>
      <w:r w:rsidR="00AC7946" w:rsidRPr="003A64EF">
        <w:rPr>
          <w:rFonts w:eastAsia="Times New Roman" w:cstheme="minorHAnsi"/>
          <w:sz w:val="20"/>
          <w:szCs w:val="20"/>
          <w:lang w:eastAsia="en-AU"/>
        </w:rPr>
        <w:t>. &amp;</w:t>
      </w:r>
      <w:r w:rsidRPr="003A64EF">
        <w:rPr>
          <w:rFonts w:eastAsia="Times New Roman" w:cstheme="minorHAnsi"/>
          <w:sz w:val="20"/>
          <w:szCs w:val="20"/>
          <w:lang w:eastAsia="en-AU"/>
        </w:rPr>
        <w:t xml:space="preserve"> Ives A.R. 2003. Testing for phylogenetic signal in comparative data: behavioral traits are more labile. </w:t>
      </w:r>
      <w:r w:rsidRPr="003A64EF">
        <w:rPr>
          <w:rFonts w:eastAsia="Times New Roman" w:cstheme="minorHAnsi"/>
          <w:i/>
          <w:iCs/>
          <w:sz w:val="20"/>
          <w:szCs w:val="20"/>
          <w:lang w:eastAsia="en-AU"/>
        </w:rPr>
        <w:t>Evolution</w:t>
      </w:r>
      <w:r w:rsidRPr="003A64EF">
        <w:rPr>
          <w:rFonts w:eastAsia="Times New Roman" w:cstheme="minorHAnsi"/>
          <w:sz w:val="20"/>
          <w:szCs w:val="20"/>
          <w:lang w:eastAsia="en-AU"/>
        </w:rPr>
        <w:t>, 57:</w:t>
      </w:r>
      <w:r w:rsidR="00AC7946" w:rsidRPr="003A64EF">
        <w:rPr>
          <w:rFonts w:eastAsia="Times New Roman" w:cstheme="minorHAnsi"/>
          <w:sz w:val="20"/>
          <w:szCs w:val="20"/>
          <w:lang w:eastAsia="en-AU"/>
        </w:rPr>
        <w:t xml:space="preserve"> </w:t>
      </w:r>
      <w:r w:rsidRPr="003A64EF">
        <w:rPr>
          <w:rFonts w:eastAsia="Times New Roman" w:cstheme="minorHAnsi"/>
          <w:sz w:val="20"/>
          <w:szCs w:val="20"/>
          <w:lang w:eastAsia="en-AU"/>
        </w:rPr>
        <w:t>717–745.</w:t>
      </w:r>
    </w:p>
    <w:p w14:paraId="24A730D9"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Bouckaert, R., Heled, J., Kühnert, D., Vaughan, T., Wu, C-H., Xie, D., Suchard, M</w:t>
      </w:r>
      <w:r w:rsidR="00AC7946" w:rsidRPr="003A64EF">
        <w:rPr>
          <w:rFonts w:eastAsia="Times New Roman" w:cstheme="minorHAnsi"/>
          <w:sz w:val="20"/>
          <w:szCs w:val="20"/>
          <w:lang w:eastAsia="en-AU"/>
        </w:rPr>
        <w:t>.</w:t>
      </w:r>
      <w:r w:rsidRPr="003A64EF">
        <w:rPr>
          <w:rFonts w:eastAsia="Times New Roman" w:cstheme="minorHAnsi"/>
          <w:sz w:val="20"/>
          <w:szCs w:val="20"/>
          <w:lang w:eastAsia="en-AU"/>
        </w:rPr>
        <w:t xml:space="preserve">A., Rambaut, A. &amp; Drummond, A.J. 2014. BEAST 2: A Software Platform for Bayesian Evolutionary Analysis. </w:t>
      </w:r>
      <w:r w:rsidRPr="003A64EF">
        <w:rPr>
          <w:rFonts w:eastAsia="Times New Roman" w:cstheme="minorHAnsi"/>
          <w:i/>
          <w:iCs/>
          <w:sz w:val="20"/>
          <w:szCs w:val="20"/>
          <w:lang w:eastAsia="en-AU"/>
        </w:rPr>
        <w:t>PLOS Computational Biology,</w:t>
      </w:r>
      <w:r w:rsidRPr="003A64EF">
        <w:rPr>
          <w:rFonts w:eastAsia="Times New Roman" w:cstheme="minorHAnsi"/>
          <w:sz w:val="20"/>
          <w:szCs w:val="20"/>
          <w:lang w:eastAsia="en-AU"/>
        </w:rPr>
        <w:t xml:space="preserve"> 10(4), e1003537. </w:t>
      </w:r>
      <w:proofErr w:type="gramStart"/>
      <w:r w:rsidRPr="003A64EF">
        <w:rPr>
          <w:rFonts w:eastAsia="Times New Roman" w:cstheme="minorHAnsi"/>
          <w:sz w:val="20"/>
          <w:szCs w:val="20"/>
          <w:lang w:eastAsia="en-AU"/>
        </w:rPr>
        <w:t>doi:10.1371/journal.pcbi</w:t>
      </w:r>
      <w:proofErr w:type="gramEnd"/>
      <w:r w:rsidRPr="003A64EF">
        <w:rPr>
          <w:rFonts w:eastAsia="Times New Roman" w:cstheme="minorHAnsi"/>
          <w:sz w:val="20"/>
          <w:szCs w:val="20"/>
          <w:lang w:eastAsia="en-AU"/>
        </w:rPr>
        <w:t>.1003537.</w:t>
      </w:r>
    </w:p>
    <w:p w14:paraId="0A7AE144" w14:textId="294AE1EA" w:rsidR="00AC794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Bouckaert, R., Vaughan, T.G., Barido-Sottani, J., Ducheene, S., Fourment, M., Gavryushkina, A., Heled, J., Jones, G., Kuhnert, D., De Maio, N., Matschiner, M., Mendes, F.K., Muller, N.F., Ogilvie, H., du Plessis, L., Popinga, A., Rambaut, A., Rasmussen, D., Siveroni, I., Suchard, M.A.</w:t>
      </w:r>
      <w:r w:rsidR="00AC7946"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Wu, C.-H. 2018. BEAST 2.5: An Advanced Software Platform for Bayesian Evolutionary Analysis. </w:t>
      </w:r>
      <w:r w:rsidRPr="003A64EF">
        <w:rPr>
          <w:rFonts w:eastAsia="Times New Roman" w:cstheme="minorHAnsi"/>
          <w:i/>
          <w:iCs/>
          <w:sz w:val="20"/>
          <w:szCs w:val="20"/>
          <w:lang w:eastAsia="en-AU"/>
        </w:rPr>
        <w:t>bioRxiv preprint</w:t>
      </w:r>
      <w:r w:rsidR="00AC7946" w:rsidRPr="003A64EF">
        <w:rPr>
          <w:rFonts w:eastAsia="Times New Roman" w:cstheme="minorHAnsi"/>
          <w:sz w:val="20"/>
          <w:szCs w:val="20"/>
          <w:lang w:eastAsia="en-AU"/>
        </w:rPr>
        <w:t>,</w:t>
      </w:r>
      <w:r w:rsidRPr="003A64EF">
        <w:rPr>
          <w:rFonts w:eastAsia="Times New Roman" w:cstheme="minorHAnsi"/>
          <w:sz w:val="20"/>
          <w:szCs w:val="20"/>
          <w:lang w:eastAsia="en-AU"/>
        </w:rPr>
        <w:t xml:space="preserve"> first posted online Nov. 19, 2018; doi: </w:t>
      </w:r>
      <w:hyperlink r:id="rId18" w:history="1">
        <w:r w:rsidR="00AC7946" w:rsidRPr="003A64EF">
          <w:rPr>
            <w:rStyle w:val="Hyperlink"/>
            <w:rFonts w:eastAsia="Times New Roman" w:cstheme="minorHAnsi"/>
            <w:sz w:val="20"/>
            <w:szCs w:val="20"/>
            <w:lang w:eastAsia="en-AU"/>
          </w:rPr>
          <w:t>http://dx.doi.org/10.1101/474296</w:t>
        </w:r>
      </w:hyperlink>
      <w:r w:rsidRPr="003A64EF">
        <w:rPr>
          <w:rFonts w:eastAsia="Times New Roman" w:cstheme="minorHAnsi"/>
          <w:sz w:val="20"/>
          <w:szCs w:val="20"/>
          <w:lang w:eastAsia="en-AU"/>
        </w:rPr>
        <w:t>.</w:t>
      </w:r>
    </w:p>
    <w:p w14:paraId="38C985E8" w14:textId="14A3728C" w:rsidR="00AA41F6" w:rsidRPr="003A64EF" w:rsidRDefault="00AA41F6"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Bright, M. &amp; Bulgheresi, S. 2010. A complex journey: transmission of microbial symbionts. </w:t>
      </w:r>
      <w:r w:rsidRPr="003A64EF">
        <w:rPr>
          <w:rFonts w:cstheme="minorHAnsi"/>
          <w:i/>
          <w:iCs/>
          <w:sz w:val="20"/>
          <w:szCs w:val="20"/>
        </w:rPr>
        <w:t>Nature Reviews Microbiology,</w:t>
      </w:r>
      <w:r w:rsidRPr="003A64EF">
        <w:rPr>
          <w:rFonts w:cstheme="minorHAnsi"/>
          <w:sz w:val="20"/>
          <w:szCs w:val="20"/>
        </w:rPr>
        <w:t xml:space="preserve"> 8, 218–230.</w:t>
      </w:r>
    </w:p>
    <w:p w14:paraId="6A2FAC52" w14:textId="59AB13DA" w:rsidR="00E931CA" w:rsidRPr="00E931CA" w:rsidRDefault="00A75A7E" w:rsidP="00E931CA">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Brooks, A.W., Kohl, K.D., Brucker, R.M., van Opstal, E.J.</w:t>
      </w:r>
      <w:r w:rsidR="00AC7946"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Bordenstein, S.R. 2016. Phylosymbiosis: Relationships and Functional Effects of Microbial Communities across Host Evolutionary History. </w:t>
      </w:r>
      <w:r w:rsidRPr="003A64EF">
        <w:rPr>
          <w:rFonts w:eastAsia="Times New Roman" w:cstheme="minorHAnsi"/>
          <w:i/>
          <w:iCs/>
          <w:sz w:val="20"/>
          <w:szCs w:val="20"/>
          <w:lang w:eastAsia="en-AU"/>
        </w:rPr>
        <w:t>P</w:t>
      </w:r>
      <w:r w:rsidR="00AC7946" w:rsidRPr="003A64EF">
        <w:rPr>
          <w:rFonts w:eastAsia="Times New Roman" w:cstheme="minorHAnsi"/>
          <w:i/>
          <w:iCs/>
          <w:sz w:val="20"/>
          <w:szCs w:val="20"/>
          <w:lang w:eastAsia="en-AU"/>
        </w:rPr>
        <w:t>LOS</w:t>
      </w:r>
      <w:r w:rsidRPr="003A64EF">
        <w:rPr>
          <w:rFonts w:eastAsia="Times New Roman" w:cstheme="minorHAnsi"/>
          <w:i/>
          <w:iCs/>
          <w:sz w:val="20"/>
          <w:szCs w:val="20"/>
          <w:lang w:eastAsia="en-AU"/>
        </w:rPr>
        <w:t xml:space="preserve"> Biology</w:t>
      </w:r>
      <w:r w:rsidRPr="003A64EF">
        <w:rPr>
          <w:rFonts w:eastAsia="Times New Roman" w:cstheme="minorHAnsi"/>
          <w:sz w:val="20"/>
          <w:szCs w:val="20"/>
          <w:lang w:eastAsia="en-AU"/>
        </w:rPr>
        <w:t xml:space="preserve">, </w:t>
      </w:r>
      <w:r w:rsidR="00AC7946" w:rsidRPr="003A64EF">
        <w:rPr>
          <w:rFonts w:eastAsia="Times New Roman" w:cstheme="minorHAnsi"/>
          <w:sz w:val="20"/>
          <w:szCs w:val="20"/>
          <w:lang w:eastAsia="en-AU"/>
        </w:rPr>
        <w:t xml:space="preserve">15(1): e1002587. </w:t>
      </w:r>
      <w:hyperlink r:id="rId19" w:history="1">
        <w:r w:rsidR="00E931CA" w:rsidRPr="009C245E">
          <w:rPr>
            <w:rStyle w:val="Hyperlink"/>
            <w:rFonts w:eastAsia="Times New Roman" w:cstheme="minorHAnsi"/>
            <w:sz w:val="20"/>
            <w:szCs w:val="20"/>
            <w:lang w:eastAsia="en-AU"/>
          </w:rPr>
          <w:t>https://doi.org/10.1371/journal.pbio.1002587</w:t>
        </w:r>
      </w:hyperlink>
    </w:p>
    <w:p w14:paraId="43FAB9AE"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Brown, R.G.</w:t>
      </w:r>
      <w:r w:rsidR="00AC7946"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Hodkinson, I.D. 1988. Taxonomy and Ecology of the Jumping Plant-Lice of Panama (Homoptera: Psylloidea). </w:t>
      </w:r>
      <w:r w:rsidRPr="00E931CA">
        <w:rPr>
          <w:rFonts w:eastAsia="Times New Roman" w:cstheme="minorHAnsi"/>
          <w:i/>
          <w:iCs/>
          <w:sz w:val="20"/>
          <w:szCs w:val="20"/>
          <w:lang w:eastAsia="en-AU"/>
        </w:rPr>
        <w:t>Behaviour</w:t>
      </w:r>
      <w:r w:rsidRPr="00E931CA">
        <w:rPr>
          <w:rFonts w:eastAsia="Times New Roman" w:cstheme="minorHAnsi"/>
          <w:sz w:val="20"/>
          <w:szCs w:val="20"/>
          <w:lang w:eastAsia="en-AU"/>
        </w:rPr>
        <w:t>, 107: 131-131.</w:t>
      </w:r>
    </w:p>
    <w:p w14:paraId="6AE953AC"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Brucker, R.M.</w:t>
      </w:r>
      <w:r w:rsidR="00AC7946"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Bordenstein, S.R. 2012. Speciation by symbiosis. </w:t>
      </w:r>
      <w:r w:rsidRPr="00E931CA">
        <w:rPr>
          <w:rFonts w:eastAsia="Times New Roman" w:cstheme="minorHAnsi"/>
          <w:i/>
          <w:sz w:val="20"/>
          <w:szCs w:val="20"/>
          <w:lang w:eastAsia="en-AU"/>
        </w:rPr>
        <w:t>Trends in Ecology and Evolution</w:t>
      </w:r>
      <w:r w:rsidRPr="00E931CA">
        <w:rPr>
          <w:rFonts w:eastAsia="Times New Roman" w:cstheme="minorHAnsi"/>
          <w:sz w:val="20"/>
          <w:szCs w:val="20"/>
          <w:lang w:eastAsia="en-AU"/>
        </w:rPr>
        <w:t>, 27(8)</w:t>
      </w:r>
      <w:r w:rsidR="00AC7946" w:rsidRPr="00E931CA">
        <w:rPr>
          <w:rFonts w:eastAsia="Times New Roman" w:cstheme="minorHAnsi"/>
          <w:sz w:val="20"/>
          <w:szCs w:val="20"/>
          <w:lang w:eastAsia="en-AU"/>
        </w:rPr>
        <w:t>:</w:t>
      </w:r>
      <w:r w:rsidRPr="00E931CA">
        <w:rPr>
          <w:rFonts w:eastAsia="Times New Roman" w:cstheme="minorHAnsi"/>
          <w:sz w:val="20"/>
          <w:szCs w:val="20"/>
          <w:lang w:eastAsia="en-AU"/>
        </w:rPr>
        <w:t xml:space="preserve"> 443-451.</w:t>
      </w:r>
    </w:p>
    <w:p w14:paraId="1BFA06EB"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Buckley, T.R., Krosch, M.</w:t>
      </w:r>
      <w:r w:rsidR="00AC7946"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Leschen, R.A.B. 2015. Evolution of New Zealand insects: summary and prospectus for future research. </w:t>
      </w:r>
      <w:r w:rsidRPr="00E931CA">
        <w:rPr>
          <w:rFonts w:eastAsia="Times New Roman" w:cstheme="minorHAnsi"/>
          <w:i/>
          <w:iCs/>
          <w:sz w:val="20"/>
          <w:szCs w:val="20"/>
          <w:lang w:eastAsia="en-AU"/>
        </w:rPr>
        <w:t>Austral Entomology</w:t>
      </w:r>
      <w:r w:rsidRPr="00E931CA">
        <w:rPr>
          <w:rFonts w:eastAsia="Times New Roman" w:cstheme="minorHAnsi"/>
          <w:sz w:val="20"/>
          <w:szCs w:val="20"/>
          <w:lang w:eastAsia="en-AU"/>
        </w:rPr>
        <w:t>, 54</w:t>
      </w:r>
      <w:r w:rsidR="00AC7946" w:rsidRPr="00E931CA">
        <w:rPr>
          <w:rFonts w:eastAsia="Times New Roman" w:cstheme="minorHAnsi"/>
          <w:sz w:val="20"/>
          <w:szCs w:val="20"/>
          <w:lang w:eastAsia="en-AU"/>
        </w:rPr>
        <w:t>:</w:t>
      </w:r>
      <w:r w:rsidRPr="00E931CA">
        <w:rPr>
          <w:rFonts w:eastAsia="Times New Roman" w:cstheme="minorHAnsi"/>
          <w:sz w:val="20"/>
          <w:szCs w:val="20"/>
          <w:lang w:eastAsia="en-AU"/>
        </w:rPr>
        <w:t xml:space="preserve"> 1-27.</w:t>
      </w:r>
    </w:p>
    <w:p w14:paraId="1C57A058" w14:textId="7783F279" w:rsidR="00A75A7E"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Burckhardt, D.</w:t>
      </w:r>
      <w:r w:rsidR="00AC7946" w:rsidRPr="00E931CA">
        <w:rPr>
          <w:rFonts w:eastAsia="Times New Roman" w:cstheme="minorHAnsi"/>
          <w:sz w:val="20"/>
          <w:szCs w:val="20"/>
          <w:lang w:eastAsia="en-AU"/>
        </w:rPr>
        <w:t>&amp;</w:t>
      </w:r>
      <w:r w:rsidRPr="00E931CA">
        <w:rPr>
          <w:rFonts w:eastAsia="Times New Roman" w:cstheme="minorHAnsi"/>
          <w:sz w:val="20"/>
          <w:szCs w:val="20"/>
          <w:lang w:eastAsia="en-AU"/>
        </w:rPr>
        <w:t xml:space="preserve"> Lauterer, P. 1989. Systematics and biology of the Rhinocolinae (Homoptera: Psylloidea). </w:t>
      </w:r>
      <w:r w:rsidRPr="00E931CA">
        <w:rPr>
          <w:rFonts w:eastAsia="Times New Roman" w:cstheme="minorHAnsi"/>
          <w:i/>
          <w:iCs/>
          <w:sz w:val="20"/>
          <w:szCs w:val="20"/>
          <w:lang w:eastAsia="en-AU"/>
        </w:rPr>
        <w:t>Journal of Natural History</w:t>
      </w:r>
      <w:r w:rsidRPr="00E931CA">
        <w:rPr>
          <w:rFonts w:eastAsia="Times New Roman" w:cstheme="minorHAnsi"/>
          <w:sz w:val="20"/>
          <w:szCs w:val="20"/>
          <w:lang w:eastAsia="en-AU"/>
        </w:rPr>
        <w:t>, 23</w:t>
      </w:r>
      <w:r w:rsidR="00AC7946" w:rsidRPr="00E931CA">
        <w:rPr>
          <w:rFonts w:eastAsia="Times New Roman" w:cstheme="minorHAnsi"/>
          <w:sz w:val="20"/>
          <w:szCs w:val="20"/>
          <w:lang w:eastAsia="en-AU"/>
        </w:rPr>
        <w:t>(</w:t>
      </w:r>
      <w:r w:rsidRPr="00E931CA">
        <w:rPr>
          <w:rFonts w:eastAsia="Times New Roman" w:cstheme="minorHAnsi"/>
          <w:sz w:val="20"/>
          <w:szCs w:val="20"/>
          <w:lang w:eastAsia="en-AU"/>
        </w:rPr>
        <w:t>3</w:t>
      </w:r>
      <w:r w:rsidR="00AC7946" w:rsidRPr="00E931CA">
        <w:rPr>
          <w:rFonts w:eastAsia="Times New Roman" w:cstheme="minorHAnsi"/>
          <w:sz w:val="20"/>
          <w:szCs w:val="20"/>
          <w:lang w:eastAsia="en-AU"/>
        </w:rPr>
        <w:t>):</w:t>
      </w:r>
      <w:r w:rsidRPr="00E931CA">
        <w:rPr>
          <w:rFonts w:eastAsia="Times New Roman" w:cstheme="minorHAnsi"/>
          <w:sz w:val="20"/>
          <w:szCs w:val="20"/>
          <w:lang w:eastAsia="en-AU"/>
        </w:rPr>
        <w:t xml:space="preserve"> 643-712, DOI: 10.1080/00222938900770371</w:t>
      </w:r>
    </w:p>
    <w:p w14:paraId="68AF0A43" w14:textId="1E7CBEEA"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Burckhardt, D.</w:t>
      </w:r>
      <w:r w:rsidR="00AC7946"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Ouvrard, D. 2012. A revised classification of the jumping plant-lice (Hemiptera: Psylloidea). </w:t>
      </w:r>
      <w:r w:rsidRPr="003A64EF">
        <w:rPr>
          <w:rFonts w:eastAsia="Times New Roman" w:cstheme="minorHAnsi"/>
          <w:i/>
          <w:iCs/>
          <w:sz w:val="20"/>
          <w:szCs w:val="20"/>
          <w:lang w:eastAsia="en-AU"/>
        </w:rPr>
        <w:t>Zootaxa</w:t>
      </w:r>
      <w:r w:rsidR="00AC7946" w:rsidRPr="003A64EF">
        <w:rPr>
          <w:rFonts w:eastAsia="Times New Roman" w:cstheme="minorHAnsi"/>
          <w:i/>
          <w:iCs/>
          <w:sz w:val="20"/>
          <w:szCs w:val="20"/>
          <w:lang w:eastAsia="en-AU"/>
        </w:rPr>
        <w:t>,</w:t>
      </w:r>
      <w:r w:rsidR="00AC7946" w:rsidRPr="003A64EF">
        <w:rPr>
          <w:rFonts w:cstheme="minorHAnsi"/>
          <w:sz w:val="20"/>
          <w:szCs w:val="20"/>
        </w:rPr>
        <w:t xml:space="preserve"> </w:t>
      </w:r>
      <w:r w:rsidR="00AC7946" w:rsidRPr="003A64EF">
        <w:rPr>
          <w:rFonts w:eastAsia="Times New Roman" w:cstheme="minorHAnsi"/>
          <w:sz w:val="20"/>
          <w:szCs w:val="20"/>
          <w:lang w:eastAsia="en-AU"/>
        </w:rPr>
        <w:t>3509: 1–34</w:t>
      </w:r>
    </w:p>
    <w:p w14:paraId="1E299252" w14:textId="4492AB90"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Burckhardt, D., Ouvrard, D., Queiroz, D.</w:t>
      </w:r>
      <w:r w:rsidR="00AC7946"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Percy, D. 2014. Psyllid </w:t>
      </w:r>
      <w:proofErr w:type="gramStart"/>
      <w:r w:rsidRPr="003A64EF">
        <w:rPr>
          <w:rFonts w:eastAsia="Times New Roman" w:cstheme="minorHAnsi"/>
          <w:sz w:val="20"/>
          <w:szCs w:val="20"/>
          <w:lang w:eastAsia="en-AU"/>
        </w:rPr>
        <w:t>Host-Plants</w:t>
      </w:r>
      <w:proofErr w:type="gramEnd"/>
      <w:r w:rsidRPr="003A64EF">
        <w:rPr>
          <w:rFonts w:eastAsia="Times New Roman" w:cstheme="minorHAnsi"/>
          <w:sz w:val="20"/>
          <w:szCs w:val="20"/>
          <w:lang w:eastAsia="en-AU"/>
        </w:rPr>
        <w:t xml:space="preserve"> (Hemiptera: Psylloidea): Resolving a Semantic Problem. </w:t>
      </w:r>
      <w:r w:rsidRPr="003A64EF">
        <w:rPr>
          <w:rFonts w:eastAsia="Times New Roman" w:cstheme="minorHAnsi"/>
          <w:i/>
          <w:iCs/>
          <w:sz w:val="20"/>
          <w:szCs w:val="20"/>
          <w:lang w:eastAsia="en-AU"/>
        </w:rPr>
        <w:t>Florida Entomologist</w:t>
      </w:r>
      <w:r w:rsidRPr="003A64EF">
        <w:rPr>
          <w:rFonts w:eastAsia="Times New Roman" w:cstheme="minorHAnsi"/>
          <w:sz w:val="20"/>
          <w:szCs w:val="20"/>
          <w:lang w:eastAsia="en-AU"/>
        </w:rPr>
        <w:t>, 97</w:t>
      </w:r>
      <w:r w:rsidR="00AC7946" w:rsidRPr="003A64EF">
        <w:rPr>
          <w:rFonts w:eastAsia="Times New Roman" w:cstheme="minorHAnsi"/>
          <w:sz w:val="20"/>
          <w:szCs w:val="20"/>
          <w:lang w:eastAsia="en-AU"/>
        </w:rPr>
        <w:t>:</w:t>
      </w:r>
      <w:r w:rsidRPr="003A64EF">
        <w:rPr>
          <w:rFonts w:eastAsia="Times New Roman" w:cstheme="minorHAnsi"/>
          <w:sz w:val="20"/>
          <w:szCs w:val="20"/>
          <w:lang w:eastAsia="en-AU"/>
        </w:rPr>
        <w:t xml:space="preserve"> 242-246.</w:t>
      </w:r>
    </w:p>
    <w:p w14:paraId="3BDF0F6F" w14:textId="77777777"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Bushnell, B. 2017. BBMap website, available at: sourceforge.net/projects/bbmap/</w:t>
      </w:r>
    </w:p>
    <w:p w14:paraId="775FDF47" w14:textId="25CBEFB8"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Callahan, B.J., Sankaran, K., Fukuyama, J.A., McMurdie, P.J.</w:t>
      </w:r>
      <w:r w:rsidR="00AC7946"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Holmes, S.P. 2018. Bioconductor Workflow for Microbiome Data Analysis: from raw reads to community analyses [version 2; referees: 3 approved]</w:t>
      </w:r>
    </w:p>
    <w:p w14:paraId="532869A9" w14:textId="43971EC4" w:rsidR="00AC7946"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Chamberlain, S. 2019. brranching: Fetch 'Phylogenies' from Many Sources. R package version 0.5.0. </w:t>
      </w:r>
      <w:hyperlink r:id="rId20" w:history="1">
        <w:r w:rsidR="00AC7946" w:rsidRPr="003A64EF">
          <w:rPr>
            <w:rStyle w:val="Hyperlink"/>
            <w:rFonts w:cstheme="minorHAnsi"/>
            <w:sz w:val="20"/>
            <w:szCs w:val="20"/>
          </w:rPr>
          <w:t>https://CRAN.R-project.org/package=brranching</w:t>
        </w:r>
      </w:hyperlink>
      <w:r w:rsidR="00AC7946" w:rsidRPr="003A64EF">
        <w:rPr>
          <w:rFonts w:cstheme="minorHAnsi"/>
          <w:sz w:val="20"/>
          <w:szCs w:val="20"/>
        </w:rPr>
        <w:t>.</w:t>
      </w:r>
    </w:p>
    <w:p w14:paraId="58B11592" w14:textId="6DAA0217" w:rsidR="00AC794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Cho, G., Malenovsky´, I.</w:t>
      </w:r>
      <w:r w:rsidR="00F463EC">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Lee, S. 2019. Higher-level molecular phylogeny of jumping plant lice (Hemiptera: Sternorrhyncha: Psylloidea). </w:t>
      </w:r>
      <w:r w:rsidRPr="003A64EF">
        <w:rPr>
          <w:rFonts w:eastAsia="Times New Roman" w:cstheme="minorHAnsi"/>
          <w:i/>
          <w:iCs/>
          <w:sz w:val="20"/>
          <w:szCs w:val="20"/>
          <w:lang w:eastAsia="en-AU"/>
        </w:rPr>
        <w:t>Systematic Entomology</w:t>
      </w:r>
      <w:r w:rsidRPr="003A64EF">
        <w:rPr>
          <w:rFonts w:eastAsia="Times New Roman" w:cstheme="minorHAnsi"/>
          <w:sz w:val="20"/>
          <w:szCs w:val="20"/>
          <w:lang w:eastAsia="en-AU"/>
        </w:rPr>
        <w:t>, https://doi.org/10.1111/syen.12345 PMID: 30988552.</w:t>
      </w:r>
    </w:p>
    <w:p w14:paraId="42FC5306"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Chu, C.C., Spencer, J.L., Curzi, M.J., Zavala, J.A.</w:t>
      </w:r>
      <w:r w:rsidR="00AC7946"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Seufferheld, M.J. 2013. Gut bacteria facilitate adaptation to crop rotation in the western corn rootworm. </w:t>
      </w:r>
      <w:r w:rsidRPr="003A64EF">
        <w:rPr>
          <w:rFonts w:eastAsia="Times New Roman" w:cstheme="minorHAnsi"/>
          <w:i/>
          <w:iCs/>
          <w:sz w:val="20"/>
          <w:szCs w:val="20"/>
          <w:lang w:eastAsia="en-AU"/>
        </w:rPr>
        <w:t>Proceedings of the National Academy of Sciences of the United States of America</w:t>
      </w:r>
      <w:r w:rsidRPr="003A64EF">
        <w:rPr>
          <w:rFonts w:eastAsia="Times New Roman" w:cstheme="minorHAnsi"/>
          <w:sz w:val="20"/>
          <w:szCs w:val="20"/>
          <w:lang w:eastAsia="en-AU"/>
        </w:rPr>
        <w:t>, 110: 11917-11922.</w:t>
      </w:r>
    </w:p>
    <w:p w14:paraId="787AEF8A" w14:textId="32416050"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Colman, D.R., Toolson, E.C.</w:t>
      </w:r>
      <w:r w:rsidR="00AC7946" w:rsidRPr="003A64EF">
        <w:rPr>
          <w:rFonts w:eastAsia="Times New Roman" w:cstheme="minorHAnsi"/>
          <w:sz w:val="20"/>
          <w:szCs w:val="20"/>
          <w:lang w:eastAsia="en-AU"/>
        </w:rPr>
        <w:t xml:space="preserve"> &amp; </w:t>
      </w:r>
      <w:r w:rsidRPr="003A64EF">
        <w:rPr>
          <w:rFonts w:eastAsia="Times New Roman" w:cstheme="minorHAnsi"/>
          <w:sz w:val="20"/>
          <w:szCs w:val="20"/>
          <w:lang w:eastAsia="en-AU"/>
        </w:rPr>
        <w:t xml:space="preserve">Takacs-Vesbach, C. 2012. Do diet and taxonomy influence insect gut bacterial communities? </w:t>
      </w:r>
      <w:r w:rsidRPr="003A64EF">
        <w:rPr>
          <w:rFonts w:eastAsia="Times New Roman" w:cstheme="minorHAnsi"/>
          <w:i/>
          <w:iCs/>
          <w:sz w:val="20"/>
          <w:szCs w:val="20"/>
          <w:lang w:eastAsia="en-AU"/>
        </w:rPr>
        <w:t>Molecular Ecology</w:t>
      </w:r>
      <w:r w:rsidRPr="003A64EF">
        <w:rPr>
          <w:rFonts w:eastAsia="Times New Roman" w:cstheme="minorHAnsi"/>
          <w:sz w:val="20"/>
          <w:szCs w:val="20"/>
          <w:lang w:eastAsia="en-AU"/>
        </w:rPr>
        <w:t>, 10/01; 2019/04;21(20):5124-5137.</w:t>
      </w:r>
    </w:p>
    <w:p w14:paraId="4AC44BE6" w14:textId="77777777" w:rsidR="00E931CA" w:rsidRDefault="003710B5" w:rsidP="00E931CA">
      <w:pPr>
        <w:pStyle w:val="ListParagraph"/>
        <w:numPr>
          <w:ilvl w:val="0"/>
          <w:numId w:val="17"/>
        </w:numPr>
        <w:spacing w:line="240" w:lineRule="auto"/>
        <w:rPr>
          <w:rFonts w:cstheme="minorHAnsi"/>
          <w:sz w:val="20"/>
          <w:szCs w:val="20"/>
        </w:rPr>
      </w:pPr>
      <w:r w:rsidRPr="003A64EF">
        <w:rPr>
          <w:rFonts w:cstheme="minorHAnsi"/>
          <w:sz w:val="20"/>
          <w:szCs w:val="20"/>
          <w:lang w:val="it-IT"/>
        </w:rPr>
        <w:t xml:space="preserve">Dale, C. &amp; Moran, N.A. 2006. </w:t>
      </w:r>
      <w:r w:rsidRPr="003A64EF">
        <w:rPr>
          <w:rFonts w:cstheme="minorHAnsi"/>
          <w:sz w:val="20"/>
          <w:szCs w:val="20"/>
        </w:rPr>
        <w:t xml:space="preserve">Molecular interactions between bacterial symbionts and their hosts. </w:t>
      </w:r>
      <w:r w:rsidRPr="003A64EF">
        <w:rPr>
          <w:rFonts w:cstheme="minorHAnsi"/>
          <w:i/>
          <w:iCs/>
          <w:sz w:val="20"/>
          <w:szCs w:val="20"/>
        </w:rPr>
        <w:t>Cell</w:t>
      </w:r>
      <w:r w:rsidRPr="003A64EF">
        <w:rPr>
          <w:rFonts w:cstheme="minorHAnsi"/>
          <w:sz w:val="20"/>
          <w:szCs w:val="20"/>
        </w:rPr>
        <w:t>, 126: 453-465.</w:t>
      </w:r>
    </w:p>
    <w:p w14:paraId="1F446F34" w14:textId="6A2C9105" w:rsidR="00A75A7E"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 xml:space="preserve">Dale, P.J. 1985. </w:t>
      </w:r>
      <w:r w:rsidRPr="00E931CA">
        <w:rPr>
          <w:rFonts w:eastAsia="Times New Roman" w:cstheme="minorHAnsi"/>
          <w:i/>
          <w:iCs/>
          <w:sz w:val="20"/>
          <w:szCs w:val="20"/>
          <w:lang w:eastAsia="en-AU"/>
        </w:rPr>
        <w:t>A review of the Psylloidea (Insecta: Hemiptera) of the New Zealand subregion</w:t>
      </w:r>
      <w:r w:rsidRPr="00E931CA">
        <w:rPr>
          <w:rFonts w:eastAsia="Times New Roman" w:cstheme="minorHAnsi"/>
          <w:sz w:val="20"/>
          <w:szCs w:val="20"/>
          <w:lang w:eastAsia="en-AU"/>
        </w:rPr>
        <w:t xml:space="preserve">. </w:t>
      </w:r>
      <w:r w:rsidR="00AC7946" w:rsidRPr="00E931CA">
        <w:rPr>
          <w:rFonts w:eastAsia="Times New Roman" w:cstheme="minorHAnsi"/>
          <w:sz w:val="20"/>
          <w:szCs w:val="20"/>
          <w:lang w:eastAsia="en-AU"/>
        </w:rPr>
        <w:t xml:space="preserve">Unpublished PhD Thesis. </w:t>
      </w:r>
      <w:r w:rsidRPr="00E931CA">
        <w:rPr>
          <w:rFonts w:eastAsia="Times New Roman" w:cstheme="minorHAnsi"/>
          <w:sz w:val="20"/>
          <w:szCs w:val="20"/>
          <w:lang w:eastAsia="en-AU"/>
        </w:rPr>
        <w:t>University of Auckland, Auckland.</w:t>
      </w:r>
    </w:p>
    <w:p w14:paraId="0E4DA137"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lang w:val="it-IT"/>
        </w:rPr>
        <w:t xml:space="preserve">de Vienne, D.M., Aguileta, G. &amp; Ollier, S. 2011. </w:t>
      </w:r>
      <w:r w:rsidRPr="003A64EF">
        <w:rPr>
          <w:rFonts w:cstheme="minorHAnsi"/>
          <w:sz w:val="20"/>
          <w:szCs w:val="20"/>
        </w:rPr>
        <w:t xml:space="preserve">Euclidean nature of phylogenetic distance matrices. </w:t>
      </w:r>
      <w:r w:rsidRPr="003A64EF">
        <w:rPr>
          <w:rFonts w:cstheme="minorHAnsi"/>
          <w:i/>
          <w:iCs/>
          <w:sz w:val="20"/>
          <w:szCs w:val="20"/>
        </w:rPr>
        <w:t>Systematic biology</w:t>
      </w:r>
      <w:r w:rsidRPr="003A64EF">
        <w:rPr>
          <w:rFonts w:cstheme="minorHAnsi"/>
          <w:sz w:val="20"/>
          <w:szCs w:val="20"/>
        </w:rPr>
        <w:t>, 60(6), 826-832.</w:t>
      </w:r>
    </w:p>
    <w:p w14:paraId="3BA9BB93"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lastRenderedPageBreak/>
        <w:t xml:space="preserve">Douglas, A.E. 2016. How multi- partner endosymbioses function. </w:t>
      </w:r>
      <w:r w:rsidRPr="003A64EF">
        <w:rPr>
          <w:rFonts w:eastAsia="Times New Roman" w:cstheme="minorHAnsi"/>
          <w:i/>
          <w:iCs/>
          <w:sz w:val="20"/>
          <w:szCs w:val="20"/>
          <w:lang w:eastAsia="en-AU"/>
        </w:rPr>
        <w:t>Nature Reviews Microbiology</w:t>
      </w:r>
      <w:r w:rsidRPr="003A64EF">
        <w:rPr>
          <w:rFonts w:eastAsia="Times New Roman" w:cstheme="minorHAnsi"/>
          <w:sz w:val="20"/>
          <w:szCs w:val="20"/>
          <w:lang w:eastAsia="en-AU"/>
        </w:rPr>
        <w:t>, 14: 731-743.</w:t>
      </w:r>
    </w:p>
    <w:p w14:paraId="37FD46E8"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Drummond, A.J.</w:t>
      </w:r>
      <w:r w:rsidR="00AC7946"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Bouckaert, R.R. 2015. </w:t>
      </w:r>
      <w:r w:rsidRPr="003A64EF">
        <w:rPr>
          <w:rFonts w:eastAsia="Times New Roman" w:cstheme="minorHAnsi"/>
          <w:i/>
          <w:iCs/>
          <w:sz w:val="20"/>
          <w:szCs w:val="20"/>
          <w:lang w:eastAsia="en-AU"/>
        </w:rPr>
        <w:t>Bayesian evolutionary analysis with BEAST</w:t>
      </w:r>
      <w:r w:rsidR="00AC7946" w:rsidRPr="003A64EF">
        <w:rPr>
          <w:rFonts w:eastAsia="Times New Roman" w:cstheme="minorHAnsi"/>
          <w:sz w:val="20"/>
          <w:szCs w:val="20"/>
          <w:lang w:eastAsia="en-AU"/>
        </w:rPr>
        <w:t>.</w:t>
      </w:r>
      <w:r w:rsidRPr="003A64EF">
        <w:rPr>
          <w:rFonts w:eastAsia="Times New Roman" w:cstheme="minorHAnsi"/>
          <w:sz w:val="20"/>
          <w:szCs w:val="20"/>
          <w:lang w:eastAsia="en-AU"/>
        </w:rPr>
        <w:t xml:space="preserve"> Cambridge University Press. 249</w:t>
      </w:r>
      <w:r w:rsidR="00AC7946" w:rsidRPr="003A64EF">
        <w:rPr>
          <w:rFonts w:eastAsia="Times New Roman" w:cstheme="minorHAnsi"/>
          <w:sz w:val="20"/>
          <w:szCs w:val="20"/>
          <w:lang w:eastAsia="en-AU"/>
        </w:rPr>
        <w:t xml:space="preserve"> pp</w:t>
      </w:r>
      <w:r w:rsidRPr="003A64EF">
        <w:rPr>
          <w:rFonts w:eastAsia="Times New Roman" w:cstheme="minorHAnsi"/>
          <w:sz w:val="20"/>
          <w:szCs w:val="20"/>
          <w:lang w:eastAsia="en-AU"/>
        </w:rPr>
        <w:t>.</w:t>
      </w:r>
    </w:p>
    <w:p w14:paraId="5C4C38D0" w14:textId="43E6B136"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Drummond, A.J., Suchard, M.A., Xie, D.</w:t>
      </w:r>
      <w:r w:rsidR="00AC7946"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Rambaut, A. 2012. Bayesian Phylogenetics with BEAUti and the BEAST 1.7. </w:t>
      </w:r>
      <w:r w:rsidRPr="003A64EF">
        <w:rPr>
          <w:rFonts w:eastAsia="Times New Roman" w:cstheme="minorHAnsi"/>
          <w:i/>
          <w:iCs/>
          <w:sz w:val="20"/>
          <w:szCs w:val="20"/>
          <w:lang w:eastAsia="en-AU"/>
        </w:rPr>
        <w:t>Molecular Biology and Evolution</w:t>
      </w:r>
      <w:r w:rsidRPr="003A64EF">
        <w:rPr>
          <w:rFonts w:eastAsia="Times New Roman" w:cstheme="minorHAnsi"/>
          <w:sz w:val="20"/>
          <w:szCs w:val="20"/>
          <w:lang w:eastAsia="en-AU"/>
        </w:rPr>
        <w:t>, 29</w:t>
      </w:r>
      <w:r w:rsidR="00AC7946" w:rsidRPr="003A64EF">
        <w:rPr>
          <w:rFonts w:eastAsia="Times New Roman" w:cstheme="minorHAnsi"/>
          <w:sz w:val="20"/>
          <w:szCs w:val="20"/>
          <w:lang w:eastAsia="en-AU"/>
        </w:rPr>
        <w:t>:</w:t>
      </w:r>
      <w:r w:rsidRPr="003A64EF">
        <w:rPr>
          <w:rFonts w:eastAsia="Times New Roman" w:cstheme="minorHAnsi"/>
          <w:sz w:val="20"/>
          <w:szCs w:val="20"/>
          <w:lang w:eastAsia="en-AU"/>
        </w:rPr>
        <w:t xml:space="preserve"> 1969-1973.</w:t>
      </w:r>
    </w:p>
    <w:p w14:paraId="1965C7E5"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Eastman, J.M., Harmon, L.J. &amp; Tank, D.C. 2013. Congruification: support for time scaling large phylogenetic trees. </w:t>
      </w:r>
      <w:r w:rsidRPr="003A64EF">
        <w:rPr>
          <w:rFonts w:cstheme="minorHAnsi"/>
          <w:i/>
          <w:iCs/>
          <w:sz w:val="20"/>
          <w:szCs w:val="20"/>
        </w:rPr>
        <w:t>Methods in Ecology and Evolution</w:t>
      </w:r>
      <w:r w:rsidRPr="003A64EF">
        <w:rPr>
          <w:rFonts w:cstheme="minorHAnsi"/>
          <w:sz w:val="20"/>
          <w:szCs w:val="20"/>
        </w:rPr>
        <w:t xml:space="preserve">, 4(7): 688-691. </w:t>
      </w:r>
      <w:hyperlink r:id="rId21" w:history="1">
        <w:r w:rsidRPr="003A64EF">
          <w:rPr>
            <w:rStyle w:val="Hyperlink"/>
            <w:rFonts w:cstheme="minorHAnsi"/>
            <w:sz w:val="20"/>
            <w:szCs w:val="20"/>
          </w:rPr>
          <w:t>https://doi.org/10.1111/2041-210X.12051</w:t>
        </w:r>
      </w:hyperlink>
      <w:r w:rsidRPr="003A64EF">
        <w:rPr>
          <w:rFonts w:cstheme="minorHAnsi"/>
          <w:sz w:val="20"/>
          <w:szCs w:val="20"/>
        </w:rPr>
        <w:t>.</w:t>
      </w:r>
    </w:p>
    <w:p w14:paraId="7629FAF5"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Edgar, R.C. 2018. Updating the 97% identity threshold for 16S ribosomal RNA OTUs. </w:t>
      </w:r>
      <w:r w:rsidRPr="003A64EF">
        <w:rPr>
          <w:rFonts w:eastAsia="Times New Roman" w:cstheme="minorHAnsi"/>
          <w:i/>
          <w:iCs/>
          <w:sz w:val="20"/>
          <w:szCs w:val="20"/>
          <w:lang w:eastAsia="en-AU"/>
        </w:rPr>
        <w:t>Bioinformatics</w:t>
      </w:r>
      <w:r w:rsidRPr="003A64EF">
        <w:rPr>
          <w:rFonts w:eastAsia="Times New Roman" w:cstheme="minorHAnsi"/>
          <w:sz w:val="20"/>
          <w:szCs w:val="20"/>
          <w:lang w:eastAsia="en-AU"/>
        </w:rPr>
        <w:t>, 34:</w:t>
      </w:r>
      <w:r w:rsidR="00AC7946" w:rsidRPr="003A64EF">
        <w:rPr>
          <w:rFonts w:eastAsia="Times New Roman" w:cstheme="minorHAnsi"/>
          <w:sz w:val="20"/>
          <w:szCs w:val="20"/>
          <w:lang w:eastAsia="en-AU"/>
        </w:rPr>
        <w:t xml:space="preserve"> </w:t>
      </w:r>
      <w:r w:rsidRPr="003A64EF">
        <w:rPr>
          <w:rFonts w:eastAsia="Times New Roman" w:cstheme="minorHAnsi"/>
          <w:sz w:val="20"/>
          <w:szCs w:val="20"/>
          <w:lang w:eastAsia="en-AU"/>
        </w:rPr>
        <w:t>2371–</w:t>
      </w:r>
      <w:r w:rsidR="00AC7946" w:rsidRPr="003A64EF">
        <w:rPr>
          <w:rFonts w:eastAsia="Times New Roman" w:cstheme="minorHAnsi"/>
          <w:sz w:val="20"/>
          <w:szCs w:val="20"/>
          <w:lang w:eastAsia="en-AU"/>
        </w:rPr>
        <w:t>237</w:t>
      </w:r>
      <w:r w:rsidRPr="003A64EF">
        <w:rPr>
          <w:rFonts w:eastAsia="Times New Roman" w:cstheme="minorHAnsi"/>
          <w:sz w:val="20"/>
          <w:szCs w:val="20"/>
          <w:lang w:eastAsia="en-AU"/>
        </w:rPr>
        <w:t>5.</w:t>
      </w:r>
    </w:p>
    <w:p w14:paraId="05BB9C3A" w14:textId="0FE8EF1E"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Fagen, J.R., Giongo, A., Brown, C.T., Davis-Richardson, A.G., Gano, K.A. &amp; Triplett, E.W. 2012. Characterization of the relative abundance of the citrus pathogen </w:t>
      </w:r>
      <w:r w:rsidRPr="003A64EF">
        <w:rPr>
          <w:rFonts w:eastAsia="Times New Roman" w:cstheme="minorHAnsi"/>
          <w:i/>
          <w:iCs/>
          <w:sz w:val="20"/>
          <w:szCs w:val="20"/>
          <w:lang w:eastAsia="en-AU"/>
        </w:rPr>
        <w:t>Ca.</w:t>
      </w:r>
      <w:r w:rsidRPr="003A64EF">
        <w:rPr>
          <w:rFonts w:eastAsia="Times New Roman" w:cstheme="minorHAnsi"/>
          <w:sz w:val="20"/>
          <w:szCs w:val="20"/>
          <w:lang w:eastAsia="en-AU"/>
        </w:rPr>
        <w:t xml:space="preserve"> Liberibacter asiaticus in the microbiome of its insect vector, </w:t>
      </w:r>
      <w:r w:rsidRPr="003A64EF">
        <w:rPr>
          <w:rFonts w:eastAsia="Times New Roman" w:cstheme="minorHAnsi"/>
          <w:i/>
          <w:iCs/>
          <w:sz w:val="20"/>
          <w:szCs w:val="20"/>
          <w:lang w:eastAsia="en-AU"/>
        </w:rPr>
        <w:t>Diaphorina citri</w:t>
      </w:r>
      <w:r w:rsidRPr="003A64EF">
        <w:rPr>
          <w:rFonts w:eastAsia="Times New Roman" w:cstheme="minorHAnsi"/>
          <w:sz w:val="20"/>
          <w:szCs w:val="20"/>
          <w:lang w:eastAsia="en-AU"/>
        </w:rPr>
        <w:t xml:space="preserve">, using high throughput 16S rRNA sequencing. </w:t>
      </w:r>
      <w:r w:rsidRPr="003A64EF">
        <w:rPr>
          <w:rFonts w:eastAsia="Times New Roman" w:cstheme="minorHAnsi"/>
          <w:i/>
          <w:iCs/>
          <w:sz w:val="20"/>
          <w:szCs w:val="20"/>
          <w:lang w:eastAsia="en-AU"/>
        </w:rPr>
        <w:t>Open Microbiology Journal</w:t>
      </w:r>
      <w:r w:rsidRPr="003A64EF">
        <w:rPr>
          <w:rFonts w:eastAsia="Times New Roman" w:cstheme="minorHAnsi"/>
          <w:sz w:val="20"/>
          <w:szCs w:val="20"/>
          <w:lang w:eastAsia="en-AU"/>
        </w:rPr>
        <w:t>, 6: 29–33.</w:t>
      </w:r>
    </w:p>
    <w:p w14:paraId="4D844309" w14:textId="77777777" w:rsidR="00AC7946"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Faith, D.P. 1992. Conservation evaluation and phylogenetic diversity. </w:t>
      </w:r>
      <w:r w:rsidRPr="003A64EF">
        <w:rPr>
          <w:rFonts w:cstheme="minorHAnsi"/>
          <w:i/>
          <w:iCs/>
          <w:sz w:val="20"/>
          <w:szCs w:val="20"/>
        </w:rPr>
        <w:t>Biological conservation</w:t>
      </w:r>
      <w:r w:rsidRPr="003A64EF">
        <w:rPr>
          <w:rFonts w:cstheme="minorHAnsi"/>
          <w:sz w:val="20"/>
          <w:szCs w:val="20"/>
        </w:rPr>
        <w:t>, 61(1)</w:t>
      </w:r>
      <w:r w:rsidR="00AC7946" w:rsidRPr="003A64EF">
        <w:rPr>
          <w:rFonts w:cstheme="minorHAnsi"/>
          <w:sz w:val="20"/>
          <w:szCs w:val="20"/>
        </w:rPr>
        <w:t>:</w:t>
      </w:r>
      <w:r w:rsidRPr="003A64EF">
        <w:rPr>
          <w:rFonts w:cstheme="minorHAnsi"/>
          <w:sz w:val="20"/>
          <w:szCs w:val="20"/>
        </w:rPr>
        <w:t xml:space="preserve"> 1-10.</w:t>
      </w:r>
    </w:p>
    <w:p w14:paraId="420AA4E4" w14:textId="355C8DA6" w:rsidR="00496AAE" w:rsidRPr="008A387E"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Ferris, G.F.</w:t>
      </w:r>
      <w:r w:rsidR="00AC7946"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Klyver, F.D. 1932. Report upon a Collection of Chermidae (Homoptera) from New Zealand. </w:t>
      </w:r>
      <w:r w:rsidRPr="003A64EF">
        <w:rPr>
          <w:rFonts w:eastAsia="Times New Roman" w:cstheme="minorHAnsi"/>
          <w:i/>
          <w:iCs/>
          <w:sz w:val="20"/>
          <w:szCs w:val="20"/>
          <w:lang w:eastAsia="en-AU"/>
        </w:rPr>
        <w:t>Transactions of the New Zealand Institute</w:t>
      </w:r>
      <w:r w:rsidR="00AC7946" w:rsidRPr="003A64EF">
        <w:rPr>
          <w:rFonts w:eastAsia="Times New Roman" w:cstheme="minorHAnsi"/>
          <w:i/>
          <w:iCs/>
          <w:sz w:val="20"/>
          <w:szCs w:val="20"/>
          <w:lang w:eastAsia="en-AU"/>
        </w:rPr>
        <w:t>,</w:t>
      </w:r>
      <w:r w:rsidRPr="003A64EF">
        <w:rPr>
          <w:rFonts w:eastAsia="Times New Roman" w:cstheme="minorHAnsi"/>
          <w:sz w:val="20"/>
          <w:szCs w:val="20"/>
          <w:lang w:eastAsia="en-AU"/>
        </w:rPr>
        <w:t xml:space="preserve"> 63</w:t>
      </w:r>
      <w:r w:rsidR="00AC7946" w:rsidRPr="003A64EF">
        <w:rPr>
          <w:rFonts w:eastAsia="Times New Roman" w:cstheme="minorHAnsi"/>
          <w:sz w:val="20"/>
          <w:szCs w:val="20"/>
          <w:lang w:eastAsia="en-AU"/>
        </w:rPr>
        <w:t>:</w:t>
      </w:r>
      <w:r w:rsidRPr="003A64EF">
        <w:rPr>
          <w:rFonts w:eastAsia="Times New Roman" w:cstheme="minorHAnsi"/>
          <w:sz w:val="20"/>
          <w:szCs w:val="20"/>
          <w:lang w:eastAsia="en-AU"/>
        </w:rPr>
        <w:t xml:space="preserve"> 34–61.</w:t>
      </w:r>
    </w:p>
    <w:p w14:paraId="3AB2F2B2" w14:textId="60742264" w:rsidR="008A387E" w:rsidRPr="008A387E" w:rsidRDefault="008A387E" w:rsidP="008A387E">
      <w:pPr>
        <w:pStyle w:val="ListParagraph"/>
        <w:numPr>
          <w:ilvl w:val="0"/>
          <w:numId w:val="17"/>
        </w:numPr>
        <w:spacing w:line="240" w:lineRule="auto"/>
        <w:rPr>
          <w:rFonts w:cstheme="minorHAnsi"/>
          <w:sz w:val="20"/>
          <w:szCs w:val="20"/>
        </w:rPr>
      </w:pPr>
      <w:r w:rsidRPr="008A387E">
        <w:rPr>
          <w:rFonts w:cstheme="minorHAnsi"/>
          <w:sz w:val="20"/>
          <w:szCs w:val="20"/>
        </w:rPr>
        <w:t>Fl</w:t>
      </w:r>
      <w:r>
        <w:rPr>
          <w:rFonts w:cstheme="minorHAnsi"/>
          <w:sz w:val="20"/>
          <w:szCs w:val="20"/>
        </w:rPr>
        <w:t>ó</w:t>
      </w:r>
      <w:r w:rsidRPr="008A387E">
        <w:rPr>
          <w:rFonts w:cstheme="minorHAnsi"/>
          <w:sz w:val="20"/>
          <w:szCs w:val="20"/>
        </w:rPr>
        <w:t>rez, L.V., Biedermann, P.H.W., Engl, T.</w:t>
      </w:r>
      <w:r>
        <w:rPr>
          <w:rFonts w:cstheme="minorHAnsi"/>
          <w:sz w:val="20"/>
          <w:szCs w:val="20"/>
        </w:rPr>
        <w:t xml:space="preserve"> &amp;</w:t>
      </w:r>
      <w:r w:rsidRPr="008A387E">
        <w:rPr>
          <w:rFonts w:cstheme="minorHAnsi"/>
          <w:sz w:val="20"/>
          <w:szCs w:val="20"/>
        </w:rPr>
        <w:t xml:space="preserve"> Kaltenpoth, M. 2015. Defensive symbioses</w:t>
      </w:r>
      <w:r>
        <w:rPr>
          <w:rFonts w:cstheme="minorHAnsi"/>
          <w:sz w:val="20"/>
          <w:szCs w:val="20"/>
        </w:rPr>
        <w:t xml:space="preserve"> </w:t>
      </w:r>
      <w:r w:rsidRPr="008A387E">
        <w:rPr>
          <w:rFonts w:cstheme="minorHAnsi"/>
          <w:sz w:val="20"/>
          <w:szCs w:val="20"/>
        </w:rPr>
        <w:t xml:space="preserve">of animals with prokaryotic and eukaryotic microorganisms. </w:t>
      </w:r>
      <w:r w:rsidRPr="008A387E">
        <w:rPr>
          <w:rFonts w:cstheme="minorHAnsi"/>
          <w:i/>
          <w:iCs/>
          <w:sz w:val="20"/>
          <w:szCs w:val="20"/>
        </w:rPr>
        <w:t>Natural Product Reports,</w:t>
      </w:r>
      <w:r>
        <w:rPr>
          <w:rFonts w:cstheme="minorHAnsi"/>
          <w:sz w:val="20"/>
          <w:szCs w:val="20"/>
        </w:rPr>
        <w:t xml:space="preserve"> </w:t>
      </w:r>
      <w:r w:rsidRPr="008A387E">
        <w:rPr>
          <w:rFonts w:cstheme="minorHAnsi"/>
          <w:sz w:val="20"/>
          <w:szCs w:val="20"/>
        </w:rPr>
        <w:t>32, 879–1156. https://doi.org/10.1039/C5NP00010F.</w:t>
      </w:r>
    </w:p>
    <w:p w14:paraId="10E2A21A" w14:textId="69BE9F86"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Frago, E., Dicke, M., Godfray, H.C.J. 2012. Insect symbionts as hidden players in insect-plant interactions. </w:t>
      </w:r>
      <w:r w:rsidRPr="003A64EF">
        <w:rPr>
          <w:rFonts w:eastAsia="Times New Roman" w:cstheme="minorHAnsi"/>
          <w:i/>
          <w:iCs/>
          <w:sz w:val="20"/>
          <w:szCs w:val="20"/>
          <w:lang w:eastAsia="en-AU"/>
        </w:rPr>
        <w:t>Trends in Ecology &amp; Evolution</w:t>
      </w:r>
      <w:r w:rsidRPr="003A64EF">
        <w:rPr>
          <w:rFonts w:eastAsia="Times New Roman" w:cstheme="minorHAnsi"/>
          <w:sz w:val="20"/>
          <w:szCs w:val="20"/>
          <w:lang w:eastAsia="en-AU"/>
        </w:rPr>
        <w:t>, 27: 705-711.</w:t>
      </w:r>
    </w:p>
    <w:p w14:paraId="50FACB38" w14:textId="53499366" w:rsidR="008B1470" w:rsidRPr="003A64EF" w:rsidRDefault="008B1470" w:rsidP="003A64EF">
      <w:pPr>
        <w:pStyle w:val="ListParagraph"/>
        <w:numPr>
          <w:ilvl w:val="0"/>
          <w:numId w:val="17"/>
        </w:numPr>
        <w:spacing w:line="240" w:lineRule="auto"/>
        <w:rPr>
          <w:rFonts w:cstheme="minorHAnsi"/>
          <w:sz w:val="20"/>
          <w:szCs w:val="20"/>
        </w:rPr>
      </w:pPr>
      <w:r w:rsidRPr="003A64EF">
        <w:rPr>
          <w:rFonts w:cstheme="minorHAnsi"/>
          <w:sz w:val="20"/>
          <w:szCs w:val="20"/>
        </w:rPr>
        <w:t>Frago, E., Zytynska, S.E. &amp; Fatouros, N.E. 2020. Microbial symbionts of herbivorous species across the insect tree. In: Oliver, K.M., Russell, J.A. (Eds.), Mechanisms Underlying Microbial Symbiosis. In: Advances in Insect Physiology, vol. 58. Elsevier.</w:t>
      </w:r>
    </w:p>
    <w:p w14:paraId="5F3E0A14" w14:textId="376E0E00" w:rsidR="00496AA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Frøslev, T.G., Kjøller, R., Bruun, H.H., Ejrnæs, R., Brunbjerg, A.K., Pietroni, C. &amp; Hansen, A.J. 2017. Algorithm for post-clustering curation of DNA amplicon data yields reliable biodiversity estimates. </w:t>
      </w:r>
      <w:r w:rsidRPr="003A64EF">
        <w:rPr>
          <w:rFonts w:cstheme="minorHAnsi"/>
          <w:i/>
          <w:iCs/>
          <w:sz w:val="20"/>
          <w:szCs w:val="20"/>
        </w:rPr>
        <w:t>Nature communications</w:t>
      </w:r>
      <w:r w:rsidRPr="003A64EF">
        <w:rPr>
          <w:rFonts w:cstheme="minorHAnsi"/>
          <w:sz w:val="20"/>
          <w:szCs w:val="20"/>
        </w:rPr>
        <w:t>, 8(1): 1-11.</w:t>
      </w:r>
    </w:p>
    <w:p w14:paraId="141BF47D" w14:textId="06FDE5E3" w:rsidR="00A444E5" w:rsidRPr="003A64EF" w:rsidRDefault="00A444E5" w:rsidP="003A64EF">
      <w:pPr>
        <w:pStyle w:val="ListParagraph"/>
        <w:numPr>
          <w:ilvl w:val="0"/>
          <w:numId w:val="17"/>
        </w:numPr>
        <w:spacing w:line="240" w:lineRule="auto"/>
        <w:rPr>
          <w:rFonts w:cstheme="minorHAnsi"/>
          <w:i/>
          <w:iCs/>
          <w:sz w:val="20"/>
          <w:szCs w:val="20"/>
        </w:rPr>
      </w:pPr>
      <w:r w:rsidRPr="003A64EF">
        <w:rPr>
          <w:rFonts w:cstheme="minorHAnsi"/>
          <w:sz w:val="20"/>
          <w:szCs w:val="20"/>
        </w:rPr>
        <w:t xml:space="preserve">Gherna, R.L., Werren, J.H., Weisburg, W., Cote, R., Woese, C.R., Mandelco, L. &amp; Brenner, D.J. 1991. </w:t>
      </w:r>
      <w:r w:rsidRPr="003A64EF">
        <w:rPr>
          <w:rFonts w:cstheme="minorHAnsi"/>
          <w:i/>
          <w:iCs/>
          <w:sz w:val="20"/>
          <w:szCs w:val="20"/>
        </w:rPr>
        <w:t>Arsenophonus nasonie</w:t>
      </w:r>
      <w:r w:rsidRPr="003A64EF">
        <w:rPr>
          <w:rFonts w:cstheme="minorHAnsi"/>
          <w:sz w:val="20"/>
          <w:szCs w:val="20"/>
        </w:rPr>
        <w:t xml:space="preserve"> </w:t>
      </w:r>
      <w:r w:rsidR="0038129F" w:rsidRPr="003A64EF">
        <w:rPr>
          <w:rFonts w:cstheme="minorHAnsi"/>
          <w:sz w:val="20"/>
          <w:szCs w:val="20"/>
        </w:rPr>
        <w:t>gen. nov.</w:t>
      </w:r>
      <w:r w:rsidRPr="003A64EF">
        <w:rPr>
          <w:rFonts w:cstheme="minorHAnsi"/>
          <w:sz w:val="20"/>
          <w:szCs w:val="20"/>
        </w:rPr>
        <w:t xml:space="preserve">, </w:t>
      </w:r>
      <w:r w:rsidR="0038129F" w:rsidRPr="003A64EF">
        <w:rPr>
          <w:rFonts w:cstheme="minorHAnsi"/>
          <w:sz w:val="20"/>
          <w:szCs w:val="20"/>
        </w:rPr>
        <w:t>sp. nov.</w:t>
      </w:r>
      <w:r w:rsidRPr="003A64EF">
        <w:rPr>
          <w:rFonts w:cstheme="minorHAnsi"/>
          <w:sz w:val="20"/>
          <w:szCs w:val="20"/>
        </w:rPr>
        <w:t xml:space="preserve">, </w:t>
      </w:r>
      <w:r w:rsidR="0038129F" w:rsidRPr="003A64EF">
        <w:rPr>
          <w:rFonts w:cstheme="minorHAnsi"/>
          <w:sz w:val="20"/>
          <w:szCs w:val="20"/>
        </w:rPr>
        <w:t xml:space="preserve">The causative agent of the sonkiller trait in the parasitic wasp </w:t>
      </w:r>
      <w:r w:rsidR="0038129F" w:rsidRPr="003A64EF">
        <w:rPr>
          <w:rFonts w:cstheme="minorHAnsi"/>
          <w:i/>
          <w:iCs/>
          <w:sz w:val="20"/>
          <w:szCs w:val="20"/>
        </w:rPr>
        <w:t>Nasonia vistripennis</w:t>
      </w:r>
      <w:r w:rsidRPr="003A64EF">
        <w:rPr>
          <w:rFonts w:cstheme="minorHAnsi"/>
          <w:sz w:val="20"/>
          <w:szCs w:val="20"/>
        </w:rPr>
        <w:t xml:space="preserve">. </w:t>
      </w:r>
      <w:r w:rsidRPr="003A64EF">
        <w:rPr>
          <w:rFonts w:cstheme="minorHAnsi"/>
          <w:i/>
          <w:iCs/>
          <w:sz w:val="20"/>
          <w:szCs w:val="20"/>
        </w:rPr>
        <w:t>International Journal of</w:t>
      </w:r>
      <w:r w:rsidR="0038129F" w:rsidRPr="003A64EF">
        <w:rPr>
          <w:rFonts w:cstheme="minorHAnsi"/>
          <w:i/>
          <w:iCs/>
          <w:sz w:val="20"/>
          <w:szCs w:val="20"/>
        </w:rPr>
        <w:t xml:space="preserve"> </w:t>
      </w:r>
      <w:r w:rsidRPr="003A64EF">
        <w:rPr>
          <w:rFonts w:cstheme="minorHAnsi"/>
          <w:i/>
          <w:iCs/>
          <w:sz w:val="20"/>
          <w:szCs w:val="20"/>
        </w:rPr>
        <w:t>Systematic Bacteriology</w:t>
      </w:r>
      <w:r w:rsidR="0038129F" w:rsidRPr="003A64EF">
        <w:rPr>
          <w:rFonts w:cstheme="minorHAnsi"/>
          <w:i/>
          <w:iCs/>
          <w:sz w:val="20"/>
          <w:szCs w:val="20"/>
        </w:rPr>
        <w:t>,</w:t>
      </w:r>
      <w:r w:rsidRPr="003A64EF">
        <w:rPr>
          <w:rFonts w:cstheme="minorHAnsi"/>
          <w:sz w:val="20"/>
          <w:szCs w:val="20"/>
        </w:rPr>
        <w:t xml:space="preserve"> 41: 563-565.</w:t>
      </w:r>
    </w:p>
    <w:p w14:paraId="24A2DAD9" w14:textId="77777777" w:rsidR="00E931CA" w:rsidRPr="00E931CA" w:rsidRDefault="00A75A7E" w:rsidP="00E931CA">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Gloor, G.B., Macklaim, J.M., Pawlowsky-Glahn, V., Egozcue, J.J. 2017. Microbiome datasets are compositional: and this is not optional. </w:t>
      </w:r>
      <w:r w:rsidRPr="003A64EF">
        <w:rPr>
          <w:rFonts w:eastAsia="Times New Roman" w:cstheme="minorHAnsi"/>
          <w:i/>
          <w:iCs/>
          <w:sz w:val="20"/>
          <w:szCs w:val="20"/>
          <w:lang w:eastAsia="en-AU"/>
        </w:rPr>
        <w:t>Frontiers in microbiology</w:t>
      </w:r>
      <w:r w:rsidRPr="003A64EF">
        <w:rPr>
          <w:rFonts w:eastAsia="Times New Roman" w:cstheme="minorHAnsi"/>
          <w:sz w:val="20"/>
          <w:szCs w:val="20"/>
          <w:lang w:eastAsia="en-AU"/>
        </w:rPr>
        <w:t>, 8</w:t>
      </w:r>
      <w:r w:rsidR="00496AAE" w:rsidRPr="003A64EF">
        <w:rPr>
          <w:rFonts w:eastAsia="Times New Roman" w:cstheme="minorHAnsi"/>
          <w:sz w:val="20"/>
          <w:szCs w:val="20"/>
          <w:lang w:eastAsia="en-AU"/>
        </w:rPr>
        <w:t>:</w:t>
      </w:r>
      <w:r w:rsidRPr="003A64EF">
        <w:rPr>
          <w:rFonts w:eastAsia="Times New Roman" w:cstheme="minorHAnsi"/>
          <w:sz w:val="20"/>
          <w:szCs w:val="20"/>
          <w:lang w:eastAsia="en-AU"/>
        </w:rPr>
        <w:t xml:space="preserve"> 2224.</w:t>
      </w:r>
    </w:p>
    <w:p w14:paraId="26519D8C"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Goldberg, J., Trewick, S.A.</w:t>
      </w:r>
      <w:r w:rsidR="00496AAE"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Paterson, A.M., 2008. Evolution of New Zealand’s terrestrial fauna: a review of molecular evidence. </w:t>
      </w:r>
      <w:r w:rsidRPr="00E931CA">
        <w:rPr>
          <w:rFonts w:eastAsia="Times New Roman" w:cstheme="minorHAnsi"/>
          <w:i/>
          <w:iCs/>
          <w:sz w:val="20"/>
          <w:szCs w:val="20"/>
          <w:lang w:eastAsia="en-AU"/>
        </w:rPr>
        <w:t>Philosophical Transactions of the Royal Society B</w:t>
      </w:r>
      <w:r w:rsidRPr="00E931CA">
        <w:rPr>
          <w:rFonts w:eastAsia="Times New Roman" w:cstheme="minorHAnsi"/>
          <w:sz w:val="20"/>
          <w:szCs w:val="20"/>
          <w:lang w:eastAsia="en-AU"/>
        </w:rPr>
        <w:t>, 363</w:t>
      </w:r>
      <w:r w:rsidR="00496AAE" w:rsidRPr="00E931CA">
        <w:rPr>
          <w:rFonts w:eastAsia="Times New Roman" w:cstheme="minorHAnsi"/>
          <w:sz w:val="20"/>
          <w:szCs w:val="20"/>
          <w:lang w:eastAsia="en-AU"/>
        </w:rPr>
        <w:t>:</w:t>
      </w:r>
      <w:r w:rsidRPr="00E931CA">
        <w:rPr>
          <w:rFonts w:eastAsia="Times New Roman" w:cstheme="minorHAnsi"/>
          <w:sz w:val="20"/>
          <w:szCs w:val="20"/>
          <w:lang w:eastAsia="en-AU"/>
        </w:rPr>
        <w:t xml:space="preserve"> 3319-3334.</w:t>
      </w:r>
    </w:p>
    <w:p w14:paraId="13BBC055" w14:textId="64F42D41" w:rsidR="00A75A7E"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val="it-IT" w:eastAsia="en-AU"/>
        </w:rPr>
        <w:t xml:space="preserve">Gonella, E., Tedeschi, R., Crotti, E. </w:t>
      </w:r>
      <w:r w:rsidR="00496AAE" w:rsidRPr="00E931CA">
        <w:rPr>
          <w:rFonts w:eastAsia="Times New Roman" w:cstheme="minorHAnsi"/>
          <w:sz w:val="20"/>
          <w:szCs w:val="20"/>
          <w:lang w:val="it-IT" w:eastAsia="en-AU"/>
        </w:rPr>
        <w:t>&amp;</w:t>
      </w:r>
      <w:r w:rsidRPr="00E931CA">
        <w:rPr>
          <w:rFonts w:eastAsia="Times New Roman" w:cstheme="minorHAnsi"/>
          <w:sz w:val="20"/>
          <w:szCs w:val="20"/>
          <w:lang w:val="it-IT" w:eastAsia="en-AU"/>
        </w:rPr>
        <w:t xml:space="preserve"> Alma, A. 2019.</w:t>
      </w:r>
      <w:r w:rsidRPr="00E931CA">
        <w:rPr>
          <w:rFonts w:cstheme="minorHAnsi"/>
          <w:sz w:val="20"/>
          <w:szCs w:val="20"/>
          <w:lang w:val="it-IT"/>
        </w:rPr>
        <w:t xml:space="preserve"> </w:t>
      </w:r>
      <w:r w:rsidRPr="00E931CA">
        <w:rPr>
          <w:rFonts w:eastAsia="Times New Roman" w:cstheme="minorHAnsi"/>
          <w:sz w:val="20"/>
          <w:szCs w:val="20"/>
          <w:lang w:eastAsia="en-AU"/>
        </w:rPr>
        <w:t xml:space="preserve">Multiple guests in a single host: interactions across symbiotic and phytopathogenic bacteria in phloem-feeding vectors – a review. </w:t>
      </w:r>
      <w:r w:rsidRPr="00E931CA">
        <w:rPr>
          <w:rFonts w:eastAsia="Times New Roman" w:cstheme="minorHAnsi"/>
          <w:i/>
          <w:iCs/>
          <w:sz w:val="20"/>
          <w:szCs w:val="20"/>
          <w:lang w:eastAsia="en-AU"/>
        </w:rPr>
        <w:t>Entomologia Experimentalis et Applicata</w:t>
      </w:r>
      <w:r w:rsidRPr="00E931CA">
        <w:rPr>
          <w:rFonts w:eastAsia="Times New Roman" w:cstheme="minorHAnsi"/>
          <w:sz w:val="20"/>
          <w:szCs w:val="20"/>
          <w:lang w:eastAsia="en-AU"/>
        </w:rPr>
        <w:t>, 167: 171–185. DOI: 10.1111/eea.12766.</w:t>
      </w:r>
    </w:p>
    <w:p w14:paraId="24CE3EBE" w14:textId="123627B4" w:rsidR="00A75A7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Goslee, S.C. &amp; Urban, D.L. 2007. The ecodist package for dissimilarity-based analysis of ecological data. </w:t>
      </w:r>
      <w:r w:rsidRPr="003A64EF">
        <w:rPr>
          <w:rFonts w:cstheme="minorHAnsi"/>
          <w:i/>
          <w:iCs/>
          <w:sz w:val="20"/>
          <w:szCs w:val="20"/>
        </w:rPr>
        <w:t>Journal of Statistical Software</w:t>
      </w:r>
      <w:r w:rsidRPr="003A64EF">
        <w:rPr>
          <w:rFonts w:cstheme="minorHAnsi"/>
          <w:sz w:val="20"/>
          <w:szCs w:val="20"/>
        </w:rPr>
        <w:t>, 22(7): 1-19.</w:t>
      </w:r>
    </w:p>
    <w:p w14:paraId="429DF0BE" w14:textId="48CEDBD3" w:rsidR="009317B9" w:rsidRPr="003A64EF" w:rsidRDefault="009317B9"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Greenslade, P., Farrow, R.A. &amp; Smith, J.M.B. 2001. Long distance migration of insects to a subantarctic island. </w:t>
      </w:r>
      <w:r w:rsidRPr="003A64EF">
        <w:rPr>
          <w:rFonts w:cstheme="minorHAnsi"/>
          <w:i/>
          <w:iCs/>
          <w:sz w:val="20"/>
          <w:szCs w:val="20"/>
        </w:rPr>
        <w:t xml:space="preserve">Journal of Biogeography, </w:t>
      </w:r>
      <w:r w:rsidRPr="003A64EF">
        <w:rPr>
          <w:rFonts w:cstheme="minorHAnsi"/>
          <w:sz w:val="20"/>
          <w:szCs w:val="20"/>
        </w:rPr>
        <w:t>26(6): 1161-1167. https://doi.org/10.1046/j.1365-2699.1999.00356.x</w:t>
      </w:r>
    </w:p>
    <w:p w14:paraId="66476607" w14:textId="77777777" w:rsidR="00496AA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Groussin, M., Mazel, F., Sanders, J.G., Smillie, C.S., Lavergne, S., Thuiller, W. &amp; Alm, E.J. 2017. Unraveling the processes shaping mammalian gut microbiomes over evolutionary time. </w:t>
      </w:r>
      <w:r w:rsidRPr="003A64EF">
        <w:rPr>
          <w:rFonts w:cstheme="minorHAnsi"/>
          <w:i/>
          <w:iCs/>
          <w:sz w:val="20"/>
          <w:szCs w:val="20"/>
        </w:rPr>
        <w:t>Nature Communications</w:t>
      </w:r>
      <w:r w:rsidRPr="003A64EF">
        <w:rPr>
          <w:rFonts w:cstheme="minorHAnsi"/>
          <w:sz w:val="20"/>
          <w:szCs w:val="20"/>
        </w:rPr>
        <w:t>, 8(1): 1-12.</w:t>
      </w:r>
    </w:p>
    <w:p w14:paraId="403A1222" w14:textId="77777777" w:rsidR="00496AA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Hall, A.A.G., Morrow, J.L., Fromont, C., Steinbauer, M.J., Taylor, G.S., Johnson, S.N., Cook, J.M.</w:t>
      </w:r>
      <w:r w:rsidR="00496AAE"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Riegler, M. 2016. Codivergence of the primary bacterial endosymbiont of psyllids versus host switches and replacement of their secondary bacterial endosymbionts. </w:t>
      </w:r>
      <w:r w:rsidRPr="003A64EF">
        <w:rPr>
          <w:rFonts w:eastAsia="Times New Roman" w:cstheme="minorHAnsi"/>
          <w:i/>
          <w:iCs/>
          <w:sz w:val="20"/>
          <w:szCs w:val="20"/>
          <w:lang w:eastAsia="en-AU"/>
        </w:rPr>
        <w:t>Environmental Microbiology</w:t>
      </w:r>
      <w:r w:rsidRPr="003A64EF">
        <w:rPr>
          <w:rFonts w:eastAsia="Times New Roman" w:cstheme="minorHAnsi"/>
          <w:sz w:val="20"/>
          <w:szCs w:val="20"/>
          <w:lang w:eastAsia="en-AU"/>
        </w:rPr>
        <w:t>, 18: 2591-2603.</w:t>
      </w:r>
    </w:p>
    <w:p w14:paraId="08C238D8" w14:textId="77777777" w:rsidR="00496AA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Hansen, A.K.</w:t>
      </w:r>
      <w:r w:rsidR="00496AAE"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Moran, N.A. 2014. The impact of microbial symbionts on host plant utilization by herbivorous insects. </w:t>
      </w:r>
      <w:r w:rsidRPr="003A64EF">
        <w:rPr>
          <w:rFonts w:eastAsia="Times New Roman" w:cstheme="minorHAnsi"/>
          <w:i/>
          <w:iCs/>
          <w:sz w:val="20"/>
          <w:szCs w:val="20"/>
          <w:lang w:eastAsia="en-AU"/>
        </w:rPr>
        <w:t>Molecular Ecology</w:t>
      </w:r>
      <w:r w:rsidRPr="003A64EF">
        <w:rPr>
          <w:rFonts w:eastAsia="Times New Roman" w:cstheme="minorHAnsi"/>
          <w:sz w:val="20"/>
          <w:szCs w:val="20"/>
          <w:lang w:eastAsia="en-AU"/>
        </w:rPr>
        <w:t>, 23: 1473-1496.</w:t>
      </w:r>
    </w:p>
    <w:p w14:paraId="173C53D5" w14:textId="77777777" w:rsidR="00496AA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Hasegawa, M., Kishino, H.</w:t>
      </w:r>
      <w:r w:rsidR="00496AAE"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Yano, T. 1985. Dating of human-ape splitting by a molecular clock of mitochondrial DNA. </w:t>
      </w:r>
      <w:r w:rsidRPr="003A64EF">
        <w:rPr>
          <w:rFonts w:eastAsia="Times New Roman" w:cstheme="minorHAnsi"/>
          <w:i/>
          <w:iCs/>
          <w:sz w:val="20"/>
          <w:szCs w:val="20"/>
          <w:lang w:eastAsia="en-AU"/>
        </w:rPr>
        <w:t>Journal of Molecular Evolution</w:t>
      </w:r>
      <w:r w:rsidRPr="003A64EF">
        <w:rPr>
          <w:rFonts w:eastAsia="Times New Roman" w:cstheme="minorHAnsi"/>
          <w:sz w:val="20"/>
          <w:szCs w:val="20"/>
          <w:lang w:eastAsia="en-AU"/>
        </w:rPr>
        <w:t>, 22(2): 160–174. doi:10.1007/BF02101694</w:t>
      </w:r>
    </w:p>
    <w:p w14:paraId="3CE20339" w14:textId="77777777" w:rsidR="00496AA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lastRenderedPageBreak/>
        <w:t>Heddi, A., Charles, H., Khatchadourian, C., Bonnot, G.</w:t>
      </w:r>
      <w:r w:rsidR="00496AAE"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Nardon, P. 1998. Molecular characterization of the principal symbiotic bacteria of the weevil </w:t>
      </w:r>
      <w:r w:rsidRPr="003A64EF">
        <w:rPr>
          <w:rFonts w:eastAsia="Times New Roman" w:cstheme="minorHAnsi"/>
          <w:i/>
          <w:iCs/>
          <w:sz w:val="20"/>
          <w:szCs w:val="20"/>
          <w:lang w:eastAsia="en-AU"/>
        </w:rPr>
        <w:t>Sitophilus oryzae</w:t>
      </w:r>
      <w:r w:rsidRPr="003A64EF">
        <w:rPr>
          <w:rFonts w:eastAsia="Times New Roman" w:cstheme="minorHAnsi"/>
          <w:sz w:val="20"/>
          <w:szCs w:val="20"/>
          <w:lang w:eastAsia="en-AU"/>
        </w:rPr>
        <w:t xml:space="preserve">: A peculiar G+C content of an endocytobiotic DNA. </w:t>
      </w:r>
      <w:r w:rsidRPr="003A64EF">
        <w:rPr>
          <w:rFonts w:eastAsia="Times New Roman" w:cstheme="minorHAnsi"/>
          <w:i/>
          <w:iCs/>
          <w:sz w:val="20"/>
          <w:szCs w:val="20"/>
          <w:lang w:eastAsia="en-AU"/>
        </w:rPr>
        <w:t>Journal of Molecular Evolution</w:t>
      </w:r>
      <w:r w:rsidRPr="003A64EF">
        <w:rPr>
          <w:rFonts w:eastAsia="Times New Roman" w:cstheme="minorHAnsi"/>
          <w:sz w:val="20"/>
          <w:szCs w:val="20"/>
          <w:lang w:eastAsia="en-AU"/>
        </w:rPr>
        <w:t>, 47: 52-61.</w:t>
      </w:r>
    </w:p>
    <w:p w14:paraId="5E19AE76" w14:textId="2FB2428E" w:rsidR="00496AA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Heled, J.</w:t>
      </w:r>
      <w:r w:rsidR="00496AAE"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Drummond, A.J. 2010. Bayesian inference of species trees from multilocus data. </w:t>
      </w:r>
      <w:r w:rsidRPr="003A64EF">
        <w:rPr>
          <w:rFonts w:eastAsia="Times New Roman" w:cstheme="minorHAnsi"/>
          <w:i/>
          <w:iCs/>
          <w:sz w:val="20"/>
          <w:szCs w:val="20"/>
          <w:lang w:eastAsia="en-AU"/>
        </w:rPr>
        <w:t>Molecular Biology and Evolution</w:t>
      </w:r>
      <w:r w:rsidRPr="003A64EF">
        <w:rPr>
          <w:rFonts w:eastAsia="Times New Roman" w:cstheme="minorHAnsi"/>
          <w:sz w:val="20"/>
          <w:szCs w:val="20"/>
          <w:lang w:eastAsia="en-AU"/>
        </w:rPr>
        <w:t>, 27(3): 570-580 doi: 10.1093/molbev/msp274.</w:t>
      </w:r>
    </w:p>
    <w:p w14:paraId="64B00E9C" w14:textId="740EF942" w:rsidR="007B64F2" w:rsidRPr="003A64EF" w:rsidRDefault="007B64F2"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Henry, L.M., Peccoud, J., Simon, J.-C., Hadfield, J.D., Maiden, M.J.C., Ferrari, J. &amp; Godfray, H.C.J. 2013. Horizontally transmitted symbionts and host colonization of ecological niches. </w:t>
      </w:r>
      <w:r w:rsidRPr="003A64EF">
        <w:rPr>
          <w:rFonts w:cstheme="minorHAnsi"/>
          <w:i/>
          <w:iCs/>
          <w:sz w:val="20"/>
          <w:szCs w:val="20"/>
        </w:rPr>
        <w:t>Current Biology</w:t>
      </w:r>
      <w:r w:rsidRPr="003A64EF">
        <w:rPr>
          <w:rFonts w:cstheme="minorHAnsi"/>
          <w:sz w:val="20"/>
          <w:szCs w:val="20"/>
        </w:rPr>
        <w:t xml:space="preserve">, 23, 1713–1717. </w:t>
      </w:r>
      <w:hyperlink r:id="rId22" w:history="1">
        <w:r w:rsidRPr="003A64EF">
          <w:rPr>
            <w:rStyle w:val="Hyperlink"/>
            <w:rFonts w:cstheme="minorHAnsi"/>
            <w:sz w:val="20"/>
            <w:szCs w:val="20"/>
          </w:rPr>
          <w:t>https://doi.org/10.1016/j.cub.2013.07.029</w:t>
        </w:r>
      </w:hyperlink>
      <w:r w:rsidRPr="003A64EF">
        <w:rPr>
          <w:rFonts w:cstheme="minorHAnsi"/>
          <w:sz w:val="20"/>
          <w:szCs w:val="20"/>
        </w:rPr>
        <w:t xml:space="preserve">. </w:t>
      </w:r>
    </w:p>
    <w:p w14:paraId="0C07EB1C" w14:textId="23F61C6A"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Heslop-Harrison, G. 1960. Contributions to our knowledge of the Psyllidae of Australia and New Zealand with special reference to Tasmania - (III). </w:t>
      </w:r>
      <w:r w:rsidRPr="003A64EF">
        <w:rPr>
          <w:rFonts w:eastAsia="Times New Roman" w:cstheme="minorHAnsi"/>
          <w:i/>
          <w:iCs/>
          <w:sz w:val="20"/>
          <w:szCs w:val="20"/>
          <w:lang w:eastAsia="en-AU"/>
        </w:rPr>
        <w:t>Annals and Magazine of Natural History</w:t>
      </w:r>
      <w:r w:rsidRPr="003A64EF">
        <w:rPr>
          <w:rFonts w:eastAsia="Times New Roman" w:cstheme="minorHAnsi"/>
          <w:sz w:val="20"/>
          <w:szCs w:val="20"/>
          <w:lang w:eastAsia="en-AU"/>
        </w:rPr>
        <w:t>, 3</w:t>
      </w:r>
      <w:r w:rsidR="00496AAE" w:rsidRPr="003A64EF">
        <w:rPr>
          <w:rFonts w:eastAsia="Times New Roman" w:cstheme="minorHAnsi"/>
          <w:sz w:val="20"/>
          <w:szCs w:val="20"/>
          <w:lang w:eastAsia="en-AU"/>
        </w:rPr>
        <w:t>:</w:t>
      </w:r>
      <w:r w:rsidRPr="003A64EF">
        <w:rPr>
          <w:rFonts w:eastAsia="Times New Roman" w:cstheme="minorHAnsi"/>
          <w:sz w:val="20"/>
          <w:szCs w:val="20"/>
          <w:lang w:eastAsia="en-AU"/>
        </w:rPr>
        <w:t xml:space="preserve"> 705-718.</w:t>
      </w:r>
    </w:p>
    <w:p w14:paraId="6891C99E" w14:textId="33327362" w:rsidR="002672ED" w:rsidRPr="003A64EF" w:rsidRDefault="002672ED"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Hodkinson, I.D. 2009. Life cycle variation and adaptation in jumping plant lice (Insecta: Hemiptera: Psylloidea): a global synthesis. </w:t>
      </w:r>
      <w:r w:rsidRPr="003A64EF">
        <w:rPr>
          <w:rFonts w:cstheme="minorHAnsi"/>
          <w:i/>
          <w:iCs/>
          <w:sz w:val="20"/>
          <w:szCs w:val="20"/>
        </w:rPr>
        <w:t>Journal of Natural History</w:t>
      </w:r>
      <w:r w:rsidRPr="003A64EF">
        <w:rPr>
          <w:rFonts w:cstheme="minorHAnsi"/>
          <w:sz w:val="20"/>
          <w:szCs w:val="20"/>
        </w:rPr>
        <w:t>, 43(1): 65–179.</w:t>
      </w:r>
    </w:p>
    <w:p w14:paraId="08E1B308" w14:textId="305A39C1" w:rsidR="002672ED" w:rsidRPr="003A64EF" w:rsidRDefault="002672ED"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Hollis, D. 1987. A review of the Malvales-feeding psyllid family Carsidaridae (Homoptera). </w:t>
      </w:r>
      <w:r w:rsidRPr="003A64EF">
        <w:rPr>
          <w:rFonts w:cstheme="minorHAnsi"/>
          <w:i/>
          <w:iCs/>
          <w:sz w:val="20"/>
          <w:szCs w:val="20"/>
        </w:rPr>
        <w:t>Bulletin of the British Museum (Natural History) Entomology,</w:t>
      </w:r>
      <w:r w:rsidRPr="003A64EF">
        <w:rPr>
          <w:rFonts w:cstheme="minorHAnsi"/>
          <w:sz w:val="20"/>
          <w:szCs w:val="20"/>
        </w:rPr>
        <w:t xml:space="preserve"> 56: 87–127. </w:t>
      </w:r>
    </w:p>
    <w:p w14:paraId="2EB27B88" w14:textId="77777777" w:rsidR="00E931CA" w:rsidRDefault="002672ED" w:rsidP="00E931CA">
      <w:pPr>
        <w:pStyle w:val="ListParagraph"/>
        <w:numPr>
          <w:ilvl w:val="0"/>
          <w:numId w:val="17"/>
        </w:numPr>
        <w:spacing w:line="240" w:lineRule="auto"/>
        <w:rPr>
          <w:rFonts w:cstheme="minorHAnsi"/>
          <w:sz w:val="20"/>
          <w:szCs w:val="20"/>
        </w:rPr>
      </w:pPr>
      <w:r w:rsidRPr="003A64EF">
        <w:rPr>
          <w:rFonts w:cstheme="minorHAnsi"/>
          <w:sz w:val="20"/>
          <w:szCs w:val="20"/>
        </w:rPr>
        <w:t xml:space="preserve">Hollis, D. &amp; Broomfield, P.S. 1989. </w:t>
      </w:r>
      <w:r w:rsidRPr="003A64EF">
        <w:rPr>
          <w:rFonts w:cstheme="minorHAnsi"/>
          <w:i/>
          <w:iCs/>
          <w:sz w:val="20"/>
          <w:szCs w:val="20"/>
        </w:rPr>
        <w:t>Ficus</w:t>
      </w:r>
      <w:r w:rsidRPr="003A64EF">
        <w:rPr>
          <w:rFonts w:cstheme="minorHAnsi"/>
          <w:sz w:val="20"/>
          <w:szCs w:val="20"/>
        </w:rPr>
        <w:t xml:space="preserve">-feeding psyllids (Homoptera), with special reference to the Homotomidae. </w:t>
      </w:r>
      <w:r w:rsidRPr="003A64EF">
        <w:rPr>
          <w:rFonts w:cstheme="minorHAnsi"/>
          <w:i/>
          <w:iCs/>
          <w:sz w:val="20"/>
          <w:szCs w:val="20"/>
        </w:rPr>
        <w:t>Bulletin of the British Museum (Natural History) Entomology,</w:t>
      </w:r>
      <w:r w:rsidRPr="003A64EF">
        <w:rPr>
          <w:rFonts w:cstheme="minorHAnsi"/>
          <w:sz w:val="20"/>
          <w:szCs w:val="20"/>
        </w:rPr>
        <w:t xml:space="preserve"> 58: 131–183.</w:t>
      </w:r>
    </w:p>
    <w:p w14:paraId="60A72364"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 xml:space="preserve">Hollis, D. 2004. </w:t>
      </w:r>
      <w:r w:rsidRPr="00E931CA">
        <w:rPr>
          <w:rFonts w:eastAsia="Times New Roman" w:cstheme="minorHAnsi"/>
          <w:i/>
          <w:iCs/>
          <w:sz w:val="20"/>
          <w:szCs w:val="20"/>
          <w:lang w:eastAsia="en-AU"/>
        </w:rPr>
        <w:t>Australian Psylloidea - Jumping Plant Lice and Lerp Insects.</w:t>
      </w:r>
      <w:r w:rsidRPr="00E931CA">
        <w:rPr>
          <w:rFonts w:eastAsia="Times New Roman" w:cstheme="minorHAnsi"/>
          <w:sz w:val="20"/>
          <w:szCs w:val="20"/>
          <w:lang w:eastAsia="en-AU"/>
        </w:rPr>
        <w:t xml:space="preserve"> ABRS, Canberra.</w:t>
      </w:r>
      <w:r w:rsidR="00496AAE" w:rsidRPr="00E931CA">
        <w:rPr>
          <w:rFonts w:eastAsia="Times New Roman" w:cstheme="minorHAnsi"/>
          <w:sz w:val="20"/>
          <w:szCs w:val="20"/>
          <w:lang w:eastAsia="en-AU"/>
        </w:rPr>
        <w:t xml:space="preserve"> 216 pp.</w:t>
      </w:r>
    </w:p>
    <w:p w14:paraId="13845464" w14:textId="3B083726" w:rsidR="00A75A7E" w:rsidRPr="008A387E"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Hosokawa, T., Kikuchi, Y., Shimada, M.</w:t>
      </w:r>
      <w:r w:rsidR="00496AAE"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Fukatsu, T. 2007. Obligate symbiont involved in pest status of host insect. </w:t>
      </w:r>
      <w:r w:rsidRPr="00E931CA">
        <w:rPr>
          <w:rFonts w:eastAsia="Times New Roman" w:cstheme="minorHAnsi"/>
          <w:i/>
          <w:iCs/>
          <w:sz w:val="20"/>
          <w:szCs w:val="20"/>
          <w:lang w:eastAsia="en-AU"/>
        </w:rPr>
        <w:t>Proceedings of the Royal Society B-Biological Sciences</w:t>
      </w:r>
      <w:r w:rsidRPr="00E931CA">
        <w:rPr>
          <w:rFonts w:eastAsia="Times New Roman" w:cstheme="minorHAnsi"/>
          <w:sz w:val="20"/>
          <w:szCs w:val="20"/>
          <w:lang w:eastAsia="en-AU"/>
        </w:rPr>
        <w:t>, 274: 1979-1984</w:t>
      </w:r>
      <w:r w:rsidR="008A387E">
        <w:rPr>
          <w:rFonts w:eastAsia="Times New Roman" w:cstheme="minorHAnsi"/>
          <w:sz w:val="20"/>
          <w:szCs w:val="20"/>
          <w:lang w:eastAsia="en-AU"/>
        </w:rPr>
        <w:t>.</w:t>
      </w:r>
    </w:p>
    <w:p w14:paraId="453873E9" w14:textId="7AEE1A4A" w:rsidR="008A387E" w:rsidRPr="008A387E" w:rsidRDefault="008A387E" w:rsidP="008A387E">
      <w:pPr>
        <w:pStyle w:val="ListParagraph"/>
        <w:numPr>
          <w:ilvl w:val="0"/>
          <w:numId w:val="17"/>
        </w:numPr>
        <w:spacing w:line="240" w:lineRule="auto"/>
        <w:rPr>
          <w:rFonts w:cstheme="minorHAnsi"/>
          <w:sz w:val="20"/>
          <w:szCs w:val="20"/>
        </w:rPr>
      </w:pPr>
      <w:r w:rsidRPr="008A387E">
        <w:rPr>
          <w:rFonts w:cstheme="minorHAnsi"/>
          <w:sz w:val="20"/>
          <w:szCs w:val="20"/>
        </w:rPr>
        <w:t>H</w:t>
      </w:r>
      <w:r>
        <w:rPr>
          <w:rFonts w:cstheme="minorHAnsi"/>
          <w:sz w:val="20"/>
          <w:szCs w:val="20"/>
        </w:rPr>
        <w:t>rč</w:t>
      </w:r>
      <w:r w:rsidRPr="008A387E">
        <w:rPr>
          <w:rFonts w:cstheme="minorHAnsi"/>
          <w:sz w:val="20"/>
          <w:szCs w:val="20"/>
        </w:rPr>
        <w:t>ek, J., McLean, A.H.C.</w:t>
      </w:r>
      <w:r>
        <w:rPr>
          <w:rFonts w:cstheme="minorHAnsi"/>
          <w:sz w:val="20"/>
          <w:szCs w:val="20"/>
        </w:rPr>
        <w:t xml:space="preserve"> &amp;</w:t>
      </w:r>
      <w:r w:rsidRPr="008A387E">
        <w:rPr>
          <w:rFonts w:cstheme="minorHAnsi"/>
          <w:sz w:val="20"/>
          <w:szCs w:val="20"/>
        </w:rPr>
        <w:t xml:space="preserve"> Godfray, H.C.J. 2016. Symbionts modify interactions between</w:t>
      </w:r>
      <w:r>
        <w:rPr>
          <w:rFonts w:cstheme="minorHAnsi"/>
          <w:sz w:val="20"/>
          <w:szCs w:val="20"/>
        </w:rPr>
        <w:t xml:space="preserve"> </w:t>
      </w:r>
      <w:r w:rsidRPr="008A387E">
        <w:rPr>
          <w:rFonts w:cstheme="minorHAnsi"/>
          <w:sz w:val="20"/>
          <w:szCs w:val="20"/>
        </w:rPr>
        <w:t xml:space="preserve">insects and natural enemies in the field. </w:t>
      </w:r>
      <w:r w:rsidRPr="008A387E">
        <w:rPr>
          <w:rFonts w:cstheme="minorHAnsi"/>
          <w:i/>
          <w:iCs/>
          <w:sz w:val="20"/>
          <w:szCs w:val="20"/>
          <w:lang w:val="it-IT"/>
        </w:rPr>
        <w:t>Journal of Animal Ecology,</w:t>
      </w:r>
      <w:r w:rsidRPr="008A387E">
        <w:rPr>
          <w:rFonts w:cstheme="minorHAnsi"/>
          <w:sz w:val="20"/>
          <w:szCs w:val="20"/>
          <w:lang w:val="it-IT"/>
        </w:rPr>
        <w:t xml:space="preserve"> 85, 1605–1612. </w:t>
      </w:r>
      <w:r w:rsidR="00BD5CA3">
        <w:fldChar w:fldCharType="begin"/>
      </w:r>
      <w:r w:rsidR="00BD5CA3">
        <w:instrText xml:space="preserve"> HYPERLINK "https://doi.org/10.1111/1365-2656.12586" </w:instrText>
      </w:r>
      <w:r w:rsidR="00BD5CA3">
        <w:fldChar w:fldCharType="separate"/>
      </w:r>
      <w:r w:rsidRPr="001E2D1E">
        <w:rPr>
          <w:rStyle w:val="Hyperlink"/>
          <w:rFonts w:cstheme="minorHAnsi"/>
          <w:sz w:val="20"/>
          <w:szCs w:val="20"/>
          <w:lang w:val="it-IT"/>
        </w:rPr>
        <w:t>https://doi.org/</w:t>
      </w:r>
      <w:r w:rsidRPr="001E2D1E">
        <w:rPr>
          <w:rStyle w:val="Hyperlink"/>
          <w:rFonts w:cstheme="minorHAnsi"/>
          <w:sz w:val="20"/>
          <w:szCs w:val="20"/>
        </w:rPr>
        <w:t>10.1111/1365-2656.12586</w:t>
      </w:r>
      <w:r w:rsidR="00BD5CA3">
        <w:rPr>
          <w:rStyle w:val="Hyperlink"/>
          <w:rFonts w:cstheme="minorHAnsi"/>
          <w:sz w:val="20"/>
          <w:szCs w:val="20"/>
        </w:rPr>
        <w:fldChar w:fldCharType="end"/>
      </w:r>
      <w:r w:rsidRPr="008A387E">
        <w:rPr>
          <w:rFonts w:cstheme="minorHAnsi"/>
          <w:sz w:val="20"/>
          <w:szCs w:val="20"/>
        </w:rPr>
        <w:t>.</w:t>
      </w:r>
      <w:r>
        <w:rPr>
          <w:rFonts w:cstheme="minorHAnsi"/>
          <w:sz w:val="20"/>
          <w:szCs w:val="20"/>
        </w:rPr>
        <w:t xml:space="preserve"> </w:t>
      </w:r>
    </w:p>
    <w:p w14:paraId="7C815224" w14:textId="5EEA46D6" w:rsidR="00496AA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Hutchinson, M.C., Cagua, E.F., Balbuena, J.A., Stouffer, D.B. &amp; Poisot, T. 2017. paco: implementing Procrustean Approach to Cophylogeny in R. </w:t>
      </w:r>
      <w:r w:rsidRPr="003A64EF">
        <w:rPr>
          <w:rFonts w:cstheme="minorHAnsi"/>
          <w:i/>
          <w:iCs/>
          <w:sz w:val="20"/>
          <w:szCs w:val="20"/>
        </w:rPr>
        <w:t>Methods in Ecology and Evolution</w:t>
      </w:r>
      <w:r w:rsidRPr="003A64EF">
        <w:rPr>
          <w:rFonts w:cstheme="minorHAnsi"/>
          <w:sz w:val="20"/>
          <w:szCs w:val="20"/>
        </w:rPr>
        <w:t>, 8(8): 932-940.</w:t>
      </w:r>
    </w:p>
    <w:p w14:paraId="08EE3C28" w14:textId="4108BCC3" w:rsidR="00A444E5" w:rsidRPr="003A64EF" w:rsidRDefault="00A444E5" w:rsidP="003A64EF">
      <w:pPr>
        <w:pStyle w:val="ListParagraph"/>
        <w:numPr>
          <w:ilvl w:val="0"/>
          <w:numId w:val="17"/>
        </w:numPr>
        <w:spacing w:line="240" w:lineRule="auto"/>
        <w:rPr>
          <w:rFonts w:cstheme="minorHAnsi"/>
          <w:sz w:val="20"/>
          <w:szCs w:val="20"/>
        </w:rPr>
      </w:pPr>
      <w:r w:rsidRPr="003A64EF">
        <w:rPr>
          <w:rFonts w:cstheme="minorHAnsi"/>
          <w:sz w:val="20"/>
          <w:szCs w:val="20"/>
        </w:rPr>
        <w:t>Jiang, Z.F., Xia, F.F., Johnson, K.W., Bartom, E., Tuteja, J.H., Stevens, R., Grossman, R.L., Brumin, M., White, K.P. &amp; Ghanim, M. 2012. Genome sequences of the primary endosymbiont "</w:t>
      </w:r>
      <w:r w:rsidRPr="003A64EF">
        <w:rPr>
          <w:rFonts w:cstheme="minorHAnsi"/>
          <w:i/>
          <w:iCs/>
          <w:sz w:val="20"/>
          <w:szCs w:val="20"/>
        </w:rPr>
        <w:t>Candidatus</w:t>
      </w:r>
      <w:r w:rsidRPr="003A64EF">
        <w:rPr>
          <w:rFonts w:cstheme="minorHAnsi"/>
          <w:sz w:val="20"/>
          <w:szCs w:val="20"/>
        </w:rPr>
        <w:t xml:space="preserve"> Portiera aleyrodidarum" in the Whitefly </w:t>
      </w:r>
      <w:r w:rsidRPr="003A64EF">
        <w:rPr>
          <w:rFonts w:cstheme="minorHAnsi"/>
          <w:i/>
          <w:iCs/>
          <w:sz w:val="20"/>
          <w:szCs w:val="20"/>
        </w:rPr>
        <w:t>Bemisia tabaci</w:t>
      </w:r>
      <w:r w:rsidRPr="003A64EF">
        <w:rPr>
          <w:rFonts w:cstheme="minorHAnsi"/>
          <w:sz w:val="20"/>
          <w:szCs w:val="20"/>
        </w:rPr>
        <w:t xml:space="preserve"> B and Q Biotypes. </w:t>
      </w:r>
      <w:r w:rsidRPr="003A64EF">
        <w:rPr>
          <w:rFonts w:cstheme="minorHAnsi"/>
          <w:i/>
          <w:iCs/>
          <w:sz w:val="20"/>
          <w:szCs w:val="20"/>
        </w:rPr>
        <w:t>Journal of Bacteriology</w:t>
      </w:r>
      <w:r w:rsidRPr="003A64EF">
        <w:rPr>
          <w:rFonts w:cstheme="minorHAnsi"/>
          <w:sz w:val="20"/>
          <w:szCs w:val="20"/>
        </w:rPr>
        <w:t>, 194: 6678-6679.</w:t>
      </w:r>
    </w:p>
    <w:p w14:paraId="5CAC6C76" w14:textId="10152041" w:rsidR="00A444E5" w:rsidRPr="003A64EF" w:rsidRDefault="00A444E5"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Jing, X.F., Wong, A.C.N., Chaston, J.M., Colvin, J., McKenzie, C.L. &amp; Douglas, A.E. 2014. The bacterial communities in plant phloem-sap-feeding insects. </w:t>
      </w:r>
      <w:r w:rsidRPr="003A64EF">
        <w:rPr>
          <w:rFonts w:cstheme="minorHAnsi"/>
          <w:i/>
          <w:iCs/>
          <w:sz w:val="20"/>
          <w:szCs w:val="20"/>
        </w:rPr>
        <w:t>Molecular Ecology</w:t>
      </w:r>
      <w:r w:rsidRPr="003A64EF">
        <w:rPr>
          <w:rFonts w:cstheme="minorHAnsi"/>
          <w:sz w:val="20"/>
          <w:szCs w:val="20"/>
        </w:rPr>
        <w:t>, 23: 1433-1444.</w:t>
      </w:r>
    </w:p>
    <w:p w14:paraId="2AA8AABB" w14:textId="77777777" w:rsidR="00496AA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Johnson, K.P., Dietrich, C.H., Friedrich, F., Beutel, R.G., Wipfler, B., Peters, R.S., Allen, J.M., Petersen, M., Donath, A., Walden, K.K. </w:t>
      </w:r>
      <w:r w:rsidR="00496AAE" w:rsidRPr="003A64EF">
        <w:rPr>
          <w:rFonts w:eastAsia="Times New Roman" w:cstheme="minorHAnsi"/>
          <w:sz w:val="20"/>
          <w:szCs w:val="20"/>
          <w:lang w:eastAsia="en-AU"/>
        </w:rPr>
        <w:t>&amp;</w:t>
      </w:r>
      <w:r w:rsidRPr="003A64EF">
        <w:rPr>
          <w:rFonts w:eastAsia="Times New Roman" w:cstheme="minorHAnsi"/>
          <w:sz w:val="20"/>
          <w:szCs w:val="20"/>
          <w:lang w:eastAsia="en-AU"/>
        </w:rPr>
        <w:t xml:space="preserve"> Kozlov, A.M. 2018. Phylogenomics and the evolution of hemipteroid insects. </w:t>
      </w:r>
      <w:r w:rsidRPr="003A64EF">
        <w:rPr>
          <w:rFonts w:eastAsia="Times New Roman" w:cstheme="minorHAnsi"/>
          <w:i/>
          <w:iCs/>
          <w:sz w:val="20"/>
          <w:szCs w:val="20"/>
          <w:lang w:eastAsia="en-AU"/>
        </w:rPr>
        <w:t>Proceedings of the National Academy of Sciences</w:t>
      </w:r>
      <w:r w:rsidRPr="003A64EF">
        <w:rPr>
          <w:rFonts w:eastAsia="Times New Roman" w:cstheme="minorHAnsi"/>
          <w:sz w:val="20"/>
          <w:szCs w:val="20"/>
          <w:lang w:eastAsia="en-AU"/>
        </w:rPr>
        <w:t xml:space="preserve">, </w:t>
      </w:r>
      <w:r w:rsidR="00496AAE" w:rsidRPr="003A64EF">
        <w:rPr>
          <w:rFonts w:eastAsia="Times New Roman" w:cstheme="minorHAnsi"/>
          <w:sz w:val="20"/>
          <w:szCs w:val="20"/>
          <w:lang w:eastAsia="en-AU"/>
        </w:rPr>
        <w:t xml:space="preserve">115 (50) 12775-12780. </w:t>
      </w:r>
      <w:r w:rsidRPr="003A64EF">
        <w:rPr>
          <w:rFonts w:eastAsia="Times New Roman" w:cstheme="minorHAnsi"/>
          <w:sz w:val="20"/>
          <w:szCs w:val="20"/>
          <w:lang w:eastAsia="en-AU"/>
        </w:rPr>
        <w:t>p.201815820.</w:t>
      </w:r>
    </w:p>
    <w:p w14:paraId="2ECC6EF8" w14:textId="77777777" w:rsidR="00496AA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Keck, F., Rimet, F., Bouchez, A. &amp; Franc, A. 2016. phylosignal: </w:t>
      </w:r>
      <w:proofErr w:type="gramStart"/>
      <w:r w:rsidRPr="003A64EF">
        <w:rPr>
          <w:rFonts w:eastAsia="Times New Roman" w:cstheme="minorHAnsi"/>
          <w:sz w:val="20"/>
          <w:szCs w:val="20"/>
          <w:lang w:eastAsia="en-AU"/>
        </w:rPr>
        <w:t>an</w:t>
      </w:r>
      <w:proofErr w:type="gramEnd"/>
      <w:r w:rsidRPr="003A64EF">
        <w:rPr>
          <w:rFonts w:eastAsia="Times New Roman" w:cstheme="minorHAnsi"/>
          <w:sz w:val="20"/>
          <w:szCs w:val="20"/>
          <w:lang w:eastAsia="en-AU"/>
        </w:rPr>
        <w:t xml:space="preserve"> R package to measure, test, and explore the phylogenetic signal. </w:t>
      </w:r>
      <w:r w:rsidRPr="003A64EF">
        <w:rPr>
          <w:rFonts w:eastAsia="Times New Roman" w:cstheme="minorHAnsi"/>
          <w:i/>
          <w:iCs/>
          <w:sz w:val="20"/>
          <w:szCs w:val="20"/>
          <w:lang w:eastAsia="en-AU"/>
        </w:rPr>
        <w:t>Ecology and Evolution</w:t>
      </w:r>
      <w:r w:rsidRPr="003A64EF">
        <w:rPr>
          <w:rFonts w:eastAsia="Times New Roman" w:cstheme="minorHAnsi"/>
          <w:sz w:val="20"/>
          <w:szCs w:val="20"/>
          <w:lang w:eastAsia="en-AU"/>
        </w:rPr>
        <w:t>, 6(9)</w:t>
      </w:r>
      <w:r w:rsidR="00496AAE" w:rsidRPr="003A64EF">
        <w:rPr>
          <w:rFonts w:eastAsia="Times New Roman" w:cstheme="minorHAnsi"/>
          <w:sz w:val="20"/>
          <w:szCs w:val="20"/>
          <w:lang w:eastAsia="en-AU"/>
        </w:rPr>
        <w:t>:</w:t>
      </w:r>
      <w:r w:rsidRPr="003A64EF">
        <w:rPr>
          <w:rFonts w:eastAsia="Times New Roman" w:cstheme="minorHAnsi"/>
          <w:sz w:val="20"/>
          <w:szCs w:val="20"/>
          <w:lang w:eastAsia="en-AU"/>
        </w:rPr>
        <w:t xml:space="preserve"> 2774-2780.</w:t>
      </w:r>
    </w:p>
    <w:p w14:paraId="0BBC56BF" w14:textId="3345CED8" w:rsidR="00496AA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Kembel, S.W., Cowan, P.D., Helmus, M.R., Cornwell, W.K., Morlon, H., Ackerly, D.D., Blomberg, S.P. &amp; Webb, C.O. 2010. Picante: R tools for integrating phylogenies and ecology. </w:t>
      </w:r>
      <w:r w:rsidRPr="003A64EF">
        <w:rPr>
          <w:rFonts w:cstheme="minorHAnsi"/>
          <w:i/>
          <w:iCs/>
          <w:sz w:val="20"/>
          <w:szCs w:val="20"/>
        </w:rPr>
        <w:t>Bioinformatics,</w:t>
      </w:r>
      <w:r w:rsidRPr="003A64EF">
        <w:rPr>
          <w:rFonts w:cstheme="minorHAnsi"/>
          <w:sz w:val="20"/>
          <w:szCs w:val="20"/>
        </w:rPr>
        <w:t xml:space="preserve"> 26: 1463-1464.</w:t>
      </w:r>
    </w:p>
    <w:p w14:paraId="181D0DB6" w14:textId="01461EFA" w:rsidR="007C4394" w:rsidRPr="003A64EF" w:rsidRDefault="007C4394"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Kikuchi, Y., Ohbayashi, T., Jang, S. &amp; Mergaert, P. 2020. </w:t>
      </w:r>
      <w:r w:rsidRPr="003A64EF">
        <w:rPr>
          <w:rFonts w:cstheme="minorHAnsi"/>
          <w:i/>
          <w:iCs/>
          <w:sz w:val="20"/>
          <w:szCs w:val="20"/>
        </w:rPr>
        <w:t>Burkholderia insecticola</w:t>
      </w:r>
      <w:r w:rsidRPr="003A64EF">
        <w:rPr>
          <w:rFonts w:cstheme="minorHAnsi"/>
          <w:sz w:val="20"/>
          <w:szCs w:val="20"/>
        </w:rPr>
        <w:t xml:space="preserve"> triggers midgut closure in the bean bug </w:t>
      </w:r>
      <w:r w:rsidRPr="003A64EF">
        <w:rPr>
          <w:rFonts w:cstheme="minorHAnsi"/>
          <w:i/>
          <w:iCs/>
          <w:sz w:val="20"/>
          <w:szCs w:val="20"/>
        </w:rPr>
        <w:t>Riptortus pedestris</w:t>
      </w:r>
      <w:r w:rsidRPr="003A64EF">
        <w:rPr>
          <w:rFonts w:cstheme="minorHAnsi"/>
          <w:sz w:val="20"/>
          <w:szCs w:val="20"/>
        </w:rPr>
        <w:t xml:space="preserve"> to prevent secondary bacterial infections of midgut crypts. </w:t>
      </w:r>
      <w:r w:rsidRPr="003A64EF">
        <w:rPr>
          <w:rFonts w:cstheme="minorHAnsi"/>
          <w:i/>
          <w:iCs/>
          <w:sz w:val="20"/>
          <w:szCs w:val="20"/>
        </w:rPr>
        <w:t>ISME Journal,</w:t>
      </w:r>
      <w:r w:rsidRPr="003A64EF">
        <w:rPr>
          <w:rFonts w:cstheme="minorHAnsi"/>
          <w:sz w:val="20"/>
          <w:szCs w:val="20"/>
        </w:rPr>
        <w:t xml:space="preserve"> </w:t>
      </w:r>
      <w:hyperlink r:id="rId23" w:history="1">
        <w:r w:rsidRPr="003A64EF">
          <w:rPr>
            <w:rStyle w:val="Hyperlink"/>
            <w:rFonts w:cstheme="minorHAnsi"/>
            <w:sz w:val="20"/>
            <w:szCs w:val="20"/>
          </w:rPr>
          <w:t>https://doi.org/10.1038/s41396-020-0633-3</w:t>
        </w:r>
      </w:hyperlink>
      <w:r w:rsidRPr="003A64EF">
        <w:rPr>
          <w:rFonts w:cstheme="minorHAnsi"/>
          <w:sz w:val="20"/>
          <w:szCs w:val="20"/>
        </w:rPr>
        <w:t xml:space="preserve">. </w:t>
      </w:r>
    </w:p>
    <w:p w14:paraId="058DDB57" w14:textId="77777777" w:rsidR="00496AA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Kimura, M. 1980. A simple method for estimating evolutionary rates of base substitutions through comparative studies of nucleotide sequences. </w:t>
      </w:r>
      <w:r w:rsidRPr="003A64EF">
        <w:rPr>
          <w:rFonts w:eastAsia="Times New Roman" w:cstheme="minorHAnsi"/>
          <w:i/>
          <w:iCs/>
          <w:sz w:val="20"/>
          <w:szCs w:val="20"/>
          <w:lang w:eastAsia="en-AU"/>
        </w:rPr>
        <w:t>Journal of Molecular Evolution</w:t>
      </w:r>
      <w:r w:rsidR="00496AAE" w:rsidRPr="003A64EF">
        <w:rPr>
          <w:rFonts w:eastAsia="Times New Roman" w:cstheme="minorHAnsi"/>
          <w:i/>
          <w:iCs/>
          <w:sz w:val="20"/>
          <w:szCs w:val="20"/>
          <w:lang w:eastAsia="en-AU"/>
        </w:rPr>
        <w:t>,</w:t>
      </w:r>
      <w:r w:rsidRPr="003A64EF">
        <w:rPr>
          <w:rFonts w:eastAsia="Times New Roman" w:cstheme="minorHAnsi"/>
          <w:sz w:val="20"/>
          <w:szCs w:val="20"/>
          <w:lang w:eastAsia="en-AU"/>
        </w:rPr>
        <w:t xml:space="preserve"> 16</w:t>
      </w:r>
      <w:r w:rsidR="00496AAE" w:rsidRPr="003A64EF">
        <w:rPr>
          <w:rFonts w:eastAsia="Times New Roman" w:cstheme="minorHAnsi"/>
          <w:sz w:val="20"/>
          <w:szCs w:val="20"/>
          <w:lang w:eastAsia="en-AU"/>
        </w:rPr>
        <w:t>:</w:t>
      </w:r>
      <w:r w:rsidRPr="003A64EF">
        <w:rPr>
          <w:rFonts w:eastAsia="Times New Roman" w:cstheme="minorHAnsi"/>
          <w:sz w:val="20"/>
          <w:szCs w:val="20"/>
          <w:lang w:eastAsia="en-AU"/>
        </w:rPr>
        <w:t xml:space="preserve"> 111–120.</w:t>
      </w:r>
    </w:p>
    <w:p w14:paraId="78F1B5FB" w14:textId="77777777" w:rsidR="00496AA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Klimaszewski, S.M. 1964. Studia nad ukladem systemtycznym podrzedu Psylloidea. </w:t>
      </w:r>
      <w:r w:rsidRPr="003A64EF">
        <w:rPr>
          <w:rFonts w:eastAsia="Times New Roman" w:cstheme="minorHAnsi"/>
          <w:i/>
          <w:iCs/>
          <w:sz w:val="20"/>
          <w:szCs w:val="20"/>
          <w:lang w:eastAsia="en-AU"/>
        </w:rPr>
        <w:t>Annales zoologici</w:t>
      </w:r>
      <w:r w:rsidR="00496AAE" w:rsidRPr="003A64EF">
        <w:rPr>
          <w:rFonts w:eastAsia="Times New Roman" w:cstheme="minorHAnsi"/>
          <w:sz w:val="20"/>
          <w:szCs w:val="20"/>
          <w:lang w:eastAsia="en-AU"/>
        </w:rPr>
        <w:t>,</w:t>
      </w:r>
      <w:r w:rsidRPr="003A64EF">
        <w:rPr>
          <w:rFonts w:eastAsia="Times New Roman" w:cstheme="minorHAnsi"/>
          <w:sz w:val="20"/>
          <w:szCs w:val="20"/>
          <w:lang w:eastAsia="en-AU"/>
        </w:rPr>
        <w:t xml:space="preserve"> 22</w:t>
      </w:r>
      <w:r w:rsidR="00496AAE" w:rsidRPr="003A64EF">
        <w:rPr>
          <w:rFonts w:eastAsia="Times New Roman" w:cstheme="minorHAnsi"/>
          <w:sz w:val="20"/>
          <w:szCs w:val="20"/>
          <w:lang w:eastAsia="en-AU"/>
        </w:rPr>
        <w:t>:</w:t>
      </w:r>
      <w:r w:rsidRPr="003A64EF">
        <w:rPr>
          <w:rFonts w:eastAsia="Times New Roman" w:cstheme="minorHAnsi"/>
          <w:sz w:val="20"/>
          <w:szCs w:val="20"/>
          <w:lang w:eastAsia="en-AU"/>
        </w:rPr>
        <w:t xml:space="preserve"> 81-138. </w:t>
      </w:r>
    </w:p>
    <w:p w14:paraId="65A64955" w14:textId="24A5B9B7" w:rsidR="00496AA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Klindworth, A., Pruesse, E., </w:t>
      </w:r>
      <w:proofErr w:type="gramStart"/>
      <w:r w:rsidRPr="003A64EF">
        <w:rPr>
          <w:rFonts w:eastAsia="Times New Roman" w:cstheme="minorHAnsi"/>
          <w:sz w:val="20"/>
          <w:szCs w:val="20"/>
          <w:lang w:eastAsia="en-AU"/>
        </w:rPr>
        <w:t>Schweer,T.</w:t>
      </w:r>
      <w:proofErr w:type="gramEnd"/>
      <w:r w:rsidRPr="003A64EF">
        <w:rPr>
          <w:rFonts w:eastAsia="Times New Roman" w:cstheme="minorHAnsi"/>
          <w:sz w:val="20"/>
          <w:szCs w:val="20"/>
          <w:lang w:eastAsia="en-AU"/>
        </w:rPr>
        <w:t>, Peplies, J., Quast, C., Horn, M.</w:t>
      </w:r>
      <w:r w:rsidR="00496AAE"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Glockner, F.O. 2013. Evaluation of general 16S ribosomal RNA gene PCR primers for classical and next-generation sequencing-based diversity studies. </w:t>
      </w:r>
      <w:r w:rsidRPr="003A64EF">
        <w:rPr>
          <w:rFonts w:eastAsia="Times New Roman" w:cstheme="minorHAnsi"/>
          <w:i/>
          <w:iCs/>
          <w:sz w:val="20"/>
          <w:szCs w:val="20"/>
          <w:lang w:eastAsia="en-AU"/>
        </w:rPr>
        <w:t>Nucleic Acids Research</w:t>
      </w:r>
      <w:r w:rsidRPr="003A64EF">
        <w:rPr>
          <w:rFonts w:eastAsia="Times New Roman" w:cstheme="minorHAnsi"/>
          <w:sz w:val="20"/>
          <w:szCs w:val="20"/>
          <w:lang w:eastAsia="en-AU"/>
        </w:rPr>
        <w:t>, 41</w:t>
      </w:r>
      <w:r w:rsidR="00F96BE6" w:rsidRPr="003A64EF">
        <w:rPr>
          <w:rFonts w:eastAsia="Times New Roman" w:cstheme="minorHAnsi"/>
          <w:sz w:val="20"/>
          <w:szCs w:val="20"/>
          <w:lang w:eastAsia="en-AU"/>
        </w:rPr>
        <w:t>(1)</w:t>
      </w:r>
      <w:r w:rsidRPr="003A64EF">
        <w:rPr>
          <w:rFonts w:eastAsia="Times New Roman" w:cstheme="minorHAnsi"/>
          <w:sz w:val="20"/>
          <w:szCs w:val="20"/>
          <w:lang w:eastAsia="en-AU"/>
        </w:rPr>
        <w:t>.</w:t>
      </w:r>
      <w:r w:rsidR="00F96BE6" w:rsidRPr="003A64EF">
        <w:rPr>
          <w:rFonts w:eastAsia="Times New Roman" w:cstheme="minorHAnsi"/>
          <w:sz w:val="20"/>
          <w:szCs w:val="20"/>
          <w:lang w:eastAsia="en-AU"/>
        </w:rPr>
        <w:t xml:space="preserve"> doi: 10.1093/nar/gks808.</w:t>
      </w:r>
    </w:p>
    <w:p w14:paraId="04D2631F" w14:textId="5591A009" w:rsidR="002A3251" w:rsidRPr="003A64EF" w:rsidRDefault="002A3251"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Koga, R., Bennett, G.M., Cryan, J.R. &amp; Moran, N.A. 2013. Evolutionary replacement of obligate symbionts in an ancient and diverse insect lineage. </w:t>
      </w:r>
      <w:r w:rsidRPr="003A64EF">
        <w:rPr>
          <w:rFonts w:cstheme="minorHAnsi"/>
          <w:i/>
          <w:iCs/>
          <w:sz w:val="20"/>
          <w:szCs w:val="20"/>
        </w:rPr>
        <w:t>Environmental Microbiology</w:t>
      </w:r>
      <w:r w:rsidRPr="003A64EF">
        <w:rPr>
          <w:rFonts w:cstheme="minorHAnsi"/>
          <w:sz w:val="20"/>
          <w:szCs w:val="20"/>
        </w:rPr>
        <w:t>, 15: 2073–2081.</w:t>
      </w:r>
    </w:p>
    <w:p w14:paraId="36DF12D0" w14:textId="77777777" w:rsidR="00E931CA" w:rsidRPr="00E931CA" w:rsidRDefault="00A75A7E" w:rsidP="00E931CA">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Kohl, K.D., Varner, J., Wilkening, J.L.</w:t>
      </w:r>
      <w:r w:rsidR="00496AAE"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Dearing, M.D. 201</w:t>
      </w:r>
      <w:r w:rsidR="00F96BE6" w:rsidRPr="003A64EF">
        <w:rPr>
          <w:rFonts w:eastAsia="Times New Roman" w:cstheme="minorHAnsi"/>
          <w:sz w:val="20"/>
          <w:szCs w:val="20"/>
          <w:lang w:eastAsia="en-AU"/>
        </w:rPr>
        <w:t>8</w:t>
      </w:r>
      <w:r w:rsidRPr="003A64EF">
        <w:rPr>
          <w:rFonts w:eastAsia="Times New Roman" w:cstheme="minorHAnsi"/>
          <w:sz w:val="20"/>
          <w:szCs w:val="20"/>
          <w:lang w:eastAsia="en-AU"/>
        </w:rPr>
        <w:t>. Gut microbial communities of American pikas (</w:t>
      </w:r>
      <w:r w:rsidRPr="003A64EF">
        <w:rPr>
          <w:rFonts w:eastAsia="Times New Roman" w:cstheme="minorHAnsi"/>
          <w:i/>
          <w:iCs/>
          <w:sz w:val="20"/>
          <w:szCs w:val="20"/>
          <w:lang w:eastAsia="en-AU"/>
        </w:rPr>
        <w:t>Ochotona princeps</w:t>
      </w:r>
      <w:r w:rsidRPr="003A64EF">
        <w:rPr>
          <w:rFonts w:eastAsia="Times New Roman" w:cstheme="minorHAnsi"/>
          <w:sz w:val="20"/>
          <w:szCs w:val="20"/>
          <w:lang w:eastAsia="en-AU"/>
        </w:rPr>
        <w:t xml:space="preserve">): Evidence for phylosymbiosis and adaptations to novel diets. </w:t>
      </w:r>
      <w:r w:rsidRPr="003A64EF">
        <w:rPr>
          <w:rFonts w:eastAsia="Times New Roman" w:cstheme="minorHAnsi"/>
          <w:i/>
          <w:iCs/>
          <w:sz w:val="20"/>
          <w:szCs w:val="20"/>
          <w:lang w:eastAsia="en-AU"/>
        </w:rPr>
        <w:t>Journal of Animal Ecology</w:t>
      </w:r>
      <w:r w:rsidRPr="003A64EF">
        <w:rPr>
          <w:rFonts w:eastAsia="Times New Roman" w:cstheme="minorHAnsi"/>
          <w:sz w:val="20"/>
          <w:szCs w:val="20"/>
          <w:lang w:eastAsia="en-AU"/>
        </w:rPr>
        <w:t xml:space="preserve">, </w:t>
      </w:r>
      <w:r w:rsidR="00F96BE6" w:rsidRPr="003A64EF">
        <w:rPr>
          <w:rFonts w:eastAsia="Times New Roman" w:cstheme="minorHAnsi"/>
          <w:sz w:val="20"/>
          <w:szCs w:val="20"/>
          <w:lang w:eastAsia="en-AU"/>
        </w:rPr>
        <w:t>87(2): 323-330. doi: 10.1111/1365-2656.12692.</w:t>
      </w:r>
    </w:p>
    <w:p w14:paraId="46394C63"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Kumar, S., Stecher, G., Li, M., Knyaz, C.</w:t>
      </w:r>
      <w:r w:rsidR="00F96BE6"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Tamura, K. 2018. MEGA X: Molecular Evolutionary Genetics Analysis across computing platforms. </w:t>
      </w:r>
      <w:r w:rsidRPr="00E931CA">
        <w:rPr>
          <w:rFonts w:eastAsia="Times New Roman" w:cstheme="minorHAnsi"/>
          <w:i/>
          <w:iCs/>
          <w:sz w:val="20"/>
          <w:szCs w:val="20"/>
          <w:lang w:eastAsia="en-AU"/>
        </w:rPr>
        <w:t>Molecular Biology and Evolution</w:t>
      </w:r>
      <w:r w:rsidR="00F96BE6" w:rsidRPr="00E931CA">
        <w:rPr>
          <w:rFonts w:eastAsia="Times New Roman" w:cstheme="minorHAnsi"/>
          <w:sz w:val="20"/>
          <w:szCs w:val="20"/>
          <w:lang w:eastAsia="en-AU"/>
        </w:rPr>
        <w:t>,</w:t>
      </w:r>
      <w:r w:rsidRPr="00E931CA">
        <w:rPr>
          <w:rFonts w:eastAsia="Times New Roman" w:cstheme="minorHAnsi"/>
          <w:sz w:val="20"/>
          <w:szCs w:val="20"/>
          <w:lang w:eastAsia="en-AU"/>
        </w:rPr>
        <w:t xml:space="preserve"> 35:</w:t>
      </w:r>
      <w:r w:rsidR="00F96BE6" w:rsidRPr="00E931CA">
        <w:rPr>
          <w:rFonts w:eastAsia="Times New Roman" w:cstheme="minorHAnsi"/>
          <w:sz w:val="20"/>
          <w:szCs w:val="20"/>
          <w:lang w:eastAsia="en-AU"/>
        </w:rPr>
        <w:t xml:space="preserve"> </w:t>
      </w:r>
      <w:r w:rsidRPr="00E931CA">
        <w:rPr>
          <w:rFonts w:eastAsia="Times New Roman" w:cstheme="minorHAnsi"/>
          <w:sz w:val="20"/>
          <w:szCs w:val="20"/>
          <w:lang w:eastAsia="en-AU"/>
        </w:rPr>
        <w:t>1547-1549.</w:t>
      </w:r>
    </w:p>
    <w:p w14:paraId="4AF2E47E" w14:textId="42BC208B" w:rsidR="00A75A7E"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lastRenderedPageBreak/>
        <w:t>Lim, S.J.</w:t>
      </w:r>
      <w:r w:rsidR="00F96BE6"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Bordenstein, S.R. 2019. An introduction to Phylosymbiosis. </w:t>
      </w:r>
      <w:r w:rsidRPr="00E931CA">
        <w:rPr>
          <w:rFonts w:eastAsia="Times New Roman" w:cstheme="minorHAnsi"/>
          <w:i/>
          <w:iCs/>
          <w:sz w:val="20"/>
          <w:szCs w:val="20"/>
          <w:lang w:eastAsia="en-AU"/>
        </w:rPr>
        <w:t>PeerJ Preprints</w:t>
      </w:r>
      <w:r w:rsidRPr="00E931CA">
        <w:rPr>
          <w:rFonts w:eastAsia="Times New Roman" w:cstheme="minorHAnsi"/>
          <w:sz w:val="20"/>
          <w:szCs w:val="20"/>
          <w:lang w:eastAsia="en-AU"/>
        </w:rPr>
        <w:t>, V2, December 2019.</w:t>
      </w:r>
    </w:p>
    <w:p w14:paraId="63348785" w14:textId="6DBF9BE0" w:rsidR="00A75A7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Louca, S. &amp; Doebeli, M. 2017. Efficient comparative phylogenetics on large trees. </w:t>
      </w:r>
      <w:r w:rsidRPr="003A64EF">
        <w:rPr>
          <w:rFonts w:cstheme="minorHAnsi"/>
          <w:i/>
          <w:iCs/>
          <w:sz w:val="20"/>
          <w:szCs w:val="20"/>
        </w:rPr>
        <w:t>Bioinformatic</w:t>
      </w:r>
      <w:r w:rsidR="00F96BE6" w:rsidRPr="003A64EF">
        <w:rPr>
          <w:rFonts w:cstheme="minorHAnsi"/>
          <w:i/>
          <w:iCs/>
          <w:sz w:val="20"/>
          <w:szCs w:val="20"/>
        </w:rPr>
        <w:t>s</w:t>
      </w:r>
      <w:r w:rsidR="00F96BE6" w:rsidRPr="003A64EF">
        <w:rPr>
          <w:rFonts w:cstheme="minorHAnsi"/>
          <w:sz w:val="20"/>
          <w:szCs w:val="20"/>
        </w:rPr>
        <w:t xml:space="preserve">, </w:t>
      </w:r>
      <w:r w:rsidRPr="003A64EF">
        <w:rPr>
          <w:rFonts w:cstheme="minorHAnsi"/>
          <w:sz w:val="20"/>
          <w:szCs w:val="20"/>
        </w:rPr>
        <w:t xml:space="preserve">doi: 10.1093/bioinformatics/btx701 </w:t>
      </w:r>
    </w:p>
    <w:p w14:paraId="591EC4EC" w14:textId="464D4BAE" w:rsidR="00F96BE6"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Louca, S., Shih, P.M., Pennell, M.W., Fischer, W.W., Parfrey, L.W. &amp; Doebeli, M. 2018. Bacterial diversification through geological time. </w:t>
      </w:r>
      <w:r w:rsidRPr="003A64EF">
        <w:rPr>
          <w:rFonts w:cstheme="minorHAnsi"/>
          <w:i/>
          <w:iCs/>
          <w:sz w:val="20"/>
          <w:szCs w:val="20"/>
        </w:rPr>
        <w:t>Nature ecology &amp; evolution</w:t>
      </w:r>
      <w:r w:rsidRPr="003A64EF">
        <w:rPr>
          <w:rFonts w:cstheme="minorHAnsi"/>
          <w:sz w:val="20"/>
          <w:szCs w:val="20"/>
        </w:rPr>
        <w:t>, 2(9): 1458-1467.</w:t>
      </w:r>
    </w:p>
    <w:p w14:paraId="1E5D2A67" w14:textId="03D112C8" w:rsidR="002A3251" w:rsidRPr="003A64EF" w:rsidRDefault="002A3251"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Mao, M. &amp; Bennett, G.M. 2020. Symbiont replacements reset the co-evolutionary relationship between insects and their heritable bacteria. </w:t>
      </w:r>
      <w:r w:rsidRPr="003A64EF">
        <w:rPr>
          <w:rFonts w:cstheme="minorHAnsi"/>
          <w:i/>
          <w:iCs/>
          <w:sz w:val="20"/>
          <w:szCs w:val="20"/>
        </w:rPr>
        <w:t>ISME Journal</w:t>
      </w:r>
      <w:r w:rsidRPr="003A64EF">
        <w:rPr>
          <w:rFonts w:cstheme="minorHAnsi"/>
          <w:sz w:val="20"/>
          <w:szCs w:val="20"/>
        </w:rPr>
        <w:t xml:space="preserve">, 14, 1384–1395. </w:t>
      </w:r>
      <w:hyperlink r:id="rId24" w:history="1">
        <w:r w:rsidRPr="003A64EF">
          <w:rPr>
            <w:rStyle w:val="Hyperlink"/>
            <w:rFonts w:cstheme="minorHAnsi"/>
            <w:sz w:val="20"/>
            <w:szCs w:val="20"/>
          </w:rPr>
          <w:t>https://doi.org/10.1038/s41396-020-0616-4</w:t>
        </w:r>
      </w:hyperlink>
      <w:r w:rsidRPr="003A64EF">
        <w:rPr>
          <w:rFonts w:cstheme="minorHAnsi"/>
          <w:sz w:val="20"/>
          <w:szCs w:val="20"/>
        </w:rPr>
        <w:t xml:space="preserve">. </w:t>
      </w:r>
    </w:p>
    <w:p w14:paraId="33F17816" w14:textId="77777777" w:rsidR="00F96BE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Macfarlane, R.P., Andrew, I.G., Berry, J.A., Johns, P.M., Hoare, R.J.B., Lariviere, M.-C., Grenslade, P., Henderson, R.C., Smithers, C.N., Palma, R.L., Ward, J.B., Pilgrm, R.L.C., Towns, D.R., McLellan, I., Teulon, D.A.J., Hitchings, T.R., Eeastop, V.F., Martin, N.A., Fletcher, M.J., Stufkens, M.A.W., Dale, P.J., Burckhardt, D. &amp; Buckley, T.R. 2010. </w:t>
      </w:r>
      <w:r w:rsidRPr="003A64EF">
        <w:rPr>
          <w:rFonts w:eastAsia="Times New Roman" w:cstheme="minorHAnsi"/>
          <w:i/>
          <w:iCs/>
          <w:sz w:val="20"/>
          <w:szCs w:val="20"/>
          <w:lang w:eastAsia="en-AU"/>
        </w:rPr>
        <w:t>Phylum Arthropoda, subphylum hexapoda: Protura, springtails, Diplura, insects. Checklist of New Zealand Hexapoda</w:t>
      </w:r>
      <w:r w:rsidRPr="003A64EF">
        <w:rPr>
          <w:rFonts w:eastAsia="Times New Roman" w:cstheme="minorHAnsi"/>
          <w:sz w:val="20"/>
          <w:szCs w:val="20"/>
          <w:lang w:eastAsia="en-AU"/>
        </w:rPr>
        <w:t xml:space="preserve">. In Gordon, D.P. (ed.), </w:t>
      </w:r>
      <w:r w:rsidRPr="003A64EF">
        <w:rPr>
          <w:rFonts w:eastAsia="Times New Roman" w:cstheme="minorHAnsi"/>
          <w:i/>
          <w:iCs/>
          <w:sz w:val="20"/>
          <w:szCs w:val="20"/>
          <w:lang w:eastAsia="en-AU"/>
        </w:rPr>
        <w:t>New Zealand Inventory of Biodiversity. Volume 2, Kingdom Animalia, Chaetognatha, Ecdysozoa, Ichnofossils.</w:t>
      </w:r>
      <w:r w:rsidRPr="003A64EF">
        <w:rPr>
          <w:rFonts w:eastAsia="Times New Roman" w:cstheme="minorHAnsi"/>
          <w:sz w:val="20"/>
          <w:szCs w:val="20"/>
          <w:lang w:eastAsia="en-AU"/>
        </w:rPr>
        <w:t xml:space="preserve"> Canterbury University Press, Christchurch, 233‒467.</w:t>
      </w:r>
    </w:p>
    <w:p w14:paraId="6A738CB0" w14:textId="77777777" w:rsidR="00F96BE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Mantel, N. 1967. The detection of disease clustering and a generalized regression approach.  </w:t>
      </w:r>
      <w:r w:rsidRPr="003A64EF">
        <w:rPr>
          <w:rFonts w:eastAsia="Times New Roman" w:cstheme="minorHAnsi"/>
          <w:i/>
          <w:iCs/>
          <w:sz w:val="20"/>
          <w:szCs w:val="20"/>
          <w:lang w:eastAsia="en-AU"/>
        </w:rPr>
        <w:t>Cancer Research</w:t>
      </w:r>
      <w:r w:rsidR="00F96BE6" w:rsidRPr="003A64EF">
        <w:rPr>
          <w:rFonts w:eastAsia="Times New Roman" w:cstheme="minorHAnsi"/>
          <w:sz w:val="20"/>
          <w:szCs w:val="20"/>
          <w:lang w:eastAsia="en-AU"/>
        </w:rPr>
        <w:t>,</w:t>
      </w:r>
      <w:r w:rsidRPr="003A64EF">
        <w:rPr>
          <w:rFonts w:eastAsia="Times New Roman" w:cstheme="minorHAnsi"/>
          <w:sz w:val="20"/>
          <w:szCs w:val="20"/>
          <w:lang w:eastAsia="en-AU"/>
        </w:rPr>
        <w:t xml:space="preserve"> 27: 209-220.</w:t>
      </w:r>
    </w:p>
    <w:p w14:paraId="47A34B74" w14:textId="77777777" w:rsidR="00F96BE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Martoni, F. 2017. </w:t>
      </w:r>
      <w:r w:rsidRPr="003A64EF">
        <w:rPr>
          <w:rFonts w:eastAsia="Times New Roman" w:cstheme="minorHAnsi"/>
          <w:i/>
          <w:iCs/>
          <w:sz w:val="20"/>
          <w:szCs w:val="20"/>
          <w:lang w:eastAsia="en-AU"/>
        </w:rPr>
        <w:t>Biodiversity, Evolution and Microbiome of the New Zealand Psylloidea (Hemiptera: Sternorrhyncha).</w:t>
      </w:r>
      <w:r w:rsidRPr="003A64EF">
        <w:rPr>
          <w:rFonts w:eastAsia="Times New Roman" w:cstheme="minorHAnsi"/>
          <w:sz w:val="20"/>
          <w:szCs w:val="20"/>
          <w:lang w:eastAsia="en-AU"/>
        </w:rPr>
        <w:t xml:space="preserve"> Ph.D. Thesis, Lincoln University, Lincoln, New Zealand, 279 pp.</w:t>
      </w:r>
    </w:p>
    <w:p w14:paraId="04D4DA44" w14:textId="77777777" w:rsidR="00F96BE6"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val="it-IT" w:eastAsia="en-AU"/>
        </w:rPr>
        <w:t>Martoni, F.</w:t>
      </w:r>
      <w:r w:rsidR="00F96BE6" w:rsidRPr="003A64EF">
        <w:rPr>
          <w:rFonts w:eastAsia="Times New Roman" w:cstheme="minorHAnsi"/>
          <w:sz w:val="20"/>
          <w:szCs w:val="20"/>
          <w:lang w:val="it-IT" w:eastAsia="en-AU"/>
        </w:rPr>
        <w:t xml:space="preserve"> &amp;</w:t>
      </w:r>
      <w:r w:rsidRPr="003A64EF">
        <w:rPr>
          <w:rFonts w:eastAsia="Times New Roman" w:cstheme="minorHAnsi"/>
          <w:sz w:val="20"/>
          <w:szCs w:val="20"/>
          <w:lang w:val="it-IT" w:eastAsia="en-AU"/>
        </w:rPr>
        <w:t xml:space="preserve"> Armstrong, K. 2019a. </w:t>
      </w:r>
      <w:r w:rsidRPr="003A64EF">
        <w:rPr>
          <w:rFonts w:eastAsia="Times New Roman" w:cstheme="minorHAnsi"/>
          <w:i/>
          <w:iCs/>
          <w:sz w:val="20"/>
          <w:szCs w:val="20"/>
          <w:lang w:eastAsia="en-AU"/>
        </w:rPr>
        <w:t>Acizzia errabunda</w:t>
      </w:r>
      <w:r w:rsidRPr="003A64EF">
        <w:rPr>
          <w:rFonts w:eastAsia="Times New Roman" w:cstheme="minorHAnsi"/>
          <w:sz w:val="20"/>
          <w:szCs w:val="20"/>
          <w:lang w:eastAsia="en-AU"/>
        </w:rPr>
        <w:t xml:space="preserve"> sp. nov. and </w:t>
      </w:r>
      <w:r w:rsidRPr="003A64EF">
        <w:rPr>
          <w:rFonts w:eastAsia="Times New Roman" w:cstheme="minorHAnsi"/>
          <w:i/>
          <w:iCs/>
          <w:sz w:val="20"/>
          <w:szCs w:val="20"/>
          <w:lang w:eastAsia="en-AU"/>
        </w:rPr>
        <w:t>Ctenarytaina insularis</w:t>
      </w:r>
      <w:r w:rsidRPr="003A64EF">
        <w:rPr>
          <w:rFonts w:eastAsia="Times New Roman" w:cstheme="minorHAnsi"/>
          <w:sz w:val="20"/>
          <w:szCs w:val="20"/>
          <w:lang w:eastAsia="en-AU"/>
        </w:rPr>
        <w:t xml:space="preserve"> sp. nov.: descriptions of two new species of psyllids (Hemiptera: Psylloidea) discovered on exotic host plants in New Zealand. </w:t>
      </w:r>
      <w:r w:rsidRPr="003A64EF">
        <w:rPr>
          <w:rFonts w:eastAsia="Times New Roman" w:cstheme="minorHAnsi"/>
          <w:i/>
          <w:iCs/>
          <w:sz w:val="20"/>
          <w:szCs w:val="20"/>
          <w:lang w:eastAsia="en-AU"/>
        </w:rPr>
        <w:t>PLOS ONE</w:t>
      </w:r>
      <w:r w:rsidRPr="003A64EF">
        <w:rPr>
          <w:rFonts w:eastAsia="Times New Roman" w:cstheme="minorHAnsi"/>
          <w:sz w:val="20"/>
          <w:szCs w:val="20"/>
          <w:lang w:eastAsia="en-AU"/>
        </w:rPr>
        <w:t xml:space="preserve"> https://doi.org/10.1371/journal.pone.0214220 PMID: 30969983.</w:t>
      </w:r>
    </w:p>
    <w:p w14:paraId="67DBD781" w14:textId="4B359F05" w:rsidR="00E931CA" w:rsidRPr="00E931CA" w:rsidRDefault="00A75A7E" w:rsidP="00E931CA">
      <w:pPr>
        <w:pStyle w:val="ListParagraph"/>
        <w:numPr>
          <w:ilvl w:val="0"/>
          <w:numId w:val="17"/>
        </w:numPr>
        <w:spacing w:line="240" w:lineRule="auto"/>
        <w:rPr>
          <w:rFonts w:cstheme="minorHAnsi"/>
          <w:sz w:val="20"/>
          <w:szCs w:val="20"/>
        </w:rPr>
      </w:pPr>
      <w:r w:rsidRPr="003A64EF">
        <w:rPr>
          <w:rFonts w:eastAsia="Times New Roman" w:cstheme="minorHAnsi"/>
          <w:sz w:val="20"/>
          <w:szCs w:val="20"/>
          <w:lang w:val="it-IT" w:eastAsia="en-AU"/>
        </w:rPr>
        <w:t>Martoni, F.</w:t>
      </w:r>
      <w:r w:rsidR="00F96BE6" w:rsidRPr="003A64EF">
        <w:rPr>
          <w:rFonts w:eastAsia="Times New Roman" w:cstheme="minorHAnsi"/>
          <w:sz w:val="20"/>
          <w:szCs w:val="20"/>
          <w:lang w:val="it-IT" w:eastAsia="en-AU"/>
        </w:rPr>
        <w:t xml:space="preserve"> &amp;</w:t>
      </w:r>
      <w:r w:rsidRPr="003A64EF">
        <w:rPr>
          <w:rFonts w:eastAsia="Times New Roman" w:cstheme="minorHAnsi"/>
          <w:sz w:val="20"/>
          <w:szCs w:val="20"/>
          <w:lang w:val="it-IT" w:eastAsia="en-AU"/>
        </w:rPr>
        <w:t xml:space="preserve"> Armstrong, K. 2019b. </w:t>
      </w:r>
      <w:r w:rsidRPr="003A64EF">
        <w:rPr>
          <w:rFonts w:eastAsia="Times New Roman" w:cstheme="minorHAnsi"/>
          <w:sz w:val="20"/>
          <w:szCs w:val="20"/>
          <w:lang w:eastAsia="en-AU"/>
        </w:rPr>
        <w:t xml:space="preserve">Resolving an 87-year-old taxonomical curiosity with the description of </w:t>
      </w:r>
      <w:r w:rsidRPr="003A64EF">
        <w:rPr>
          <w:rFonts w:eastAsia="Times New Roman" w:cstheme="minorHAnsi"/>
          <w:i/>
          <w:iCs/>
          <w:sz w:val="20"/>
          <w:szCs w:val="20"/>
          <w:lang w:eastAsia="en-AU"/>
        </w:rPr>
        <w:t>Psylla frodobagginsi</w:t>
      </w:r>
      <w:r w:rsidRPr="003A64EF">
        <w:rPr>
          <w:rFonts w:eastAsia="Times New Roman" w:cstheme="minorHAnsi"/>
          <w:sz w:val="20"/>
          <w:szCs w:val="20"/>
          <w:lang w:eastAsia="en-AU"/>
        </w:rPr>
        <w:t xml:space="preserve"> sp. nov. (Hemiptera: Sternorrhyncha: Psyllidae), a second distinct </w:t>
      </w:r>
      <w:r w:rsidRPr="003A64EF">
        <w:rPr>
          <w:rFonts w:eastAsia="Times New Roman" w:cstheme="minorHAnsi"/>
          <w:i/>
          <w:iCs/>
          <w:sz w:val="20"/>
          <w:szCs w:val="20"/>
          <w:lang w:eastAsia="en-AU"/>
        </w:rPr>
        <w:t>Psylla</w:t>
      </w:r>
      <w:r w:rsidRPr="003A64EF">
        <w:rPr>
          <w:rFonts w:eastAsia="Times New Roman" w:cstheme="minorHAnsi"/>
          <w:sz w:val="20"/>
          <w:szCs w:val="20"/>
          <w:lang w:eastAsia="en-AU"/>
        </w:rPr>
        <w:t xml:space="preserve"> species on the New Zealand endemic plant kōwhai. </w:t>
      </w:r>
      <w:r w:rsidRPr="003A64EF">
        <w:rPr>
          <w:rFonts w:eastAsia="Times New Roman" w:cstheme="minorHAnsi"/>
          <w:i/>
          <w:iCs/>
          <w:sz w:val="20"/>
          <w:szCs w:val="20"/>
          <w:lang w:eastAsia="en-AU"/>
        </w:rPr>
        <w:t>PL</w:t>
      </w:r>
      <w:r w:rsidR="00F96BE6" w:rsidRPr="003A64EF">
        <w:rPr>
          <w:rFonts w:eastAsia="Times New Roman" w:cstheme="minorHAnsi"/>
          <w:i/>
          <w:iCs/>
          <w:sz w:val="20"/>
          <w:szCs w:val="20"/>
          <w:lang w:eastAsia="en-AU"/>
        </w:rPr>
        <w:t>OS</w:t>
      </w:r>
      <w:r w:rsidRPr="003A64EF">
        <w:rPr>
          <w:rFonts w:eastAsia="Times New Roman" w:cstheme="minorHAnsi"/>
          <w:i/>
          <w:iCs/>
          <w:sz w:val="20"/>
          <w:szCs w:val="20"/>
          <w:lang w:eastAsia="en-AU"/>
        </w:rPr>
        <w:t xml:space="preserve"> ONE</w:t>
      </w:r>
      <w:r w:rsidRPr="003A64EF">
        <w:rPr>
          <w:rFonts w:eastAsia="Times New Roman" w:cstheme="minorHAnsi"/>
          <w:sz w:val="20"/>
          <w:szCs w:val="20"/>
          <w:lang w:eastAsia="en-AU"/>
        </w:rPr>
        <w:t xml:space="preserve">, 14(9): e0221316. </w:t>
      </w:r>
      <w:hyperlink r:id="rId25" w:history="1">
        <w:r w:rsidR="00E931CA" w:rsidRPr="009C245E">
          <w:rPr>
            <w:rStyle w:val="Hyperlink"/>
            <w:rFonts w:eastAsia="Times New Roman" w:cstheme="minorHAnsi"/>
            <w:sz w:val="20"/>
            <w:szCs w:val="20"/>
            <w:lang w:eastAsia="en-AU"/>
          </w:rPr>
          <w:t>https://doi.org/10.1371/journal.pone.0221316</w:t>
        </w:r>
      </w:hyperlink>
    </w:p>
    <w:p w14:paraId="3069ED30"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Martoni, F., Bulman, S.R., Pitman, A.R.</w:t>
      </w:r>
      <w:r w:rsidR="00F96BE6"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Armstrong, K. 2017. Elongation Factor-1α Accurately Reconstructs Relationships Amongst Psyllid Families (Hemiptera: Psylloidea), with Possible Diagnostic Implications. </w:t>
      </w:r>
      <w:r w:rsidRPr="00E931CA">
        <w:rPr>
          <w:rFonts w:eastAsia="Times New Roman" w:cstheme="minorHAnsi"/>
          <w:i/>
          <w:iCs/>
          <w:sz w:val="20"/>
          <w:szCs w:val="20"/>
          <w:lang w:eastAsia="en-AU"/>
        </w:rPr>
        <w:t>Journal of economic entomology</w:t>
      </w:r>
      <w:r w:rsidR="00F96BE6" w:rsidRPr="00E931CA">
        <w:rPr>
          <w:rFonts w:eastAsia="Times New Roman" w:cstheme="minorHAnsi"/>
          <w:i/>
          <w:iCs/>
          <w:sz w:val="20"/>
          <w:szCs w:val="20"/>
          <w:lang w:eastAsia="en-AU"/>
        </w:rPr>
        <w:t>,</w:t>
      </w:r>
      <w:r w:rsidRPr="00E931CA">
        <w:rPr>
          <w:rFonts w:eastAsia="Times New Roman" w:cstheme="minorHAnsi"/>
          <w:sz w:val="20"/>
          <w:szCs w:val="20"/>
          <w:lang w:eastAsia="en-AU"/>
        </w:rPr>
        <w:t xml:space="preserve"> 110, 2618-2622.</w:t>
      </w:r>
    </w:p>
    <w:p w14:paraId="45008C2D"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Martoni, F., Bulman, S.R., Pitman, A.R., Taylor, G.S.</w:t>
      </w:r>
      <w:r w:rsidR="00F96BE6"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Armstrong, K. 2018. DNA Barcoding Highlights Cryptic Diversity in the New Zealand Psylloidea (Hemiptera: Sternorrhyncha). </w:t>
      </w:r>
      <w:r w:rsidRPr="00E931CA">
        <w:rPr>
          <w:rFonts w:eastAsia="Times New Roman" w:cstheme="minorHAnsi"/>
          <w:i/>
          <w:iCs/>
          <w:sz w:val="20"/>
          <w:szCs w:val="20"/>
          <w:lang w:eastAsia="en-AU"/>
        </w:rPr>
        <w:t>Diversity</w:t>
      </w:r>
      <w:r w:rsidRPr="00E931CA">
        <w:rPr>
          <w:rFonts w:eastAsia="Times New Roman" w:cstheme="minorHAnsi"/>
          <w:sz w:val="20"/>
          <w:szCs w:val="20"/>
          <w:lang w:eastAsia="en-AU"/>
        </w:rPr>
        <w:t xml:space="preserve"> 10, 50.</w:t>
      </w:r>
    </w:p>
    <w:p w14:paraId="0833795A" w14:textId="5AA69DCC" w:rsidR="00A75A7E"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Martoni, F., Burckhardt, D.</w:t>
      </w:r>
      <w:r w:rsidR="00F96BE6"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Armstrong, K. 2016. An annotated checklist of the psyllids of New Zealand (Hemiptera: Psylloidea). </w:t>
      </w:r>
      <w:r w:rsidRPr="00E931CA">
        <w:rPr>
          <w:rFonts w:eastAsia="Times New Roman" w:cstheme="minorHAnsi"/>
          <w:i/>
          <w:iCs/>
          <w:sz w:val="20"/>
          <w:szCs w:val="20"/>
          <w:lang w:eastAsia="en-AU"/>
        </w:rPr>
        <w:t>Zootaxa</w:t>
      </w:r>
      <w:r w:rsidR="00F96BE6" w:rsidRPr="00E931CA">
        <w:rPr>
          <w:rFonts w:eastAsia="Times New Roman" w:cstheme="minorHAnsi"/>
          <w:sz w:val="20"/>
          <w:szCs w:val="20"/>
          <w:lang w:eastAsia="en-AU"/>
        </w:rPr>
        <w:t>,</w:t>
      </w:r>
      <w:r w:rsidRPr="00E931CA">
        <w:rPr>
          <w:rFonts w:eastAsia="Times New Roman" w:cstheme="minorHAnsi"/>
          <w:sz w:val="20"/>
          <w:szCs w:val="20"/>
          <w:lang w:eastAsia="en-AU"/>
        </w:rPr>
        <w:t xml:space="preserve"> 4144</w:t>
      </w:r>
      <w:r w:rsidR="00F96BE6" w:rsidRPr="00E931CA">
        <w:rPr>
          <w:rFonts w:eastAsia="Times New Roman" w:cstheme="minorHAnsi"/>
          <w:sz w:val="20"/>
          <w:szCs w:val="20"/>
          <w:lang w:eastAsia="en-AU"/>
        </w:rPr>
        <w:t>:</w:t>
      </w:r>
      <w:r w:rsidRPr="00E931CA">
        <w:rPr>
          <w:rFonts w:eastAsia="Times New Roman" w:cstheme="minorHAnsi"/>
          <w:sz w:val="20"/>
          <w:szCs w:val="20"/>
          <w:lang w:eastAsia="en-AU"/>
        </w:rPr>
        <w:t xml:space="preserve"> 556-574.</w:t>
      </w:r>
    </w:p>
    <w:p w14:paraId="39C330DC" w14:textId="657C2D0C"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Matsuura, Y., Kikuchi, Y., Hosokawa, T., Koga, R., Meng, X.Y., Kamagata, Y., Nikoh, N., Fukatsu, T. 2012. Evolution of symbiotic organs and endosymbionts in lygaeid stinkbugs. </w:t>
      </w:r>
      <w:r w:rsidRPr="003A64EF">
        <w:rPr>
          <w:rFonts w:eastAsia="Times New Roman" w:cstheme="minorHAnsi"/>
          <w:i/>
          <w:iCs/>
          <w:sz w:val="20"/>
          <w:szCs w:val="20"/>
          <w:lang w:eastAsia="en-AU"/>
        </w:rPr>
        <w:t xml:space="preserve">Isme Journal </w:t>
      </w:r>
      <w:r w:rsidRPr="003A64EF">
        <w:rPr>
          <w:rFonts w:eastAsia="Times New Roman" w:cstheme="minorHAnsi"/>
          <w:sz w:val="20"/>
          <w:szCs w:val="20"/>
          <w:lang w:eastAsia="en-AU"/>
        </w:rPr>
        <w:t>6: 397-409.</w:t>
      </w:r>
    </w:p>
    <w:p w14:paraId="67D90052" w14:textId="01CCE03D" w:rsidR="00A444E5" w:rsidRPr="003A64EF" w:rsidRDefault="00A444E5"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McCutcheon, J.P. &amp; Moran, N.A. 2010. Functional convergence in reduced genomes of bacterial symbionts spanning 200 </w:t>
      </w:r>
      <w:proofErr w:type="gramStart"/>
      <w:r w:rsidRPr="003A64EF">
        <w:rPr>
          <w:rFonts w:eastAsia="Times New Roman" w:cstheme="minorHAnsi"/>
          <w:sz w:val="20"/>
          <w:szCs w:val="20"/>
          <w:lang w:eastAsia="en-AU"/>
        </w:rPr>
        <w:t>My</w:t>
      </w:r>
      <w:proofErr w:type="gramEnd"/>
      <w:r w:rsidRPr="003A64EF">
        <w:rPr>
          <w:rFonts w:eastAsia="Times New Roman" w:cstheme="minorHAnsi"/>
          <w:sz w:val="20"/>
          <w:szCs w:val="20"/>
          <w:lang w:eastAsia="en-AU"/>
        </w:rPr>
        <w:t xml:space="preserve"> of evolution. </w:t>
      </w:r>
      <w:r w:rsidRPr="003A64EF">
        <w:rPr>
          <w:rFonts w:eastAsia="Times New Roman" w:cstheme="minorHAnsi"/>
          <w:i/>
          <w:iCs/>
          <w:sz w:val="20"/>
          <w:szCs w:val="20"/>
          <w:lang w:eastAsia="en-AU"/>
        </w:rPr>
        <w:t xml:space="preserve">Genome Biology and </w:t>
      </w:r>
      <w:proofErr w:type="gramStart"/>
      <w:r w:rsidRPr="003A64EF">
        <w:rPr>
          <w:rFonts w:eastAsia="Times New Roman" w:cstheme="minorHAnsi"/>
          <w:i/>
          <w:iCs/>
          <w:sz w:val="20"/>
          <w:szCs w:val="20"/>
          <w:lang w:eastAsia="en-AU"/>
        </w:rPr>
        <w:t xml:space="preserve">Evolution, </w:t>
      </w:r>
      <w:r w:rsidRPr="003A64EF">
        <w:rPr>
          <w:rFonts w:eastAsia="Times New Roman" w:cstheme="minorHAnsi"/>
          <w:sz w:val="20"/>
          <w:szCs w:val="20"/>
          <w:lang w:eastAsia="en-AU"/>
        </w:rPr>
        <w:t xml:space="preserve"> 2</w:t>
      </w:r>
      <w:proofErr w:type="gramEnd"/>
      <w:r w:rsidRPr="003A64EF">
        <w:rPr>
          <w:rFonts w:eastAsia="Times New Roman" w:cstheme="minorHAnsi"/>
          <w:sz w:val="20"/>
          <w:szCs w:val="20"/>
          <w:lang w:eastAsia="en-AU"/>
        </w:rPr>
        <w:t>: 708-718.</w:t>
      </w:r>
    </w:p>
    <w:p w14:paraId="1036467C" w14:textId="77777777" w:rsidR="00A75A7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McLaren, M. 2020. speedyseq: Faster implementations of phyloseq functions. R package version 0.1.2.9004. https://github.com/mikemc/speedyseq</w:t>
      </w:r>
    </w:p>
    <w:p w14:paraId="7FE4B4EE" w14:textId="77777777" w:rsidR="00630394"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McMurdie, P.J. &amp; Holmes, S. 2013. phyloseq: </w:t>
      </w:r>
      <w:proofErr w:type="gramStart"/>
      <w:r w:rsidRPr="003A64EF">
        <w:rPr>
          <w:rFonts w:cstheme="minorHAnsi"/>
          <w:sz w:val="20"/>
          <w:szCs w:val="20"/>
        </w:rPr>
        <w:t>an</w:t>
      </w:r>
      <w:proofErr w:type="gramEnd"/>
      <w:r w:rsidRPr="003A64EF">
        <w:rPr>
          <w:rFonts w:cstheme="minorHAnsi"/>
          <w:sz w:val="20"/>
          <w:szCs w:val="20"/>
        </w:rPr>
        <w:t xml:space="preserve"> R package for reproducible interactive analysis and graphics of microbiome census data. </w:t>
      </w:r>
      <w:r w:rsidRPr="003A64EF">
        <w:rPr>
          <w:rFonts w:cstheme="minorHAnsi"/>
          <w:i/>
          <w:iCs/>
          <w:sz w:val="20"/>
          <w:szCs w:val="20"/>
        </w:rPr>
        <w:t>P</w:t>
      </w:r>
      <w:r w:rsidR="00630394" w:rsidRPr="003A64EF">
        <w:rPr>
          <w:rFonts w:cstheme="minorHAnsi"/>
          <w:i/>
          <w:iCs/>
          <w:sz w:val="20"/>
          <w:szCs w:val="20"/>
        </w:rPr>
        <w:t>LO</w:t>
      </w:r>
      <w:r w:rsidRPr="003A64EF">
        <w:rPr>
          <w:rFonts w:cstheme="minorHAnsi"/>
          <w:i/>
          <w:iCs/>
          <w:sz w:val="20"/>
          <w:szCs w:val="20"/>
        </w:rPr>
        <w:t>S one</w:t>
      </w:r>
      <w:r w:rsidRPr="003A64EF">
        <w:rPr>
          <w:rFonts w:cstheme="minorHAnsi"/>
          <w:sz w:val="20"/>
          <w:szCs w:val="20"/>
        </w:rPr>
        <w:t>, 8(4).</w:t>
      </w:r>
    </w:p>
    <w:p w14:paraId="08CE2219" w14:textId="309FBBCF" w:rsidR="00630394"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McMurdie, P.J., Holmes, S. 2014. Waste Not, Want Not: Why Rarefying Microbiome Data Is Inadmissible. </w:t>
      </w:r>
      <w:r w:rsidRPr="003A64EF">
        <w:rPr>
          <w:rFonts w:eastAsia="Times New Roman" w:cstheme="minorHAnsi"/>
          <w:i/>
          <w:iCs/>
          <w:sz w:val="20"/>
          <w:szCs w:val="20"/>
          <w:lang w:eastAsia="en-AU"/>
        </w:rPr>
        <w:t>PL</w:t>
      </w:r>
      <w:r w:rsidR="00630394" w:rsidRPr="003A64EF">
        <w:rPr>
          <w:rFonts w:eastAsia="Times New Roman" w:cstheme="minorHAnsi"/>
          <w:i/>
          <w:iCs/>
          <w:sz w:val="20"/>
          <w:szCs w:val="20"/>
          <w:lang w:eastAsia="en-AU"/>
        </w:rPr>
        <w:t>O</w:t>
      </w:r>
      <w:r w:rsidRPr="003A64EF">
        <w:rPr>
          <w:rFonts w:eastAsia="Times New Roman" w:cstheme="minorHAnsi"/>
          <w:i/>
          <w:iCs/>
          <w:sz w:val="20"/>
          <w:szCs w:val="20"/>
          <w:lang w:eastAsia="en-AU"/>
        </w:rPr>
        <w:t>S Computational Biology</w:t>
      </w:r>
      <w:r w:rsidRPr="003A64EF">
        <w:rPr>
          <w:rFonts w:eastAsia="Times New Roman" w:cstheme="minorHAnsi"/>
          <w:sz w:val="20"/>
          <w:szCs w:val="20"/>
          <w:lang w:eastAsia="en-AU"/>
        </w:rPr>
        <w:t>, 10.</w:t>
      </w:r>
    </w:p>
    <w:p w14:paraId="2DAB1F14" w14:textId="77777777" w:rsidR="00630394"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Mifsud, D., Burckhardt, D. 2002. Taxonomy and phylogeny of the </w:t>
      </w:r>
      <w:proofErr w:type="gramStart"/>
      <w:r w:rsidRPr="003A64EF">
        <w:rPr>
          <w:rFonts w:eastAsia="Times New Roman" w:cstheme="minorHAnsi"/>
          <w:sz w:val="20"/>
          <w:szCs w:val="20"/>
          <w:lang w:eastAsia="en-AU"/>
        </w:rPr>
        <w:t>Old World</w:t>
      </w:r>
      <w:proofErr w:type="gramEnd"/>
      <w:r w:rsidRPr="003A64EF">
        <w:rPr>
          <w:rFonts w:eastAsia="Times New Roman" w:cstheme="minorHAnsi"/>
          <w:sz w:val="20"/>
          <w:szCs w:val="20"/>
          <w:lang w:eastAsia="en-AU"/>
        </w:rPr>
        <w:t xml:space="preserve"> jumping plant-louse genus </w:t>
      </w:r>
      <w:r w:rsidRPr="003A64EF">
        <w:rPr>
          <w:rFonts w:eastAsia="Times New Roman" w:cstheme="minorHAnsi"/>
          <w:i/>
          <w:iCs/>
          <w:sz w:val="20"/>
          <w:szCs w:val="20"/>
          <w:lang w:eastAsia="en-AU"/>
        </w:rPr>
        <w:t>Paurocephala</w:t>
      </w:r>
      <w:r w:rsidRPr="003A64EF">
        <w:rPr>
          <w:rFonts w:eastAsia="Times New Roman" w:cstheme="minorHAnsi"/>
          <w:sz w:val="20"/>
          <w:szCs w:val="20"/>
          <w:lang w:eastAsia="en-AU"/>
        </w:rPr>
        <w:t xml:space="preserve"> (Insecta, Hemiptera, Psylloidea). </w:t>
      </w:r>
      <w:r w:rsidRPr="003A64EF">
        <w:rPr>
          <w:rFonts w:eastAsia="Times New Roman" w:cstheme="minorHAnsi"/>
          <w:i/>
          <w:iCs/>
          <w:sz w:val="20"/>
          <w:szCs w:val="20"/>
          <w:lang w:eastAsia="en-AU"/>
        </w:rPr>
        <w:t>Journal of Natural History,</w:t>
      </w:r>
      <w:r w:rsidRPr="003A64EF">
        <w:rPr>
          <w:rFonts w:eastAsia="Times New Roman" w:cstheme="minorHAnsi"/>
          <w:sz w:val="20"/>
          <w:szCs w:val="20"/>
          <w:lang w:eastAsia="en-AU"/>
        </w:rPr>
        <w:t xml:space="preserve"> 36</w:t>
      </w:r>
      <w:r w:rsidR="00630394" w:rsidRPr="003A64EF">
        <w:rPr>
          <w:rFonts w:eastAsia="Times New Roman" w:cstheme="minorHAnsi"/>
          <w:sz w:val="20"/>
          <w:szCs w:val="20"/>
          <w:lang w:eastAsia="en-AU"/>
        </w:rPr>
        <w:t>:</w:t>
      </w:r>
      <w:r w:rsidRPr="003A64EF">
        <w:rPr>
          <w:rFonts w:eastAsia="Times New Roman" w:cstheme="minorHAnsi"/>
          <w:sz w:val="20"/>
          <w:szCs w:val="20"/>
          <w:lang w:eastAsia="en-AU"/>
        </w:rPr>
        <w:t xml:space="preserve"> 1887-1986.</w:t>
      </w:r>
    </w:p>
    <w:p w14:paraId="0D4DBB3E" w14:textId="77777777" w:rsidR="00630394"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Minard, G., Van, V.T., Tran, F.H., Melaun, C., Klimpel, S., Koch, L.K., Kim, K.L.H., Thuy, T.H.T., Ngoc, H.T., Potier, P., Mavingui, P.</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Moro, C.V. 2017. Identification of sympatric cryptic species of Aedes albopictus subgroup in Vietnam: new perspectives in phylosymbiosis of insect vector. </w:t>
      </w:r>
      <w:r w:rsidRPr="003A64EF">
        <w:rPr>
          <w:rFonts w:eastAsia="Times New Roman" w:cstheme="minorHAnsi"/>
          <w:i/>
          <w:iCs/>
          <w:sz w:val="20"/>
          <w:szCs w:val="20"/>
          <w:lang w:eastAsia="en-AU"/>
        </w:rPr>
        <w:t>Parasites &amp; Vectors</w:t>
      </w:r>
      <w:r w:rsidRPr="003A64EF">
        <w:rPr>
          <w:rFonts w:eastAsia="Times New Roman" w:cstheme="minorHAnsi"/>
          <w:sz w:val="20"/>
          <w:szCs w:val="20"/>
          <w:lang w:eastAsia="en-AU"/>
        </w:rPr>
        <w:t xml:space="preserve"> 10.</w:t>
      </w:r>
    </w:p>
    <w:p w14:paraId="3E9681A3" w14:textId="2AA573D8"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Moran, P.A.P. 1950. Notes on continuous stochastic phenomena. </w:t>
      </w:r>
      <w:r w:rsidRPr="003A64EF">
        <w:rPr>
          <w:rFonts w:eastAsia="Times New Roman" w:cstheme="minorHAnsi"/>
          <w:i/>
          <w:iCs/>
          <w:sz w:val="20"/>
          <w:szCs w:val="20"/>
          <w:lang w:eastAsia="en-AU"/>
        </w:rPr>
        <w:t>Biometrika</w:t>
      </w:r>
      <w:r w:rsidRPr="003A64EF">
        <w:rPr>
          <w:rFonts w:eastAsia="Times New Roman" w:cstheme="minorHAnsi"/>
          <w:sz w:val="20"/>
          <w:szCs w:val="20"/>
          <w:lang w:eastAsia="en-AU"/>
        </w:rPr>
        <w:t xml:space="preserve"> 37:</w:t>
      </w:r>
      <w:r w:rsidR="00630394" w:rsidRPr="003A64EF">
        <w:rPr>
          <w:rFonts w:eastAsia="Times New Roman" w:cstheme="minorHAnsi"/>
          <w:sz w:val="20"/>
          <w:szCs w:val="20"/>
          <w:lang w:eastAsia="en-AU"/>
        </w:rPr>
        <w:t xml:space="preserve"> </w:t>
      </w:r>
      <w:r w:rsidRPr="003A64EF">
        <w:rPr>
          <w:rFonts w:eastAsia="Times New Roman" w:cstheme="minorHAnsi"/>
          <w:sz w:val="20"/>
          <w:szCs w:val="20"/>
          <w:lang w:eastAsia="en-AU"/>
        </w:rPr>
        <w:t>17–23.</w:t>
      </w:r>
    </w:p>
    <w:p w14:paraId="2859E6CF" w14:textId="710EA246" w:rsidR="00226D6C" w:rsidRPr="003A64EF" w:rsidRDefault="00226D6C"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Morrow, J.L., Hall, A.A.G. &amp; Riegler, M. 2017. Symbionts in waiting: the dynamics of incipient endosymbiont complementation and replacement in minimal bacterial communities of psyllids. </w:t>
      </w:r>
      <w:r w:rsidRPr="003A64EF">
        <w:rPr>
          <w:rFonts w:cstheme="minorHAnsi"/>
          <w:i/>
          <w:iCs/>
          <w:sz w:val="20"/>
          <w:szCs w:val="20"/>
        </w:rPr>
        <w:t>Microbiome</w:t>
      </w:r>
      <w:r w:rsidR="00F74D00" w:rsidRPr="003A64EF">
        <w:rPr>
          <w:rFonts w:cstheme="minorHAnsi"/>
          <w:i/>
          <w:iCs/>
          <w:sz w:val="20"/>
          <w:szCs w:val="20"/>
        </w:rPr>
        <w:t>,</w:t>
      </w:r>
      <w:r w:rsidRPr="003A64EF">
        <w:rPr>
          <w:rFonts w:cstheme="minorHAnsi"/>
          <w:i/>
          <w:iCs/>
          <w:sz w:val="20"/>
          <w:szCs w:val="20"/>
        </w:rPr>
        <w:t xml:space="preserve"> </w:t>
      </w:r>
      <w:r w:rsidRPr="003A64EF">
        <w:rPr>
          <w:rFonts w:cstheme="minorHAnsi"/>
          <w:sz w:val="20"/>
          <w:szCs w:val="20"/>
        </w:rPr>
        <w:t>5, 58</w:t>
      </w:r>
      <w:r w:rsidR="00F74D00" w:rsidRPr="003A64EF">
        <w:rPr>
          <w:rFonts w:cstheme="minorHAnsi"/>
          <w:sz w:val="20"/>
          <w:szCs w:val="20"/>
        </w:rPr>
        <w:t>.</w:t>
      </w:r>
      <w:r w:rsidRPr="003A64EF">
        <w:rPr>
          <w:rFonts w:cstheme="minorHAnsi"/>
          <w:sz w:val="20"/>
          <w:szCs w:val="20"/>
        </w:rPr>
        <w:t xml:space="preserve"> </w:t>
      </w:r>
      <w:hyperlink r:id="rId26" w:history="1">
        <w:r w:rsidR="00F74D00" w:rsidRPr="003A64EF">
          <w:rPr>
            <w:rStyle w:val="Hyperlink"/>
            <w:rFonts w:cstheme="minorHAnsi"/>
            <w:sz w:val="20"/>
            <w:szCs w:val="20"/>
          </w:rPr>
          <w:t>https://doi.org/10.1186/s40168-017-0276-4</w:t>
        </w:r>
      </w:hyperlink>
      <w:r w:rsidR="00F74D00" w:rsidRPr="003A64EF">
        <w:rPr>
          <w:rFonts w:cstheme="minorHAnsi"/>
          <w:sz w:val="20"/>
          <w:szCs w:val="20"/>
        </w:rPr>
        <w:t>.</w:t>
      </w:r>
    </w:p>
    <w:p w14:paraId="7C10CF95" w14:textId="77777777" w:rsidR="00630394"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lastRenderedPageBreak/>
        <w:t xml:space="preserve">Murali, A., Bhargava, A. &amp; Wright, E. S. 2018. IDTAXA: a novel approach for accurate taxonomic classification of microbiome sequences. </w:t>
      </w:r>
      <w:r w:rsidRPr="003A64EF">
        <w:rPr>
          <w:rFonts w:cstheme="minorHAnsi"/>
          <w:i/>
          <w:iCs/>
          <w:sz w:val="20"/>
          <w:szCs w:val="20"/>
        </w:rPr>
        <w:t>Microbiome</w:t>
      </w:r>
      <w:r w:rsidRPr="003A64EF">
        <w:rPr>
          <w:rFonts w:cstheme="minorHAnsi"/>
          <w:sz w:val="20"/>
          <w:szCs w:val="20"/>
        </w:rPr>
        <w:t>, 6(1): 1-14.</w:t>
      </w:r>
    </w:p>
    <w:p w14:paraId="60393C02" w14:textId="1FCFC00B" w:rsidR="00F74D00" w:rsidRPr="003A64EF" w:rsidRDefault="00F74D00"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Nakabachi, A., Yamashita, A., Toh, H., Ishikawa, H., Dunbar, H.E., Moran, N.A. &amp; Hattori, M. 2006. The 160-kilobase genome of the bacterial endosymbiont </w:t>
      </w:r>
      <w:r w:rsidRPr="003A64EF">
        <w:rPr>
          <w:rFonts w:cstheme="minorHAnsi"/>
          <w:i/>
          <w:iCs/>
          <w:sz w:val="20"/>
          <w:szCs w:val="20"/>
        </w:rPr>
        <w:t>Carsonella</w:t>
      </w:r>
      <w:r w:rsidRPr="003A64EF">
        <w:rPr>
          <w:rFonts w:cstheme="minorHAnsi"/>
          <w:sz w:val="20"/>
          <w:szCs w:val="20"/>
        </w:rPr>
        <w:t xml:space="preserve">. </w:t>
      </w:r>
      <w:r w:rsidRPr="003A64EF">
        <w:rPr>
          <w:rFonts w:cstheme="minorHAnsi"/>
          <w:i/>
          <w:iCs/>
          <w:sz w:val="20"/>
          <w:szCs w:val="20"/>
        </w:rPr>
        <w:t>Science</w:t>
      </w:r>
      <w:r w:rsidRPr="003A64EF">
        <w:rPr>
          <w:rFonts w:cstheme="minorHAnsi"/>
          <w:sz w:val="20"/>
          <w:szCs w:val="20"/>
        </w:rPr>
        <w:t>, 314: 267-267.</w:t>
      </w:r>
    </w:p>
    <w:p w14:paraId="020A4D90" w14:textId="5B202526"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Nakabachi, A., Ueoka, R., Oshima, K., Teta, R., Mangoni, A., Gurgui, M., Oldham, N.J., van Echten-Deckert, G., Okamura, K., Yamamoto, K., Inoue, H., Ohkuma, M., Hongoh, Y., Miyagishima, S.Y., Hattori, M., Piel, J.</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Fukatsu, T. 2013. Defensive bacteriome symbiont with a drastically reduced genome. </w:t>
      </w:r>
      <w:r w:rsidRPr="003A64EF">
        <w:rPr>
          <w:rFonts w:eastAsia="Times New Roman" w:cstheme="minorHAnsi"/>
          <w:i/>
          <w:iCs/>
          <w:sz w:val="20"/>
          <w:szCs w:val="20"/>
          <w:lang w:eastAsia="en-AU"/>
        </w:rPr>
        <w:t>Current Biology</w:t>
      </w:r>
      <w:r w:rsidRPr="003A64EF">
        <w:rPr>
          <w:rFonts w:eastAsia="Times New Roman" w:cstheme="minorHAnsi"/>
          <w:sz w:val="20"/>
          <w:szCs w:val="20"/>
          <w:lang w:eastAsia="en-AU"/>
        </w:rPr>
        <w:t>, 23: 1478–1484.</w:t>
      </w:r>
    </w:p>
    <w:p w14:paraId="7B3E19F0" w14:textId="0DC2E36B" w:rsidR="00AA41F6" w:rsidRPr="003A64EF" w:rsidRDefault="00AA41F6"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Ohbayashi, T., Mergaert, P. &amp; Kikuchi, Y. 2020. </w:t>
      </w:r>
      <w:r w:rsidRPr="003A64EF">
        <w:rPr>
          <w:rFonts w:cstheme="minorHAnsi"/>
          <w:i/>
          <w:iCs/>
          <w:sz w:val="20"/>
          <w:szCs w:val="20"/>
        </w:rPr>
        <w:t>Host-symbiont specificity in insects: Underpinning mechanisms and evolution.</w:t>
      </w:r>
      <w:r w:rsidRPr="003A64EF">
        <w:rPr>
          <w:rFonts w:cstheme="minorHAnsi"/>
          <w:sz w:val="20"/>
          <w:szCs w:val="20"/>
        </w:rPr>
        <w:t xml:space="preserve"> </w:t>
      </w:r>
      <w:r w:rsidR="001A046F" w:rsidRPr="003A64EF">
        <w:rPr>
          <w:rFonts w:eastAsia="Times New Roman" w:cstheme="minorHAnsi"/>
          <w:sz w:val="20"/>
          <w:szCs w:val="20"/>
          <w:lang w:eastAsia="en-AU"/>
        </w:rPr>
        <w:t>In: Oliver, K.M. &amp; Russell, J.A. (Eds.), Mechanisms Underlying Microbial Symbiosis. In: Advances in Insect Physiology, vol. 58. Elsevier.</w:t>
      </w:r>
    </w:p>
    <w:p w14:paraId="55FD14E3" w14:textId="69835F01" w:rsidR="00630394"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Oksanen, J., Blanchet, F.G., Friendly, M., Kindt, R., Legendre, P., McGlinn, D., Minchin, P.R., O’Hara, R.B., Simpson, G.L. &amp; Solymos, P. 2019. vegan: Community Ecology Package. R package version 2.5–6.</w:t>
      </w:r>
    </w:p>
    <w:p w14:paraId="6FE0AB96" w14:textId="2792B308" w:rsidR="008A387E" w:rsidRPr="008A387E" w:rsidRDefault="008A387E" w:rsidP="008A387E">
      <w:pPr>
        <w:pStyle w:val="ListParagraph"/>
        <w:numPr>
          <w:ilvl w:val="0"/>
          <w:numId w:val="17"/>
        </w:numPr>
        <w:spacing w:line="240" w:lineRule="auto"/>
        <w:rPr>
          <w:rFonts w:cstheme="minorHAnsi"/>
          <w:sz w:val="20"/>
          <w:szCs w:val="20"/>
        </w:rPr>
      </w:pPr>
      <w:r w:rsidRPr="008A387E">
        <w:rPr>
          <w:rFonts w:cstheme="minorHAnsi"/>
          <w:sz w:val="20"/>
          <w:szCs w:val="20"/>
        </w:rPr>
        <w:t>Oliver, K.M., Smith, A.H.</w:t>
      </w:r>
      <w:r>
        <w:rPr>
          <w:rFonts w:cstheme="minorHAnsi"/>
          <w:sz w:val="20"/>
          <w:szCs w:val="20"/>
        </w:rPr>
        <w:t xml:space="preserve"> &amp; </w:t>
      </w:r>
      <w:r w:rsidRPr="008A387E">
        <w:rPr>
          <w:rFonts w:cstheme="minorHAnsi"/>
          <w:sz w:val="20"/>
          <w:szCs w:val="20"/>
        </w:rPr>
        <w:t>Russell, J.</w:t>
      </w:r>
      <w:r>
        <w:rPr>
          <w:rFonts w:cstheme="minorHAnsi"/>
          <w:sz w:val="20"/>
          <w:szCs w:val="20"/>
        </w:rPr>
        <w:t>A</w:t>
      </w:r>
      <w:r w:rsidRPr="008A387E">
        <w:rPr>
          <w:rFonts w:cstheme="minorHAnsi"/>
          <w:sz w:val="20"/>
          <w:szCs w:val="20"/>
        </w:rPr>
        <w:t>. 2014. Defensive symbiosis in the real world—advancing ecological studies of heritable, protective bacteria in aphids and beyond.</w:t>
      </w:r>
      <w:r>
        <w:rPr>
          <w:rFonts w:cstheme="minorHAnsi"/>
          <w:sz w:val="20"/>
          <w:szCs w:val="20"/>
        </w:rPr>
        <w:t xml:space="preserve"> </w:t>
      </w:r>
      <w:r w:rsidRPr="008A387E">
        <w:rPr>
          <w:rFonts w:cstheme="minorHAnsi"/>
          <w:i/>
          <w:iCs/>
          <w:sz w:val="20"/>
          <w:szCs w:val="20"/>
          <w:lang w:val="it-IT"/>
        </w:rPr>
        <w:t>Functional Ecology</w:t>
      </w:r>
      <w:r>
        <w:rPr>
          <w:rFonts w:cstheme="minorHAnsi"/>
          <w:sz w:val="20"/>
          <w:szCs w:val="20"/>
          <w:lang w:val="it-IT"/>
        </w:rPr>
        <w:t>,</w:t>
      </w:r>
      <w:r w:rsidRPr="008A387E">
        <w:rPr>
          <w:rFonts w:cstheme="minorHAnsi"/>
          <w:sz w:val="20"/>
          <w:szCs w:val="20"/>
          <w:lang w:val="it-IT"/>
        </w:rPr>
        <w:t xml:space="preserve"> 28, 341–355. https://doi.org/10.1111/1365-2435.12133.</w:t>
      </w:r>
    </w:p>
    <w:p w14:paraId="7EDFF451" w14:textId="77777777" w:rsidR="00630394"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Ouvrard, D. 2019. Psyl'list - The world Psylloidea Database. http://www.hemiptera-databases.com/psyllist. </w:t>
      </w:r>
      <w:r w:rsidRPr="003A64EF">
        <w:rPr>
          <w:rFonts w:eastAsia="Times New Roman" w:cstheme="minorHAnsi"/>
          <w:sz w:val="20"/>
          <w:szCs w:val="20"/>
          <w:highlight w:val="red"/>
          <w:lang w:eastAsia="en-AU"/>
        </w:rPr>
        <w:t>Last accessed on January 2019.</w:t>
      </w:r>
      <w:r w:rsidRPr="003A64EF">
        <w:rPr>
          <w:rFonts w:eastAsia="Times New Roman" w:cstheme="minorHAnsi"/>
          <w:sz w:val="20"/>
          <w:szCs w:val="20"/>
          <w:lang w:eastAsia="en-AU"/>
        </w:rPr>
        <w:t xml:space="preserve"> </w:t>
      </w:r>
    </w:p>
    <w:p w14:paraId="64F0CE7A" w14:textId="77777777" w:rsidR="00630394"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Ouvrard, D., Campbell, B.C., Bourgoin, T.</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Chan, K.L. 2000. 18S rRNA secondary structure and phylogenetic position of Peloridiidae (Insecta, Hemiptera). </w:t>
      </w:r>
      <w:r w:rsidRPr="003A64EF">
        <w:rPr>
          <w:rFonts w:eastAsia="Times New Roman" w:cstheme="minorHAnsi"/>
          <w:i/>
          <w:iCs/>
          <w:sz w:val="20"/>
          <w:szCs w:val="20"/>
          <w:lang w:eastAsia="en-AU"/>
        </w:rPr>
        <w:t>Molecular Phylogenetics and Evolution</w:t>
      </w:r>
      <w:r w:rsidRPr="003A64EF">
        <w:rPr>
          <w:rFonts w:eastAsia="Times New Roman" w:cstheme="minorHAnsi"/>
          <w:sz w:val="20"/>
          <w:szCs w:val="20"/>
          <w:lang w:eastAsia="en-AU"/>
        </w:rPr>
        <w:t>, 16</w:t>
      </w:r>
      <w:r w:rsidR="00630394" w:rsidRPr="003A64EF">
        <w:rPr>
          <w:rFonts w:eastAsia="Times New Roman" w:cstheme="minorHAnsi"/>
          <w:sz w:val="20"/>
          <w:szCs w:val="20"/>
          <w:lang w:eastAsia="en-AU"/>
        </w:rPr>
        <w:t>:</w:t>
      </w:r>
      <w:r w:rsidRPr="003A64EF">
        <w:rPr>
          <w:rFonts w:eastAsia="Times New Roman" w:cstheme="minorHAnsi"/>
          <w:sz w:val="20"/>
          <w:szCs w:val="20"/>
          <w:lang w:eastAsia="en-AU"/>
        </w:rPr>
        <w:t xml:space="preserve"> 403-417.</w:t>
      </w:r>
    </w:p>
    <w:p w14:paraId="33F61A50" w14:textId="5C398AFB" w:rsidR="00630394"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Ouvrard, D., Chalise, P.</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Percy, D.M. 2015. Host-plant leaps versus host-plant shuffle: a global survey reveals contrasting patterns in an oligophagous insect group (Hemiptera, Psylloidea). </w:t>
      </w:r>
      <w:r w:rsidRPr="003A64EF">
        <w:rPr>
          <w:rFonts w:eastAsia="Times New Roman" w:cstheme="minorHAnsi"/>
          <w:i/>
          <w:iCs/>
          <w:sz w:val="20"/>
          <w:szCs w:val="20"/>
          <w:lang w:eastAsia="en-AU"/>
        </w:rPr>
        <w:t>Systematics and Biodiversity</w:t>
      </w:r>
      <w:r w:rsidRPr="003A64EF">
        <w:rPr>
          <w:rFonts w:eastAsia="Times New Roman" w:cstheme="minorHAnsi"/>
          <w:sz w:val="20"/>
          <w:szCs w:val="20"/>
          <w:lang w:eastAsia="en-AU"/>
        </w:rPr>
        <w:t>, 13</w:t>
      </w:r>
      <w:r w:rsidR="00630394" w:rsidRPr="003A64EF">
        <w:rPr>
          <w:rFonts w:eastAsia="Times New Roman" w:cstheme="minorHAnsi"/>
          <w:sz w:val="20"/>
          <w:szCs w:val="20"/>
          <w:lang w:eastAsia="en-AU"/>
        </w:rPr>
        <w:t>:</w:t>
      </w:r>
      <w:r w:rsidRPr="003A64EF">
        <w:rPr>
          <w:rFonts w:eastAsia="Times New Roman" w:cstheme="minorHAnsi"/>
          <w:sz w:val="20"/>
          <w:szCs w:val="20"/>
          <w:lang w:eastAsia="en-AU"/>
        </w:rPr>
        <w:t xml:space="preserve"> 434-454.</w:t>
      </w:r>
    </w:p>
    <w:p w14:paraId="26959654" w14:textId="76F17555" w:rsidR="00C12369" w:rsidRPr="003A64EF" w:rsidRDefault="00C12369"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Overholt, W.A., Diaz, R., Rosskopf, E., Green, S.J. &amp; Overholt, W.A. 2015. Deep characterization of the microbiomes of </w:t>
      </w:r>
      <w:r w:rsidRPr="003A64EF">
        <w:rPr>
          <w:rFonts w:eastAsia="Times New Roman" w:cstheme="minorHAnsi"/>
          <w:i/>
          <w:iCs/>
          <w:sz w:val="20"/>
          <w:szCs w:val="20"/>
          <w:lang w:eastAsia="en-AU"/>
        </w:rPr>
        <w:t>Calophya</w:t>
      </w:r>
      <w:r w:rsidRPr="003A64EF">
        <w:rPr>
          <w:rFonts w:eastAsia="Times New Roman" w:cstheme="minorHAnsi"/>
          <w:sz w:val="20"/>
          <w:szCs w:val="20"/>
          <w:lang w:eastAsia="en-AU"/>
        </w:rPr>
        <w:t xml:space="preserve"> spp. (Hemiptera, Calophyidae) gall-inducing psyllids reveals the absence of plant pathogenic bacteria and three dominant endosymbionts. </w:t>
      </w:r>
      <w:r w:rsidRPr="003A64EF">
        <w:rPr>
          <w:rFonts w:eastAsia="Times New Roman" w:cstheme="minorHAnsi"/>
          <w:i/>
          <w:iCs/>
          <w:sz w:val="20"/>
          <w:szCs w:val="20"/>
          <w:lang w:eastAsia="en-AU"/>
        </w:rPr>
        <w:t>PLOS ONE</w:t>
      </w:r>
      <w:r w:rsidRPr="003A64EF">
        <w:rPr>
          <w:rFonts w:eastAsia="Times New Roman" w:cstheme="minorHAnsi"/>
          <w:sz w:val="20"/>
          <w:szCs w:val="20"/>
          <w:lang w:eastAsia="en-AU"/>
        </w:rPr>
        <w:t xml:space="preserve">, </w:t>
      </w:r>
      <w:proofErr w:type="gramStart"/>
      <w:r w:rsidRPr="003A64EF">
        <w:rPr>
          <w:rFonts w:eastAsia="Times New Roman" w:cstheme="minorHAnsi"/>
          <w:sz w:val="20"/>
          <w:szCs w:val="20"/>
          <w:lang w:eastAsia="en-AU"/>
        </w:rPr>
        <w:t>10:e</w:t>
      </w:r>
      <w:proofErr w:type="gramEnd"/>
      <w:r w:rsidRPr="003A64EF">
        <w:rPr>
          <w:rFonts w:eastAsia="Times New Roman" w:cstheme="minorHAnsi"/>
          <w:sz w:val="20"/>
          <w:szCs w:val="20"/>
          <w:lang w:eastAsia="en-AU"/>
        </w:rPr>
        <w:t>0132248.</w:t>
      </w:r>
    </w:p>
    <w:p w14:paraId="72D8BE96" w14:textId="3F955B2A"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Pagel, M. 1999. Inferring the historical patterns of biological evolution. </w:t>
      </w:r>
      <w:r w:rsidRPr="003A64EF">
        <w:rPr>
          <w:rFonts w:eastAsia="Times New Roman" w:cstheme="minorHAnsi"/>
          <w:i/>
          <w:iCs/>
          <w:sz w:val="20"/>
          <w:szCs w:val="20"/>
          <w:lang w:eastAsia="en-AU"/>
        </w:rPr>
        <w:t>Nature</w:t>
      </w:r>
      <w:r w:rsidR="00630394" w:rsidRPr="003A64EF">
        <w:rPr>
          <w:rFonts w:eastAsia="Times New Roman" w:cstheme="minorHAnsi"/>
          <w:sz w:val="20"/>
          <w:szCs w:val="20"/>
          <w:lang w:eastAsia="en-AU"/>
        </w:rPr>
        <w:t>,</w:t>
      </w:r>
      <w:r w:rsidRPr="003A64EF">
        <w:rPr>
          <w:rFonts w:eastAsia="Times New Roman" w:cstheme="minorHAnsi"/>
          <w:sz w:val="20"/>
          <w:szCs w:val="20"/>
          <w:lang w:eastAsia="en-AU"/>
        </w:rPr>
        <w:t xml:space="preserve"> 401:</w:t>
      </w:r>
      <w:r w:rsidR="00630394" w:rsidRPr="003A64EF">
        <w:rPr>
          <w:rFonts w:eastAsia="Times New Roman" w:cstheme="minorHAnsi"/>
          <w:sz w:val="20"/>
          <w:szCs w:val="20"/>
          <w:lang w:eastAsia="en-AU"/>
        </w:rPr>
        <w:t xml:space="preserve"> </w:t>
      </w:r>
      <w:r w:rsidRPr="003A64EF">
        <w:rPr>
          <w:rFonts w:eastAsia="Times New Roman" w:cstheme="minorHAnsi"/>
          <w:sz w:val="20"/>
          <w:szCs w:val="20"/>
          <w:lang w:eastAsia="en-AU"/>
        </w:rPr>
        <w:t>877–884.</w:t>
      </w:r>
    </w:p>
    <w:p w14:paraId="00147995" w14:textId="77777777" w:rsidR="00A75A7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Palarea-Albaladejo, J. &amp; Martín-Fernández, J.A. 2015. zCompositions—R package for multivariate imputation of left-censored data under a compositional approach. </w:t>
      </w:r>
      <w:r w:rsidRPr="003A64EF">
        <w:rPr>
          <w:rFonts w:cstheme="minorHAnsi"/>
          <w:i/>
          <w:iCs/>
          <w:sz w:val="20"/>
          <w:szCs w:val="20"/>
        </w:rPr>
        <w:t>Chemometrics and Intelligent Laboratory Systems</w:t>
      </w:r>
      <w:r w:rsidRPr="003A64EF">
        <w:rPr>
          <w:rFonts w:cstheme="minorHAnsi"/>
          <w:sz w:val="20"/>
          <w:szCs w:val="20"/>
        </w:rPr>
        <w:t>, 143: 85-96.</w:t>
      </w:r>
    </w:p>
    <w:p w14:paraId="2C88EAA0" w14:textId="77777777" w:rsidR="00A75A7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Paradis, E. &amp; Schliep, K. 2018. ape 5.0: an environment for modern phylogenetics and evolutionary analyses in R. </w:t>
      </w:r>
      <w:r w:rsidRPr="003A64EF">
        <w:rPr>
          <w:rFonts w:cstheme="minorHAnsi"/>
          <w:i/>
          <w:iCs/>
          <w:sz w:val="20"/>
          <w:szCs w:val="20"/>
        </w:rPr>
        <w:t>Bioinformatics</w:t>
      </w:r>
      <w:r w:rsidRPr="003A64EF">
        <w:rPr>
          <w:rFonts w:cstheme="minorHAnsi"/>
          <w:sz w:val="20"/>
          <w:szCs w:val="20"/>
        </w:rPr>
        <w:t>, 35: 526-528.</w:t>
      </w:r>
    </w:p>
    <w:p w14:paraId="3C7D5CE0" w14:textId="796EC38B" w:rsidR="00630394"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Pennell, M.W., Eastman, J.M., Slater, G.J., Brown, J.W., Uyeda, J.C., FitzJohn R.G., Alfaro, M.E. &amp; Harmon, L.J. 2014. geiger v2.0: an expanded suite of methods for fitting macroevolutionary models to phylogenetic trees. </w:t>
      </w:r>
      <w:r w:rsidRPr="003A64EF">
        <w:rPr>
          <w:rFonts w:cstheme="minorHAnsi"/>
          <w:i/>
          <w:iCs/>
          <w:sz w:val="20"/>
          <w:szCs w:val="20"/>
        </w:rPr>
        <w:t>Bioinformatics,</w:t>
      </w:r>
      <w:r w:rsidRPr="003A64EF">
        <w:rPr>
          <w:rFonts w:cstheme="minorHAnsi"/>
          <w:sz w:val="20"/>
          <w:szCs w:val="20"/>
        </w:rPr>
        <w:t xml:space="preserve"> 30: 2216-2218</w:t>
      </w:r>
      <w:r w:rsidR="002672ED" w:rsidRPr="003A64EF">
        <w:rPr>
          <w:rFonts w:cstheme="minorHAnsi"/>
          <w:sz w:val="20"/>
          <w:szCs w:val="20"/>
        </w:rPr>
        <w:t>.</w:t>
      </w:r>
    </w:p>
    <w:p w14:paraId="29509D3D" w14:textId="6D30CE2C" w:rsidR="002672ED" w:rsidRPr="003A64EF" w:rsidRDefault="002672ED"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Percy, D.M., Page, R.D.M., Cronk, Q.C.B. 2004. Plant-insect interactions: Double-dating associated insect and plant lineages reveals asynchronous radiations. </w:t>
      </w:r>
      <w:r w:rsidRPr="003A64EF">
        <w:rPr>
          <w:rFonts w:cstheme="minorHAnsi"/>
          <w:i/>
          <w:iCs/>
          <w:sz w:val="20"/>
          <w:szCs w:val="20"/>
        </w:rPr>
        <w:t>Systematic Biology,</w:t>
      </w:r>
      <w:r w:rsidRPr="003A64EF">
        <w:rPr>
          <w:rFonts w:cstheme="minorHAnsi"/>
          <w:sz w:val="20"/>
          <w:szCs w:val="20"/>
        </w:rPr>
        <w:t xml:space="preserve"> 53: 120–127.</w:t>
      </w:r>
    </w:p>
    <w:p w14:paraId="058441EB" w14:textId="77777777" w:rsidR="00630394"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Percy, D.M. 2017. Making the most of your host: the </w:t>
      </w:r>
      <w:r w:rsidRPr="003A64EF">
        <w:rPr>
          <w:rFonts w:eastAsia="Times New Roman" w:cstheme="minorHAnsi"/>
          <w:i/>
          <w:iCs/>
          <w:sz w:val="20"/>
          <w:szCs w:val="20"/>
          <w:lang w:eastAsia="en-AU"/>
        </w:rPr>
        <w:t>Metrosideros</w:t>
      </w:r>
      <w:r w:rsidRPr="003A64EF">
        <w:rPr>
          <w:rFonts w:eastAsia="Times New Roman" w:cstheme="minorHAnsi"/>
          <w:sz w:val="20"/>
          <w:szCs w:val="20"/>
          <w:lang w:eastAsia="en-AU"/>
        </w:rPr>
        <w:t xml:space="preserve">-feeding psyllids (Hemiptera: Psylloidea) of the Hawaiian Islands. </w:t>
      </w:r>
      <w:r w:rsidRPr="003A64EF">
        <w:rPr>
          <w:rFonts w:eastAsia="Times New Roman" w:cstheme="minorHAnsi"/>
          <w:i/>
          <w:iCs/>
          <w:sz w:val="20"/>
          <w:szCs w:val="20"/>
          <w:lang w:eastAsia="en-AU"/>
        </w:rPr>
        <w:t>ZooKeys</w:t>
      </w:r>
      <w:r w:rsidR="00630394" w:rsidRPr="003A64EF">
        <w:rPr>
          <w:rFonts w:eastAsia="Times New Roman" w:cstheme="minorHAnsi"/>
          <w:i/>
          <w:iCs/>
          <w:sz w:val="20"/>
          <w:szCs w:val="20"/>
          <w:lang w:eastAsia="en-AU"/>
        </w:rPr>
        <w:t>,</w:t>
      </w:r>
      <w:r w:rsidRPr="003A64EF">
        <w:rPr>
          <w:rFonts w:eastAsia="Times New Roman" w:cstheme="minorHAnsi"/>
          <w:sz w:val="20"/>
          <w:szCs w:val="20"/>
          <w:lang w:eastAsia="en-AU"/>
        </w:rPr>
        <w:t xml:space="preserve"> 649</w:t>
      </w:r>
      <w:r w:rsidR="00630394" w:rsidRPr="003A64EF">
        <w:rPr>
          <w:rFonts w:eastAsia="Times New Roman" w:cstheme="minorHAnsi"/>
          <w:sz w:val="20"/>
          <w:szCs w:val="20"/>
          <w:lang w:eastAsia="en-AU"/>
        </w:rPr>
        <w:t>:</w:t>
      </w:r>
      <w:r w:rsidRPr="003A64EF">
        <w:rPr>
          <w:rFonts w:eastAsia="Times New Roman" w:cstheme="minorHAnsi"/>
          <w:sz w:val="20"/>
          <w:szCs w:val="20"/>
          <w:lang w:eastAsia="en-AU"/>
        </w:rPr>
        <w:t xml:space="preserve"> 1-163.</w:t>
      </w:r>
    </w:p>
    <w:p w14:paraId="190E71DE" w14:textId="77777777" w:rsidR="00E931CA" w:rsidRPr="00E931CA" w:rsidRDefault="00A75A7E" w:rsidP="00E931CA">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Percy, D.M., Crampton-Platt, A., Sveinsson, S., Lemmon, A.R., Moriarty Lemmon, E., Ouvrard, D.</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Burckhardt, D. 2018. Resolving the psyllid tree of life: phylogenomic analyses of the superfamily Psylloidea (Hemiptera). </w:t>
      </w:r>
      <w:r w:rsidRPr="003A64EF">
        <w:rPr>
          <w:rFonts w:eastAsia="Times New Roman" w:cstheme="minorHAnsi"/>
          <w:i/>
          <w:iCs/>
          <w:sz w:val="20"/>
          <w:szCs w:val="20"/>
          <w:lang w:eastAsia="en-AU"/>
        </w:rPr>
        <w:t>Systematic Entomology</w:t>
      </w:r>
      <w:r w:rsidRPr="003A64EF">
        <w:rPr>
          <w:rFonts w:eastAsia="Times New Roman" w:cstheme="minorHAnsi"/>
          <w:sz w:val="20"/>
          <w:szCs w:val="20"/>
          <w:lang w:eastAsia="en-AU"/>
        </w:rPr>
        <w:t>, DOI: 10.1111/syen.12302.</w:t>
      </w:r>
    </w:p>
    <w:p w14:paraId="31F245C9" w14:textId="771FC67C" w:rsidR="00A75A7E"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 xml:space="preserve">Pollock, F.J., McMinds, R., Smith, S., Bourne, D.G., Willis, B.L., Medina, M., Vega Thurber, R., Zaneveld, J.R. 2018. Coral-associated bacteria demonstrate phylosymbiosis and cophylogeny. </w:t>
      </w:r>
      <w:r w:rsidRPr="00E931CA">
        <w:rPr>
          <w:rFonts w:eastAsia="Times New Roman" w:cstheme="minorHAnsi"/>
          <w:i/>
          <w:iCs/>
          <w:sz w:val="20"/>
          <w:szCs w:val="20"/>
          <w:lang w:eastAsia="en-AU"/>
        </w:rPr>
        <w:t>Nature Communications</w:t>
      </w:r>
      <w:r w:rsidR="00630394" w:rsidRPr="00E931CA">
        <w:rPr>
          <w:rFonts w:eastAsia="Times New Roman" w:cstheme="minorHAnsi"/>
          <w:i/>
          <w:iCs/>
          <w:sz w:val="20"/>
          <w:szCs w:val="20"/>
          <w:lang w:eastAsia="en-AU"/>
        </w:rPr>
        <w:t>,</w:t>
      </w:r>
      <w:r w:rsidRPr="00E931CA">
        <w:rPr>
          <w:rFonts w:eastAsia="Times New Roman" w:cstheme="minorHAnsi"/>
          <w:sz w:val="20"/>
          <w:szCs w:val="20"/>
          <w:lang w:eastAsia="en-AU"/>
        </w:rPr>
        <w:t xml:space="preserve"> 11/22;9(1):4921.</w:t>
      </w:r>
    </w:p>
    <w:p w14:paraId="53AAA61F" w14:textId="77777777" w:rsidR="00630394"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Price, M.N., Dehal, P.S. &amp; Arkin, A.P. 2009. "FastTree: computing large minimum evolution trees with profiles instead of a distance matrix." </w:t>
      </w:r>
      <w:r w:rsidRPr="003A64EF">
        <w:rPr>
          <w:rFonts w:cstheme="minorHAnsi"/>
          <w:i/>
          <w:iCs/>
          <w:sz w:val="20"/>
          <w:szCs w:val="20"/>
        </w:rPr>
        <w:t>Molecular biology and evolution,</w:t>
      </w:r>
      <w:r w:rsidRPr="003A64EF">
        <w:rPr>
          <w:rFonts w:cstheme="minorHAnsi"/>
          <w:sz w:val="20"/>
          <w:szCs w:val="20"/>
        </w:rPr>
        <w:t xml:space="preserve"> 26(7): 1641-1650.</w:t>
      </w:r>
    </w:p>
    <w:p w14:paraId="65DD9B78" w14:textId="60706A4B"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val="it-IT" w:eastAsia="en-AU"/>
        </w:rPr>
        <w:t xml:space="preserve">Prosdocimi, E.M., Mapelli, F., Gonella, E., Borin, S. &amp; Crotti, E. 2015. </w:t>
      </w:r>
      <w:r w:rsidRPr="003A64EF">
        <w:rPr>
          <w:rFonts w:eastAsia="Times New Roman" w:cstheme="minorHAnsi"/>
          <w:sz w:val="20"/>
          <w:szCs w:val="20"/>
          <w:lang w:eastAsia="en-AU"/>
        </w:rPr>
        <w:t xml:space="preserve">Microbial ecology-based methods to characterize the bacterial communities of non-model insects. </w:t>
      </w:r>
      <w:r w:rsidRPr="003A64EF">
        <w:rPr>
          <w:rFonts w:eastAsia="Times New Roman" w:cstheme="minorHAnsi"/>
          <w:i/>
          <w:iCs/>
          <w:sz w:val="20"/>
          <w:szCs w:val="20"/>
          <w:lang w:eastAsia="en-AU"/>
        </w:rPr>
        <w:t>Journal of Microbiological Methods</w:t>
      </w:r>
      <w:r w:rsidRPr="003A64EF">
        <w:rPr>
          <w:rFonts w:eastAsia="Times New Roman" w:cstheme="minorHAnsi"/>
          <w:sz w:val="20"/>
          <w:szCs w:val="20"/>
          <w:lang w:eastAsia="en-AU"/>
        </w:rPr>
        <w:t>, 119: 110–125.</w:t>
      </w:r>
    </w:p>
    <w:p w14:paraId="02C92B7C" w14:textId="77777777" w:rsidR="00630394"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Pruesse, E., Peplies, J. &amp; Glöckner, F.O. 2012. SINA: accurate high-throughput multiple sequence alignment of ribosomal RNA genes. </w:t>
      </w:r>
      <w:r w:rsidRPr="003A64EF">
        <w:rPr>
          <w:rFonts w:cstheme="minorHAnsi"/>
          <w:i/>
          <w:iCs/>
          <w:sz w:val="20"/>
          <w:szCs w:val="20"/>
        </w:rPr>
        <w:t>Bioinformatics</w:t>
      </w:r>
      <w:r w:rsidRPr="003A64EF">
        <w:rPr>
          <w:rFonts w:cstheme="minorHAnsi"/>
          <w:sz w:val="20"/>
          <w:szCs w:val="20"/>
        </w:rPr>
        <w:t>, 28(14): 1823-1829.</w:t>
      </w:r>
    </w:p>
    <w:p w14:paraId="45E09689" w14:textId="1BC2A5FE"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lastRenderedPageBreak/>
        <w:t xml:space="preserve">Quast, C., Pruesse, E., Yilmaz, P., Gerken, J., Schweer, T., Yarza, P., Peplies, J., Glöckner, F.O. 2013. The SILVA ribosomal RNA gene database project: improved data processing and web-based tools. </w:t>
      </w:r>
      <w:r w:rsidRPr="003A64EF">
        <w:rPr>
          <w:rFonts w:eastAsia="Times New Roman" w:cstheme="minorHAnsi"/>
          <w:i/>
          <w:iCs/>
          <w:sz w:val="20"/>
          <w:szCs w:val="20"/>
          <w:lang w:eastAsia="en-AU"/>
        </w:rPr>
        <w:t>Nucleic Acids Research</w:t>
      </w:r>
      <w:r w:rsidR="00630394" w:rsidRPr="003A64EF">
        <w:rPr>
          <w:rFonts w:eastAsia="Times New Roman" w:cstheme="minorHAnsi"/>
          <w:i/>
          <w:iCs/>
          <w:sz w:val="20"/>
          <w:szCs w:val="20"/>
          <w:lang w:eastAsia="en-AU"/>
        </w:rPr>
        <w:t>,</w:t>
      </w:r>
      <w:r w:rsidRPr="003A64EF">
        <w:rPr>
          <w:rFonts w:eastAsia="Times New Roman" w:cstheme="minorHAnsi"/>
          <w:sz w:val="20"/>
          <w:szCs w:val="20"/>
          <w:lang w:eastAsia="en-AU"/>
        </w:rPr>
        <w:t xml:space="preserve"> 41 (D1): D590-D596.</w:t>
      </w:r>
    </w:p>
    <w:p w14:paraId="4B9049BA" w14:textId="79FAF3B1" w:rsidR="00630394" w:rsidRPr="003A64EF" w:rsidRDefault="00A75A7E" w:rsidP="003A64EF">
      <w:pPr>
        <w:pStyle w:val="ListParagraph"/>
        <w:numPr>
          <w:ilvl w:val="0"/>
          <w:numId w:val="17"/>
        </w:numPr>
        <w:spacing w:line="240" w:lineRule="auto"/>
        <w:rPr>
          <w:rFonts w:cstheme="minorHAnsi"/>
          <w:sz w:val="20"/>
          <w:szCs w:val="20"/>
          <w:lang w:val="en-US"/>
        </w:rPr>
      </w:pPr>
      <w:r w:rsidRPr="003A64EF">
        <w:rPr>
          <w:rFonts w:cstheme="minorHAnsi"/>
          <w:sz w:val="20"/>
          <w:szCs w:val="20"/>
        </w:rPr>
        <w:t xml:space="preserve">R Core Team. 2019. R: A language and environment for statistical computing. R Foundation for Statistical </w:t>
      </w:r>
      <w:r w:rsidRPr="003A64EF">
        <w:rPr>
          <w:rFonts w:cstheme="minorHAnsi"/>
          <w:sz w:val="20"/>
          <w:szCs w:val="20"/>
          <w:lang w:val="en-US"/>
        </w:rPr>
        <w:t xml:space="preserve">Computing, Vienna, Austria. URL </w:t>
      </w:r>
      <w:hyperlink r:id="rId27" w:history="1">
        <w:r w:rsidR="00630394" w:rsidRPr="003A64EF">
          <w:rPr>
            <w:rStyle w:val="Hyperlink"/>
            <w:rFonts w:cstheme="minorHAnsi"/>
            <w:sz w:val="20"/>
            <w:szCs w:val="20"/>
            <w:lang w:val="en-US"/>
          </w:rPr>
          <w:t>https://www.R-project.org/</w:t>
        </w:r>
      </w:hyperlink>
      <w:r w:rsidRPr="003A64EF">
        <w:rPr>
          <w:rFonts w:cstheme="minorHAnsi"/>
          <w:sz w:val="20"/>
          <w:szCs w:val="20"/>
          <w:lang w:val="en-US"/>
        </w:rPr>
        <w:t>.</w:t>
      </w:r>
    </w:p>
    <w:p w14:paraId="4809A16A" w14:textId="063E5C14" w:rsidR="00630394" w:rsidRPr="003A64EF" w:rsidRDefault="00A75A7E" w:rsidP="003A64EF">
      <w:pPr>
        <w:pStyle w:val="ListParagraph"/>
        <w:numPr>
          <w:ilvl w:val="0"/>
          <w:numId w:val="17"/>
        </w:numPr>
        <w:spacing w:line="240" w:lineRule="auto"/>
        <w:rPr>
          <w:rFonts w:cstheme="minorHAnsi"/>
          <w:sz w:val="20"/>
          <w:szCs w:val="20"/>
          <w:lang w:val="en-US"/>
        </w:rPr>
      </w:pPr>
      <w:r w:rsidRPr="003A64EF">
        <w:rPr>
          <w:rFonts w:eastAsia="Times New Roman" w:cstheme="minorHAnsi"/>
          <w:sz w:val="20"/>
          <w:szCs w:val="20"/>
          <w:lang w:eastAsia="en-AU"/>
        </w:rPr>
        <w:t xml:space="preserve">Rambaut, A., 2016. FigTree v1.4.3 </w:t>
      </w:r>
      <w:hyperlink r:id="rId28" w:history="1">
        <w:r w:rsidR="00630394" w:rsidRPr="003A64EF">
          <w:rPr>
            <w:rStyle w:val="Hyperlink"/>
            <w:rFonts w:eastAsia="Times New Roman" w:cstheme="minorHAnsi"/>
            <w:sz w:val="20"/>
            <w:szCs w:val="20"/>
            <w:lang w:eastAsia="en-AU"/>
          </w:rPr>
          <w:t>http://tree.bio.ed.ac.uk/software/figtree/</w:t>
        </w:r>
      </w:hyperlink>
      <w:r w:rsidRPr="003A64EF">
        <w:rPr>
          <w:rFonts w:eastAsia="Times New Roman" w:cstheme="minorHAnsi"/>
          <w:sz w:val="20"/>
          <w:szCs w:val="20"/>
          <w:lang w:eastAsia="en-AU"/>
        </w:rPr>
        <w:t>.</w:t>
      </w:r>
    </w:p>
    <w:p w14:paraId="0C250C09" w14:textId="77777777" w:rsidR="00630394" w:rsidRPr="003A64EF" w:rsidRDefault="00A75A7E" w:rsidP="003A64EF">
      <w:pPr>
        <w:pStyle w:val="ListParagraph"/>
        <w:numPr>
          <w:ilvl w:val="0"/>
          <w:numId w:val="17"/>
        </w:numPr>
        <w:spacing w:line="240" w:lineRule="auto"/>
        <w:rPr>
          <w:rFonts w:cstheme="minorHAnsi"/>
          <w:sz w:val="20"/>
          <w:szCs w:val="20"/>
          <w:lang w:val="en-US"/>
        </w:rPr>
      </w:pPr>
      <w:r w:rsidRPr="003A64EF">
        <w:rPr>
          <w:rFonts w:eastAsia="Times New Roman" w:cstheme="minorHAnsi"/>
          <w:sz w:val="20"/>
          <w:szCs w:val="20"/>
          <w:lang w:eastAsia="en-AU"/>
        </w:rPr>
        <w:t>Rambaut, A., Drummond, A.J., Xie, D., Baele, G.</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Suchard, M.A. 2018. Tracer v1.7, Available from </w:t>
      </w:r>
      <w:hyperlink r:id="rId29" w:history="1">
        <w:r w:rsidRPr="003A64EF">
          <w:rPr>
            <w:rStyle w:val="Hyperlink"/>
            <w:rFonts w:eastAsia="Times New Roman" w:cstheme="minorHAnsi"/>
            <w:sz w:val="20"/>
            <w:szCs w:val="20"/>
            <w:lang w:eastAsia="en-AU"/>
          </w:rPr>
          <w:t>http://beast.community/tracer</w:t>
        </w:r>
      </w:hyperlink>
      <w:r w:rsidRPr="003A64EF">
        <w:rPr>
          <w:rFonts w:eastAsia="Times New Roman" w:cstheme="minorHAnsi"/>
          <w:sz w:val="20"/>
          <w:szCs w:val="20"/>
          <w:lang w:eastAsia="en-AU"/>
        </w:rPr>
        <w:t>.</w:t>
      </w:r>
    </w:p>
    <w:p w14:paraId="7BADC567" w14:textId="2CF52005" w:rsidR="00A75A7E" w:rsidRPr="003A64EF" w:rsidRDefault="00A75A7E" w:rsidP="003A64EF">
      <w:pPr>
        <w:pStyle w:val="ListParagraph"/>
        <w:numPr>
          <w:ilvl w:val="0"/>
          <w:numId w:val="17"/>
        </w:numPr>
        <w:spacing w:line="240" w:lineRule="auto"/>
        <w:rPr>
          <w:rFonts w:cstheme="minorHAnsi"/>
          <w:sz w:val="20"/>
          <w:szCs w:val="20"/>
          <w:lang w:val="en-US"/>
        </w:rPr>
      </w:pPr>
      <w:r w:rsidRPr="003A64EF">
        <w:rPr>
          <w:rFonts w:eastAsia="Times New Roman" w:cstheme="minorHAnsi"/>
          <w:sz w:val="20"/>
          <w:szCs w:val="20"/>
          <w:lang w:eastAsia="en-AU"/>
        </w:rPr>
        <w:t xml:space="preserve">Ramsey, J.S., Johnson, R.S., Hoki, J.S., Kruse, A., Mahoney, J., Hilf, M.E., Hunter, W.B., Hall, D.G., Schroeder, F.C., MacCoss, M.J., Cilia, M. 2015. Metabolic interplay between the Asian citrus psyllid and its </w:t>
      </w:r>
      <w:r w:rsidRPr="003A64EF">
        <w:rPr>
          <w:rFonts w:eastAsia="Times New Roman" w:cstheme="minorHAnsi"/>
          <w:i/>
          <w:iCs/>
          <w:sz w:val="20"/>
          <w:szCs w:val="20"/>
          <w:lang w:eastAsia="en-AU"/>
        </w:rPr>
        <w:t>Profftella</w:t>
      </w:r>
      <w:r w:rsidRPr="003A64EF">
        <w:rPr>
          <w:rFonts w:eastAsia="Times New Roman" w:cstheme="minorHAnsi"/>
          <w:sz w:val="20"/>
          <w:szCs w:val="20"/>
          <w:lang w:eastAsia="en-AU"/>
        </w:rPr>
        <w:t xml:space="preserve"> symbiont: an Achilles’ heel of the citrus greening insect vector. </w:t>
      </w:r>
      <w:r w:rsidRPr="003A64EF">
        <w:rPr>
          <w:rFonts w:eastAsia="Times New Roman" w:cstheme="minorHAnsi"/>
          <w:i/>
          <w:iCs/>
          <w:sz w:val="20"/>
          <w:szCs w:val="20"/>
          <w:lang w:eastAsia="en-AU"/>
        </w:rPr>
        <w:t>PL</w:t>
      </w:r>
      <w:r w:rsidR="00630394" w:rsidRPr="003A64EF">
        <w:rPr>
          <w:rFonts w:eastAsia="Times New Roman" w:cstheme="minorHAnsi"/>
          <w:i/>
          <w:iCs/>
          <w:sz w:val="20"/>
          <w:szCs w:val="20"/>
          <w:lang w:eastAsia="en-AU"/>
        </w:rPr>
        <w:t>O</w:t>
      </w:r>
      <w:r w:rsidRPr="003A64EF">
        <w:rPr>
          <w:rFonts w:eastAsia="Times New Roman" w:cstheme="minorHAnsi"/>
          <w:i/>
          <w:iCs/>
          <w:sz w:val="20"/>
          <w:szCs w:val="20"/>
          <w:lang w:eastAsia="en-AU"/>
        </w:rPr>
        <w:t>S</w:t>
      </w:r>
      <w:r w:rsidR="00630394" w:rsidRPr="003A64EF">
        <w:rPr>
          <w:rFonts w:eastAsia="Times New Roman" w:cstheme="minorHAnsi"/>
          <w:i/>
          <w:iCs/>
          <w:sz w:val="20"/>
          <w:szCs w:val="20"/>
          <w:lang w:eastAsia="en-AU"/>
        </w:rPr>
        <w:t xml:space="preserve"> </w:t>
      </w:r>
      <w:r w:rsidRPr="003A64EF">
        <w:rPr>
          <w:rFonts w:eastAsia="Times New Roman" w:cstheme="minorHAnsi"/>
          <w:i/>
          <w:iCs/>
          <w:sz w:val="20"/>
          <w:szCs w:val="20"/>
          <w:lang w:eastAsia="en-AU"/>
        </w:rPr>
        <w:t>ONE</w:t>
      </w:r>
      <w:r w:rsidR="00630394" w:rsidRPr="003A64EF">
        <w:rPr>
          <w:rFonts w:eastAsia="Times New Roman" w:cstheme="minorHAnsi"/>
          <w:sz w:val="20"/>
          <w:szCs w:val="20"/>
          <w:lang w:eastAsia="en-AU"/>
        </w:rPr>
        <w:t>,</w:t>
      </w:r>
      <w:r w:rsidRPr="003A64EF">
        <w:rPr>
          <w:rFonts w:eastAsia="Times New Roman" w:cstheme="minorHAnsi"/>
          <w:sz w:val="20"/>
          <w:szCs w:val="20"/>
          <w:lang w:eastAsia="en-AU"/>
        </w:rPr>
        <w:t xml:space="preserve"> 10: e0140826.</w:t>
      </w:r>
    </w:p>
    <w:p w14:paraId="1487C54A" w14:textId="58B6BAF1" w:rsidR="00A75A7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Revell, L.J. 2012. phytools: An R package for phylogenetic comparative biology (and other things). </w:t>
      </w:r>
      <w:r w:rsidRPr="003A64EF">
        <w:rPr>
          <w:rFonts w:cstheme="minorHAnsi"/>
          <w:i/>
          <w:iCs/>
          <w:sz w:val="20"/>
          <w:szCs w:val="20"/>
        </w:rPr>
        <w:t>Methods in Ecology and Evolution</w:t>
      </w:r>
      <w:r w:rsidRPr="003A64EF">
        <w:rPr>
          <w:rFonts w:cstheme="minorHAnsi"/>
          <w:sz w:val="20"/>
          <w:szCs w:val="20"/>
        </w:rPr>
        <w:t>, 3: 217-223. doi:10.1111/j.2041-210X.2011.</w:t>
      </w:r>
      <w:proofErr w:type="gramStart"/>
      <w:r w:rsidRPr="003A64EF">
        <w:rPr>
          <w:rFonts w:cstheme="minorHAnsi"/>
          <w:sz w:val="20"/>
          <w:szCs w:val="20"/>
        </w:rPr>
        <w:t>00169.x</w:t>
      </w:r>
      <w:r w:rsidR="00AA41F6" w:rsidRPr="003A64EF">
        <w:rPr>
          <w:rFonts w:cstheme="minorHAnsi"/>
          <w:sz w:val="20"/>
          <w:szCs w:val="20"/>
        </w:rPr>
        <w:t>.</w:t>
      </w:r>
      <w:proofErr w:type="gramEnd"/>
    </w:p>
    <w:p w14:paraId="26A5626D" w14:textId="1AD6F876" w:rsidR="00AA41F6" w:rsidRPr="003A64EF" w:rsidRDefault="00AA41F6"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Salem, H., Florez, L., Gerardo, N. &amp; Kaltenpoth, M. 2015. An out-of-body experience: the extracellular dimension for the transmission of mutualistic bacteria in insects. </w:t>
      </w:r>
      <w:r w:rsidRPr="003A64EF">
        <w:rPr>
          <w:rFonts w:cstheme="minorHAnsi"/>
          <w:i/>
          <w:iCs/>
          <w:sz w:val="20"/>
          <w:szCs w:val="20"/>
        </w:rPr>
        <w:t>Proceedings of the Royal Society B: Biological Science,</w:t>
      </w:r>
      <w:r w:rsidRPr="003A64EF">
        <w:rPr>
          <w:rFonts w:cstheme="minorHAnsi"/>
          <w:sz w:val="20"/>
          <w:szCs w:val="20"/>
        </w:rPr>
        <w:t xml:space="preserve"> 282, 20142957.</w:t>
      </w:r>
    </w:p>
    <w:p w14:paraId="41452F6F" w14:textId="77777777" w:rsidR="00E931CA" w:rsidRPr="00E931CA" w:rsidRDefault="00A75A7E" w:rsidP="00E931CA">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 xml:space="preserve">Saha, S., Hunter, W.B., Reese, J., Morgan, J.K., Marutani-Hert, M., Huang, H., Lindeberg, M. 2012. Survey of Endosymbionts in the Diaphorina citri Metagenome and Assembly of a Wolbachia wDi Draft Genome. </w:t>
      </w:r>
      <w:r w:rsidRPr="003A64EF">
        <w:rPr>
          <w:rFonts w:eastAsia="Times New Roman" w:cstheme="minorHAnsi"/>
          <w:i/>
          <w:iCs/>
          <w:sz w:val="20"/>
          <w:szCs w:val="20"/>
          <w:lang w:eastAsia="en-AU"/>
        </w:rPr>
        <w:t>P</w:t>
      </w:r>
      <w:r w:rsidR="00630394" w:rsidRPr="003A64EF">
        <w:rPr>
          <w:rFonts w:eastAsia="Times New Roman" w:cstheme="minorHAnsi"/>
          <w:i/>
          <w:iCs/>
          <w:sz w:val="20"/>
          <w:szCs w:val="20"/>
          <w:lang w:eastAsia="en-AU"/>
        </w:rPr>
        <w:t>LOS ONE</w:t>
      </w:r>
      <w:r w:rsidRPr="003A64EF">
        <w:rPr>
          <w:rFonts w:eastAsia="Times New Roman" w:cstheme="minorHAnsi"/>
          <w:sz w:val="20"/>
          <w:szCs w:val="20"/>
          <w:lang w:eastAsia="en-AU"/>
        </w:rPr>
        <w:t>, 7.</w:t>
      </w:r>
    </w:p>
    <w:p w14:paraId="738B9B08"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Sanders, J.G., Powell, S., Kronauer, D.J.C., Vasconcelos, H.L., Frederickson, M.E.</w:t>
      </w:r>
      <w:r w:rsidR="00630394"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Pierce, N.E. 2014. Stability and phylogenetic correlation in gut microbiota: lessons from ants and apes. </w:t>
      </w:r>
      <w:r w:rsidRPr="00E931CA">
        <w:rPr>
          <w:rFonts w:eastAsia="Times New Roman" w:cstheme="minorHAnsi"/>
          <w:i/>
          <w:iCs/>
          <w:sz w:val="20"/>
          <w:szCs w:val="20"/>
          <w:lang w:eastAsia="en-AU"/>
        </w:rPr>
        <w:t>Molecular Ecology</w:t>
      </w:r>
      <w:r w:rsidRPr="00E931CA">
        <w:rPr>
          <w:rFonts w:eastAsia="Times New Roman" w:cstheme="minorHAnsi"/>
          <w:sz w:val="20"/>
          <w:szCs w:val="20"/>
          <w:lang w:eastAsia="en-AU"/>
        </w:rPr>
        <w:t>, 23: 1268-1283.</w:t>
      </w:r>
    </w:p>
    <w:p w14:paraId="3EBF83C9" w14:textId="77777777" w:rsidR="00E931CA" w:rsidRPr="00E931CA" w:rsidRDefault="00C12369"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val="it-IT" w:eastAsia="en-AU"/>
        </w:rPr>
        <w:t xml:space="preserve">Santos-Garcia, D., Mestre-Rincon, N., Zchori-Fein, E. &amp; Morin, S. 2020. </w:t>
      </w:r>
      <w:r w:rsidRPr="00E931CA">
        <w:rPr>
          <w:rFonts w:eastAsia="Times New Roman" w:cstheme="minorHAnsi"/>
          <w:sz w:val="20"/>
          <w:szCs w:val="20"/>
          <w:lang w:val="en-US" w:eastAsia="en-AU"/>
        </w:rPr>
        <w:t xml:space="preserve">Inside out: microbiota dynamics during host-plant adaptation of whiteflies. </w:t>
      </w:r>
      <w:r w:rsidRPr="00E931CA">
        <w:rPr>
          <w:rFonts w:eastAsia="Times New Roman" w:cstheme="minorHAnsi"/>
          <w:i/>
          <w:iCs/>
          <w:sz w:val="20"/>
          <w:szCs w:val="20"/>
          <w:lang w:val="en-US" w:eastAsia="en-AU"/>
        </w:rPr>
        <w:t>The ISME journal</w:t>
      </w:r>
      <w:r w:rsidRPr="00E931CA">
        <w:rPr>
          <w:rFonts w:eastAsia="Times New Roman" w:cstheme="minorHAnsi"/>
          <w:sz w:val="20"/>
          <w:szCs w:val="20"/>
          <w:lang w:val="en-US" w:eastAsia="en-AU"/>
        </w:rPr>
        <w:t xml:space="preserve">, 14: 847-856. </w:t>
      </w:r>
      <w:hyperlink r:id="rId30" w:history="1">
        <w:r w:rsidRPr="00E931CA">
          <w:rPr>
            <w:rStyle w:val="Hyperlink"/>
            <w:rFonts w:eastAsia="Times New Roman" w:cstheme="minorHAnsi"/>
            <w:sz w:val="20"/>
            <w:szCs w:val="20"/>
            <w:lang w:val="en-US" w:eastAsia="en-AU"/>
          </w:rPr>
          <w:t>https://doi.org/10.1038/s41396-019-0576-8</w:t>
        </w:r>
      </w:hyperlink>
      <w:r w:rsidRPr="00E931CA">
        <w:rPr>
          <w:rFonts w:eastAsia="Times New Roman" w:cstheme="minorHAnsi"/>
          <w:sz w:val="20"/>
          <w:szCs w:val="20"/>
          <w:lang w:val="en-US" w:eastAsia="en-AU"/>
        </w:rPr>
        <w:t xml:space="preserve">. </w:t>
      </w:r>
    </w:p>
    <w:p w14:paraId="0BE3945D"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Sauer, C., Stackebrandt, E., Gadau, J., Holldobler, B.</w:t>
      </w:r>
      <w:r w:rsidR="00630394" w:rsidRPr="00E931CA">
        <w:rPr>
          <w:rFonts w:eastAsia="Times New Roman" w:cstheme="minorHAnsi"/>
          <w:sz w:val="20"/>
          <w:szCs w:val="20"/>
          <w:lang w:eastAsia="en-AU"/>
        </w:rPr>
        <w:t>&amp;</w:t>
      </w:r>
      <w:r w:rsidRPr="00E931CA">
        <w:rPr>
          <w:rFonts w:eastAsia="Times New Roman" w:cstheme="minorHAnsi"/>
          <w:sz w:val="20"/>
          <w:szCs w:val="20"/>
          <w:lang w:eastAsia="en-AU"/>
        </w:rPr>
        <w:t xml:space="preserve"> Gross, R. 2000. Systematic relationships and cospeciation of bacterial endosymbionts and their carpenter ant host species: proposal of the new taxon </w:t>
      </w:r>
      <w:r w:rsidRPr="00E931CA">
        <w:rPr>
          <w:rFonts w:eastAsia="Times New Roman" w:cstheme="minorHAnsi"/>
          <w:i/>
          <w:iCs/>
          <w:sz w:val="20"/>
          <w:szCs w:val="20"/>
          <w:lang w:eastAsia="en-AU"/>
        </w:rPr>
        <w:t>Candidatus</w:t>
      </w:r>
      <w:r w:rsidRPr="00E931CA">
        <w:rPr>
          <w:rFonts w:eastAsia="Times New Roman" w:cstheme="minorHAnsi"/>
          <w:sz w:val="20"/>
          <w:szCs w:val="20"/>
          <w:lang w:eastAsia="en-AU"/>
        </w:rPr>
        <w:t xml:space="preserve"> Blochmannia gen. nov. </w:t>
      </w:r>
      <w:r w:rsidRPr="00E931CA">
        <w:rPr>
          <w:rFonts w:eastAsia="Times New Roman" w:cstheme="minorHAnsi"/>
          <w:i/>
          <w:iCs/>
          <w:sz w:val="20"/>
          <w:szCs w:val="20"/>
          <w:lang w:eastAsia="en-AU"/>
        </w:rPr>
        <w:t>International Journal of Systematic and Evolutionary Microbiology</w:t>
      </w:r>
      <w:r w:rsidRPr="00E931CA">
        <w:rPr>
          <w:rFonts w:eastAsia="Times New Roman" w:cstheme="minorHAnsi"/>
          <w:sz w:val="20"/>
          <w:szCs w:val="20"/>
          <w:lang w:eastAsia="en-AU"/>
        </w:rPr>
        <w:t>, 50: 1877-1886.</w:t>
      </w:r>
    </w:p>
    <w:p w14:paraId="740BD7D1"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Schroder, D., Deppisch, H., Obermayer, M., Krohne, G., Stackebrandt, E., Holldobler, B., Goebel, W.</w:t>
      </w:r>
      <w:r w:rsidR="00630394"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Gross, R. 1996. Intracellular endosymbiotic: Bacteria of </w:t>
      </w:r>
      <w:r w:rsidRPr="00E931CA">
        <w:rPr>
          <w:rFonts w:eastAsia="Times New Roman" w:cstheme="minorHAnsi"/>
          <w:i/>
          <w:iCs/>
          <w:sz w:val="20"/>
          <w:szCs w:val="20"/>
          <w:lang w:eastAsia="en-AU"/>
        </w:rPr>
        <w:t xml:space="preserve">Camponotus </w:t>
      </w:r>
      <w:r w:rsidRPr="00E931CA">
        <w:rPr>
          <w:rFonts w:eastAsia="Times New Roman" w:cstheme="minorHAnsi"/>
          <w:sz w:val="20"/>
          <w:szCs w:val="20"/>
          <w:lang w:eastAsia="en-AU"/>
        </w:rPr>
        <w:t xml:space="preserve">species (carpenter ants): Systematics, evolution and ultrastructural characterization. </w:t>
      </w:r>
      <w:r w:rsidRPr="00E931CA">
        <w:rPr>
          <w:rFonts w:eastAsia="Times New Roman" w:cstheme="minorHAnsi"/>
          <w:i/>
          <w:iCs/>
          <w:sz w:val="20"/>
          <w:szCs w:val="20"/>
          <w:lang w:eastAsia="en-AU"/>
        </w:rPr>
        <w:t>Molecular Microbiology</w:t>
      </w:r>
      <w:r w:rsidR="00630394" w:rsidRPr="00E931CA">
        <w:rPr>
          <w:rFonts w:eastAsia="Times New Roman" w:cstheme="minorHAnsi"/>
          <w:i/>
          <w:iCs/>
          <w:sz w:val="20"/>
          <w:szCs w:val="20"/>
          <w:lang w:eastAsia="en-AU"/>
        </w:rPr>
        <w:t>,</w:t>
      </w:r>
      <w:r w:rsidRPr="00E931CA">
        <w:rPr>
          <w:rFonts w:eastAsia="Times New Roman" w:cstheme="minorHAnsi"/>
          <w:sz w:val="20"/>
          <w:szCs w:val="20"/>
          <w:lang w:eastAsia="en-AU"/>
        </w:rPr>
        <w:t xml:space="preserve"> 21: 479-489.</w:t>
      </w:r>
    </w:p>
    <w:p w14:paraId="06B7B271"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 xml:space="preserve">Schwarz, G. 1978. Estimating the dimension of a model. </w:t>
      </w:r>
      <w:r w:rsidRPr="00E931CA">
        <w:rPr>
          <w:rFonts w:eastAsia="Times New Roman" w:cstheme="minorHAnsi"/>
          <w:i/>
          <w:iCs/>
          <w:sz w:val="20"/>
          <w:szCs w:val="20"/>
          <w:lang w:eastAsia="en-AU"/>
        </w:rPr>
        <w:t>The annals of statistics</w:t>
      </w:r>
      <w:r w:rsidR="00630394" w:rsidRPr="00E931CA">
        <w:rPr>
          <w:rFonts w:eastAsia="Times New Roman" w:cstheme="minorHAnsi"/>
          <w:sz w:val="20"/>
          <w:szCs w:val="20"/>
          <w:lang w:eastAsia="en-AU"/>
        </w:rPr>
        <w:t>,</w:t>
      </w:r>
      <w:r w:rsidRPr="00E931CA">
        <w:rPr>
          <w:rFonts w:eastAsia="Times New Roman" w:cstheme="minorHAnsi"/>
          <w:sz w:val="20"/>
          <w:szCs w:val="20"/>
          <w:lang w:eastAsia="en-AU"/>
        </w:rPr>
        <w:t xml:space="preserve"> 6(2): 461-464.</w:t>
      </w:r>
    </w:p>
    <w:p w14:paraId="697A28D2" w14:textId="77777777" w:rsidR="00E931CA" w:rsidRPr="00E931CA" w:rsidRDefault="00A75A7E"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Silverman, J.D., Washburne, A.D., Mukherjee, S.</w:t>
      </w:r>
      <w:r w:rsidR="00630394" w:rsidRPr="00E931CA">
        <w:rPr>
          <w:rFonts w:eastAsia="Times New Roman" w:cstheme="minorHAnsi"/>
          <w:sz w:val="20"/>
          <w:szCs w:val="20"/>
          <w:lang w:eastAsia="en-AU"/>
        </w:rPr>
        <w:t xml:space="preserve"> &amp;</w:t>
      </w:r>
      <w:r w:rsidRPr="00E931CA">
        <w:rPr>
          <w:rFonts w:eastAsia="Times New Roman" w:cstheme="minorHAnsi"/>
          <w:sz w:val="20"/>
          <w:szCs w:val="20"/>
          <w:lang w:eastAsia="en-AU"/>
        </w:rPr>
        <w:t xml:space="preserve"> David, L.A. 2017. A phylogenetic transform enhances analysis of compositional microbiota data. </w:t>
      </w:r>
      <w:r w:rsidRPr="00E931CA">
        <w:rPr>
          <w:rFonts w:eastAsia="Times New Roman" w:cstheme="minorHAnsi"/>
          <w:i/>
          <w:iCs/>
          <w:sz w:val="20"/>
          <w:szCs w:val="20"/>
          <w:lang w:eastAsia="en-AU"/>
        </w:rPr>
        <w:t>Elife</w:t>
      </w:r>
      <w:r w:rsidRPr="00E931CA">
        <w:rPr>
          <w:rFonts w:eastAsia="Times New Roman" w:cstheme="minorHAnsi"/>
          <w:sz w:val="20"/>
          <w:szCs w:val="20"/>
          <w:lang w:eastAsia="en-AU"/>
        </w:rPr>
        <w:t>, 6:1–20.</w:t>
      </w:r>
    </w:p>
    <w:p w14:paraId="1F61C8FC" w14:textId="155142BE" w:rsidR="00C42B2D" w:rsidRPr="00E931CA" w:rsidRDefault="00C42B2D" w:rsidP="00E931CA">
      <w:pPr>
        <w:pStyle w:val="ListParagraph"/>
        <w:numPr>
          <w:ilvl w:val="0"/>
          <w:numId w:val="17"/>
        </w:numPr>
        <w:spacing w:line="240" w:lineRule="auto"/>
        <w:rPr>
          <w:rFonts w:cstheme="minorHAnsi"/>
          <w:sz w:val="20"/>
          <w:szCs w:val="20"/>
        </w:rPr>
      </w:pPr>
      <w:r w:rsidRPr="00E931CA">
        <w:rPr>
          <w:rFonts w:eastAsia="Times New Roman" w:cstheme="minorHAnsi"/>
          <w:sz w:val="20"/>
          <w:szCs w:val="20"/>
          <w:lang w:eastAsia="en-AU"/>
        </w:rPr>
        <w:t xml:space="preserve">Skidmore, I.H. &amp; Hansen, A.K. 2017. The evolutionary development of plant-feeding insects and their nutritional endosymbionts. </w:t>
      </w:r>
      <w:r w:rsidRPr="00E931CA">
        <w:rPr>
          <w:rFonts w:eastAsia="Times New Roman" w:cstheme="minorHAnsi"/>
          <w:i/>
          <w:iCs/>
          <w:sz w:val="20"/>
          <w:szCs w:val="20"/>
          <w:lang w:eastAsia="en-AU"/>
        </w:rPr>
        <w:t>Insect Science</w:t>
      </w:r>
      <w:r w:rsidRPr="00E931CA">
        <w:rPr>
          <w:rFonts w:eastAsia="Times New Roman" w:cstheme="minorHAnsi"/>
          <w:sz w:val="20"/>
          <w:szCs w:val="20"/>
          <w:lang w:eastAsia="en-AU"/>
        </w:rPr>
        <w:t xml:space="preserve">, 24(6): 910-928. doi:10.1111/1744-7917.12463. </w:t>
      </w:r>
    </w:p>
    <w:p w14:paraId="789252EF" w14:textId="11F4377C"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Sloan, D.B.</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Moran, N.A. 2012. Genome reduction and co-evolution between the primary and secondary bacterial symbionts of psyllids.</w:t>
      </w:r>
      <w:r w:rsidRPr="003A64EF">
        <w:rPr>
          <w:rFonts w:cstheme="minorHAnsi"/>
          <w:sz w:val="20"/>
          <w:szCs w:val="20"/>
        </w:rPr>
        <w:t xml:space="preserve"> </w:t>
      </w:r>
      <w:r w:rsidRPr="003A64EF">
        <w:rPr>
          <w:rFonts w:eastAsia="Times New Roman" w:cstheme="minorHAnsi"/>
          <w:i/>
          <w:sz w:val="20"/>
          <w:szCs w:val="20"/>
          <w:lang w:eastAsia="en-AU"/>
        </w:rPr>
        <w:t>Molecular Biology and Evolution</w:t>
      </w:r>
      <w:r w:rsidRPr="003A64EF">
        <w:rPr>
          <w:rFonts w:eastAsia="Times New Roman" w:cstheme="minorHAnsi"/>
          <w:sz w:val="20"/>
          <w:szCs w:val="20"/>
          <w:lang w:eastAsia="en-AU"/>
        </w:rPr>
        <w:t>, 29(12):3781-92. doi: 10.1093/molbev/mss180.</w:t>
      </w:r>
    </w:p>
    <w:p w14:paraId="208488BF" w14:textId="14481811" w:rsidR="00A75A7E" w:rsidRDefault="00A75A7E" w:rsidP="003A64EF">
      <w:pPr>
        <w:numPr>
          <w:ilvl w:val="0"/>
          <w:numId w:val="16"/>
        </w:numPr>
        <w:spacing w:after="0" w:line="240" w:lineRule="auto"/>
        <w:rPr>
          <w:rFonts w:eastAsia="Times New Roman" w:cstheme="minorHAnsi"/>
          <w:iCs/>
          <w:sz w:val="20"/>
          <w:szCs w:val="20"/>
          <w:lang w:eastAsia="en-AU"/>
        </w:rPr>
      </w:pPr>
      <w:r w:rsidRPr="003A64EF">
        <w:rPr>
          <w:rFonts w:eastAsia="Times New Roman" w:cstheme="minorHAnsi"/>
          <w:sz w:val="20"/>
          <w:szCs w:val="20"/>
          <w:lang w:eastAsia="en-AU"/>
        </w:rPr>
        <w:t>Sloan, W.T., Lunn, M., Woodcock, S., Head, I.M., Nee, S.</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Curtis, T.P. 2006. Quantifying the roles of immigration and chance in shaping prokaryote community structure. </w:t>
      </w:r>
      <w:r w:rsidRPr="003A64EF">
        <w:rPr>
          <w:rFonts w:eastAsia="Times New Roman" w:cstheme="minorHAnsi"/>
          <w:i/>
          <w:sz w:val="20"/>
          <w:szCs w:val="20"/>
          <w:lang w:eastAsia="en-AU"/>
        </w:rPr>
        <w:t>Environmental microbiology</w:t>
      </w:r>
      <w:r w:rsidRPr="003A64EF">
        <w:rPr>
          <w:rFonts w:eastAsia="Times New Roman" w:cstheme="minorHAnsi"/>
          <w:iCs/>
          <w:sz w:val="20"/>
          <w:szCs w:val="20"/>
          <w:lang w:eastAsia="en-AU"/>
        </w:rPr>
        <w:t>, 8(4):732-40.</w:t>
      </w:r>
    </w:p>
    <w:p w14:paraId="2CCFF0D6" w14:textId="47AF5F44" w:rsidR="00C65A9D" w:rsidRPr="00D8439B" w:rsidRDefault="00C65A9D" w:rsidP="00D8439B">
      <w:pPr>
        <w:numPr>
          <w:ilvl w:val="0"/>
          <w:numId w:val="16"/>
        </w:numPr>
        <w:spacing w:after="0" w:line="240" w:lineRule="auto"/>
        <w:rPr>
          <w:rFonts w:eastAsia="Times New Roman" w:cstheme="minorHAnsi"/>
          <w:iCs/>
          <w:sz w:val="20"/>
          <w:szCs w:val="20"/>
          <w:lang w:eastAsia="en-AU"/>
        </w:rPr>
      </w:pPr>
      <w:r w:rsidRPr="00C65A9D">
        <w:rPr>
          <w:rFonts w:eastAsia="Times New Roman" w:cstheme="minorHAnsi"/>
          <w:iCs/>
          <w:sz w:val="20"/>
          <w:szCs w:val="20"/>
          <w:lang w:eastAsia="en-AU"/>
        </w:rPr>
        <w:t>Sochard, C., Leclair, M., Simon, J.-C.</w:t>
      </w:r>
      <w:r w:rsidR="00D8439B">
        <w:rPr>
          <w:rFonts w:eastAsia="Times New Roman" w:cstheme="minorHAnsi"/>
          <w:iCs/>
          <w:sz w:val="20"/>
          <w:szCs w:val="20"/>
          <w:lang w:eastAsia="en-AU"/>
        </w:rPr>
        <w:t xml:space="preserve"> &amp;</w:t>
      </w:r>
      <w:r w:rsidRPr="00C65A9D">
        <w:rPr>
          <w:rFonts w:eastAsia="Times New Roman" w:cstheme="minorHAnsi"/>
          <w:iCs/>
          <w:sz w:val="20"/>
          <w:szCs w:val="20"/>
          <w:lang w:eastAsia="en-AU"/>
        </w:rPr>
        <w:t xml:space="preserve"> Outreman, Y. 2019. Host plant effects on the outcomes</w:t>
      </w:r>
      <w:r w:rsidR="00D8439B">
        <w:rPr>
          <w:rFonts w:eastAsia="Times New Roman" w:cstheme="minorHAnsi"/>
          <w:iCs/>
          <w:sz w:val="20"/>
          <w:szCs w:val="20"/>
          <w:lang w:eastAsia="en-AU"/>
        </w:rPr>
        <w:t xml:space="preserve"> </w:t>
      </w:r>
      <w:r w:rsidRPr="00D8439B">
        <w:rPr>
          <w:rFonts w:eastAsia="Times New Roman" w:cstheme="minorHAnsi"/>
          <w:iCs/>
          <w:sz w:val="20"/>
          <w:szCs w:val="20"/>
          <w:lang w:eastAsia="en-AU"/>
        </w:rPr>
        <w:t xml:space="preserve">of defensive symbioses in the pea aphid complex. </w:t>
      </w:r>
      <w:r w:rsidRPr="00D8439B">
        <w:rPr>
          <w:rFonts w:eastAsia="Times New Roman" w:cstheme="minorHAnsi"/>
          <w:i/>
          <w:sz w:val="20"/>
          <w:szCs w:val="20"/>
          <w:lang w:eastAsia="en-AU"/>
        </w:rPr>
        <w:t>Evol</w:t>
      </w:r>
      <w:r w:rsidR="00D8439B" w:rsidRPr="00D8439B">
        <w:rPr>
          <w:rFonts w:eastAsia="Times New Roman" w:cstheme="minorHAnsi"/>
          <w:i/>
          <w:sz w:val="20"/>
          <w:szCs w:val="20"/>
          <w:lang w:eastAsia="en-AU"/>
        </w:rPr>
        <w:t>utionary</w:t>
      </w:r>
      <w:r w:rsidRPr="00D8439B">
        <w:rPr>
          <w:rFonts w:eastAsia="Times New Roman" w:cstheme="minorHAnsi"/>
          <w:i/>
          <w:sz w:val="20"/>
          <w:szCs w:val="20"/>
          <w:lang w:eastAsia="en-AU"/>
        </w:rPr>
        <w:t xml:space="preserve"> Ecol</w:t>
      </w:r>
      <w:r w:rsidR="00D8439B" w:rsidRPr="00D8439B">
        <w:rPr>
          <w:rFonts w:eastAsia="Times New Roman" w:cstheme="minorHAnsi"/>
          <w:i/>
          <w:sz w:val="20"/>
          <w:szCs w:val="20"/>
          <w:lang w:eastAsia="en-AU"/>
        </w:rPr>
        <w:t>ogy,</w:t>
      </w:r>
      <w:r w:rsidRPr="00D8439B">
        <w:rPr>
          <w:rFonts w:eastAsia="Times New Roman" w:cstheme="minorHAnsi"/>
          <w:iCs/>
          <w:sz w:val="20"/>
          <w:szCs w:val="20"/>
          <w:lang w:eastAsia="en-AU"/>
        </w:rPr>
        <w:t xml:space="preserve"> 33, 651–669. </w:t>
      </w:r>
      <w:hyperlink r:id="rId31" w:history="1">
        <w:r w:rsidR="00D8439B" w:rsidRPr="001E2D1E">
          <w:rPr>
            <w:rStyle w:val="Hyperlink"/>
            <w:rFonts w:eastAsia="Times New Roman" w:cstheme="minorHAnsi"/>
            <w:iCs/>
            <w:sz w:val="20"/>
            <w:szCs w:val="20"/>
            <w:lang w:eastAsia="en-AU"/>
          </w:rPr>
          <w:t>https://doi.org/10.1007/s10682-019-10005-4</w:t>
        </w:r>
      </w:hyperlink>
      <w:r w:rsidRPr="00D8439B">
        <w:rPr>
          <w:rFonts w:eastAsia="Times New Roman" w:cstheme="minorHAnsi"/>
          <w:iCs/>
          <w:sz w:val="20"/>
          <w:szCs w:val="20"/>
          <w:lang w:eastAsia="en-AU"/>
        </w:rPr>
        <w:t>.</w:t>
      </w:r>
      <w:r w:rsidR="00D8439B">
        <w:rPr>
          <w:rFonts w:eastAsia="Times New Roman" w:cstheme="minorHAnsi"/>
          <w:iCs/>
          <w:sz w:val="20"/>
          <w:szCs w:val="20"/>
          <w:lang w:eastAsia="en-AU"/>
        </w:rPr>
        <w:t xml:space="preserve"> </w:t>
      </w:r>
    </w:p>
    <w:p w14:paraId="177ECCD9" w14:textId="5AAD9BD2"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Spaulding, A.W.</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von Dohlen, C.D. 2001. Psyllid endosymbionts exhibit patterns of co-speciation with hosts and destabilizing substitutions in ribosomal RNA. </w:t>
      </w:r>
      <w:r w:rsidRPr="003A64EF">
        <w:rPr>
          <w:rFonts w:eastAsia="Times New Roman" w:cstheme="minorHAnsi"/>
          <w:i/>
          <w:iCs/>
          <w:sz w:val="20"/>
          <w:szCs w:val="20"/>
          <w:lang w:eastAsia="en-AU"/>
        </w:rPr>
        <w:t>Insect Molecular Biology</w:t>
      </w:r>
      <w:r w:rsidRPr="003A64EF">
        <w:rPr>
          <w:rFonts w:eastAsia="Times New Roman" w:cstheme="minorHAnsi"/>
          <w:sz w:val="20"/>
          <w:szCs w:val="20"/>
          <w:lang w:eastAsia="en-AU"/>
        </w:rPr>
        <w:t>, 10: 57-67.</w:t>
      </w:r>
    </w:p>
    <w:p w14:paraId="513FA480" w14:textId="350F29CB" w:rsidR="00E76A29" w:rsidRPr="003A64EF" w:rsidRDefault="00E76A29"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Sudakaran, S., Kost, C. &amp; Kaltenpoth, M. 2017. Symbiont Acquisition and Replacement as a Source of Ecological Innovation. </w:t>
      </w:r>
      <w:r w:rsidRPr="003A64EF">
        <w:rPr>
          <w:rFonts w:eastAsia="Times New Roman" w:cstheme="minorHAnsi"/>
          <w:i/>
          <w:iCs/>
          <w:sz w:val="20"/>
          <w:szCs w:val="20"/>
          <w:lang w:eastAsia="en-AU"/>
        </w:rPr>
        <w:t>Trends in Microbiology,</w:t>
      </w:r>
      <w:r w:rsidRPr="003A64EF">
        <w:rPr>
          <w:rFonts w:eastAsia="Times New Roman" w:cstheme="minorHAnsi"/>
          <w:sz w:val="20"/>
          <w:szCs w:val="20"/>
          <w:lang w:eastAsia="en-AU"/>
        </w:rPr>
        <w:t xml:space="preserve"> 25 (5): 375-390. </w:t>
      </w:r>
      <w:hyperlink r:id="rId32" w:history="1">
        <w:r w:rsidRPr="003A64EF">
          <w:rPr>
            <w:rStyle w:val="Hyperlink"/>
            <w:rFonts w:eastAsia="Times New Roman" w:cstheme="minorHAnsi"/>
            <w:sz w:val="20"/>
            <w:szCs w:val="20"/>
            <w:lang w:eastAsia="en-AU"/>
          </w:rPr>
          <w:t>http://dx.doi.org/10.1016/j.tim.2017.02.014</w:t>
        </w:r>
      </w:hyperlink>
      <w:r w:rsidRPr="003A64EF">
        <w:rPr>
          <w:rFonts w:eastAsia="Times New Roman" w:cstheme="minorHAnsi"/>
          <w:sz w:val="20"/>
          <w:szCs w:val="20"/>
          <w:lang w:eastAsia="en-AU"/>
        </w:rPr>
        <w:t xml:space="preserve">. </w:t>
      </w:r>
    </w:p>
    <w:p w14:paraId="768562EA" w14:textId="4A27E259"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Syfert, M.M., Serbina, L., Burckhardt, D., Knapp, S.</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Percy, D.M. 2017. Emerging new crop pests: ecological modelling and analysis of the South American potato psyllid </w:t>
      </w:r>
      <w:r w:rsidRPr="003A64EF">
        <w:rPr>
          <w:rFonts w:eastAsia="Times New Roman" w:cstheme="minorHAnsi"/>
          <w:i/>
          <w:iCs/>
          <w:sz w:val="20"/>
          <w:szCs w:val="20"/>
          <w:lang w:eastAsia="en-AU"/>
        </w:rPr>
        <w:t>Russelliana solanicola</w:t>
      </w:r>
      <w:r w:rsidRPr="003A64EF">
        <w:rPr>
          <w:rFonts w:eastAsia="Times New Roman" w:cstheme="minorHAnsi"/>
          <w:sz w:val="20"/>
          <w:szCs w:val="20"/>
          <w:lang w:eastAsia="en-AU"/>
        </w:rPr>
        <w:t xml:space="preserve"> </w:t>
      </w:r>
      <w:r w:rsidRPr="003A64EF">
        <w:rPr>
          <w:rFonts w:eastAsia="Times New Roman" w:cstheme="minorHAnsi"/>
          <w:sz w:val="20"/>
          <w:szCs w:val="20"/>
          <w:lang w:eastAsia="en-AU"/>
        </w:rPr>
        <w:lastRenderedPageBreak/>
        <w:t xml:space="preserve">(Hemiptera: Psylloidea) and its wild relatives. </w:t>
      </w:r>
      <w:r w:rsidRPr="003A64EF">
        <w:rPr>
          <w:rFonts w:eastAsia="Times New Roman" w:cstheme="minorHAnsi"/>
          <w:i/>
          <w:iCs/>
          <w:sz w:val="20"/>
          <w:szCs w:val="20"/>
          <w:lang w:eastAsia="en-AU"/>
        </w:rPr>
        <w:t>PL</w:t>
      </w:r>
      <w:r w:rsidR="00630394" w:rsidRPr="003A64EF">
        <w:rPr>
          <w:rFonts w:eastAsia="Times New Roman" w:cstheme="minorHAnsi"/>
          <w:i/>
          <w:iCs/>
          <w:sz w:val="20"/>
          <w:szCs w:val="20"/>
          <w:lang w:eastAsia="en-AU"/>
        </w:rPr>
        <w:t>O</w:t>
      </w:r>
      <w:r w:rsidRPr="003A64EF">
        <w:rPr>
          <w:rFonts w:eastAsia="Times New Roman" w:cstheme="minorHAnsi"/>
          <w:i/>
          <w:iCs/>
          <w:sz w:val="20"/>
          <w:szCs w:val="20"/>
          <w:lang w:eastAsia="en-AU"/>
        </w:rPr>
        <w:t>S ONE</w:t>
      </w:r>
      <w:r w:rsidRPr="003A64EF">
        <w:rPr>
          <w:rFonts w:eastAsia="Times New Roman" w:cstheme="minorHAnsi"/>
          <w:sz w:val="20"/>
          <w:szCs w:val="20"/>
          <w:lang w:eastAsia="en-AU"/>
        </w:rPr>
        <w:t xml:space="preserve"> 12(1): e0167764. </w:t>
      </w:r>
      <w:proofErr w:type="gramStart"/>
      <w:r w:rsidRPr="003A64EF">
        <w:rPr>
          <w:rFonts w:eastAsia="Times New Roman" w:cstheme="minorHAnsi"/>
          <w:sz w:val="20"/>
          <w:szCs w:val="20"/>
          <w:lang w:eastAsia="en-AU"/>
        </w:rPr>
        <w:t>doi:10.1371/journal.pone</w:t>
      </w:r>
      <w:proofErr w:type="gramEnd"/>
      <w:r w:rsidRPr="003A64EF">
        <w:rPr>
          <w:rFonts w:eastAsia="Times New Roman" w:cstheme="minorHAnsi"/>
          <w:sz w:val="20"/>
          <w:szCs w:val="20"/>
          <w:lang w:eastAsia="en-AU"/>
        </w:rPr>
        <w:t>.0167764</w:t>
      </w:r>
    </w:p>
    <w:p w14:paraId="7630B326" w14:textId="1353D035"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Syrett, P., Fowler, S.V., Harman, H.M., Hayes, L.M., Memmott, J.</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Sheat, J.J. 2007. Establishment of </w:t>
      </w:r>
      <w:r w:rsidRPr="003A64EF">
        <w:rPr>
          <w:rFonts w:eastAsia="Times New Roman" w:cstheme="minorHAnsi"/>
          <w:i/>
          <w:iCs/>
          <w:sz w:val="20"/>
          <w:szCs w:val="20"/>
          <w:lang w:eastAsia="en-AU"/>
        </w:rPr>
        <w:t>Arytainilla spartiophila</w:t>
      </w:r>
      <w:r w:rsidRPr="003A64EF">
        <w:rPr>
          <w:rFonts w:eastAsia="Times New Roman" w:cstheme="minorHAnsi"/>
          <w:sz w:val="20"/>
          <w:szCs w:val="20"/>
          <w:lang w:eastAsia="en-AU"/>
        </w:rPr>
        <w:t xml:space="preserve"> Förster (Hemiptera: Psyllidae), a new biological control agent for broom, </w:t>
      </w:r>
      <w:r w:rsidRPr="003A64EF">
        <w:rPr>
          <w:rFonts w:eastAsia="Times New Roman" w:cstheme="minorHAnsi"/>
          <w:i/>
          <w:iCs/>
          <w:sz w:val="20"/>
          <w:szCs w:val="20"/>
          <w:lang w:eastAsia="en-AU"/>
        </w:rPr>
        <w:t>Cytisus scoparius</w:t>
      </w:r>
      <w:r w:rsidRPr="003A64EF">
        <w:rPr>
          <w:rFonts w:eastAsia="Times New Roman" w:cstheme="minorHAnsi"/>
          <w:sz w:val="20"/>
          <w:szCs w:val="20"/>
          <w:lang w:eastAsia="en-AU"/>
        </w:rPr>
        <w:t xml:space="preserve">, in New Zealand. </w:t>
      </w:r>
      <w:r w:rsidRPr="003A64EF">
        <w:rPr>
          <w:rFonts w:eastAsia="Times New Roman" w:cstheme="minorHAnsi"/>
          <w:i/>
          <w:iCs/>
          <w:sz w:val="20"/>
          <w:szCs w:val="20"/>
          <w:lang w:eastAsia="en-AU"/>
        </w:rPr>
        <w:t>New Zealand Entomologist</w:t>
      </w:r>
      <w:r w:rsidR="00630394" w:rsidRPr="003A64EF">
        <w:rPr>
          <w:rFonts w:eastAsia="Times New Roman" w:cstheme="minorHAnsi"/>
          <w:i/>
          <w:iCs/>
          <w:sz w:val="20"/>
          <w:szCs w:val="20"/>
          <w:lang w:eastAsia="en-AU"/>
        </w:rPr>
        <w:t>,</w:t>
      </w:r>
      <w:r w:rsidRPr="003A64EF">
        <w:rPr>
          <w:rFonts w:eastAsia="Times New Roman" w:cstheme="minorHAnsi"/>
          <w:sz w:val="20"/>
          <w:szCs w:val="20"/>
          <w:lang w:eastAsia="en-AU"/>
        </w:rPr>
        <w:t xml:space="preserve"> 30, 53-62.</w:t>
      </w:r>
    </w:p>
    <w:p w14:paraId="19A4E75F" w14:textId="68B578BC" w:rsidR="008C76C0" w:rsidRPr="003A64EF" w:rsidRDefault="008C76C0"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val="it-IT" w:eastAsia="en-AU"/>
        </w:rPr>
        <w:t xml:space="preserve">Tamames, J., Gil, R., Latorre, A., Pereto, J., Silva, F.J. &amp; Moya, A. 2007. </w:t>
      </w:r>
      <w:r w:rsidRPr="003A64EF">
        <w:rPr>
          <w:rFonts w:eastAsia="Times New Roman" w:cstheme="minorHAnsi"/>
          <w:sz w:val="20"/>
          <w:szCs w:val="20"/>
          <w:lang w:eastAsia="en-AU"/>
        </w:rPr>
        <w:t xml:space="preserve">The frontier between cell and organelle: genome analysis of </w:t>
      </w:r>
      <w:r w:rsidRPr="003A64EF">
        <w:rPr>
          <w:rFonts w:eastAsia="Times New Roman" w:cstheme="minorHAnsi"/>
          <w:i/>
          <w:iCs/>
          <w:sz w:val="20"/>
          <w:szCs w:val="20"/>
          <w:lang w:eastAsia="en-AU"/>
        </w:rPr>
        <w:t>Candidatus</w:t>
      </w:r>
      <w:r w:rsidRPr="003A64EF">
        <w:rPr>
          <w:rFonts w:eastAsia="Times New Roman" w:cstheme="minorHAnsi"/>
          <w:sz w:val="20"/>
          <w:szCs w:val="20"/>
          <w:lang w:eastAsia="en-AU"/>
        </w:rPr>
        <w:t xml:space="preserve"> Carsonella rudii. </w:t>
      </w:r>
      <w:r w:rsidRPr="003A64EF">
        <w:rPr>
          <w:rFonts w:eastAsia="Times New Roman" w:cstheme="minorHAnsi"/>
          <w:i/>
          <w:iCs/>
          <w:sz w:val="20"/>
          <w:szCs w:val="20"/>
          <w:lang w:eastAsia="en-AU"/>
        </w:rPr>
        <w:t>BMC Evol</w:t>
      </w:r>
      <w:r w:rsidR="00F81E67" w:rsidRPr="003A64EF">
        <w:rPr>
          <w:rFonts w:eastAsia="Times New Roman" w:cstheme="minorHAnsi"/>
          <w:i/>
          <w:iCs/>
          <w:sz w:val="20"/>
          <w:szCs w:val="20"/>
          <w:lang w:eastAsia="en-AU"/>
        </w:rPr>
        <w:t>utionary</w:t>
      </w:r>
      <w:r w:rsidRPr="003A64EF">
        <w:rPr>
          <w:rFonts w:eastAsia="Times New Roman" w:cstheme="minorHAnsi"/>
          <w:i/>
          <w:iCs/>
          <w:sz w:val="20"/>
          <w:szCs w:val="20"/>
          <w:lang w:eastAsia="en-AU"/>
        </w:rPr>
        <w:t xml:space="preserve"> Biol</w:t>
      </w:r>
      <w:r w:rsidR="00F81E67" w:rsidRPr="003A64EF">
        <w:rPr>
          <w:rFonts w:eastAsia="Times New Roman" w:cstheme="minorHAnsi"/>
          <w:i/>
          <w:iCs/>
          <w:sz w:val="20"/>
          <w:szCs w:val="20"/>
          <w:lang w:eastAsia="en-AU"/>
        </w:rPr>
        <w:t>ogy</w:t>
      </w:r>
      <w:r w:rsidR="00F81E67" w:rsidRPr="003A64EF">
        <w:rPr>
          <w:rFonts w:eastAsia="Times New Roman" w:cstheme="minorHAnsi"/>
          <w:sz w:val="20"/>
          <w:szCs w:val="20"/>
          <w:lang w:eastAsia="en-AU"/>
        </w:rPr>
        <w:t>,</w:t>
      </w:r>
      <w:r w:rsidRPr="003A64EF">
        <w:rPr>
          <w:rFonts w:eastAsia="Times New Roman" w:cstheme="minorHAnsi"/>
          <w:sz w:val="20"/>
          <w:szCs w:val="20"/>
          <w:lang w:eastAsia="en-AU"/>
        </w:rPr>
        <w:t xml:space="preserve"> 7, 181. </w:t>
      </w:r>
      <w:hyperlink r:id="rId33" w:history="1">
        <w:r w:rsidR="00F81E67" w:rsidRPr="003A64EF">
          <w:rPr>
            <w:rStyle w:val="Hyperlink"/>
            <w:rFonts w:eastAsia="Times New Roman" w:cstheme="minorHAnsi"/>
            <w:sz w:val="20"/>
            <w:szCs w:val="20"/>
            <w:lang w:eastAsia="en-AU"/>
          </w:rPr>
          <w:t>https://doi.org/10.1186/1471-2148-7-181</w:t>
        </w:r>
      </w:hyperlink>
      <w:r w:rsidRPr="003A64EF">
        <w:rPr>
          <w:rFonts w:eastAsia="Times New Roman" w:cstheme="minorHAnsi"/>
          <w:sz w:val="20"/>
          <w:szCs w:val="20"/>
          <w:lang w:eastAsia="en-AU"/>
        </w:rPr>
        <w:t>.</w:t>
      </w:r>
    </w:p>
    <w:p w14:paraId="4555BAA8" w14:textId="75D5798C"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Tamura, K.</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Nei, M. 1993. Estimation of the number of nucleotide substitutions in the control region of mitochondrial DNA in humans and chimpanzees. </w:t>
      </w:r>
      <w:r w:rsidRPr="003A64EF">
        <w:rPr>
          <w:rFonts w:eastAsia="Times New Roman" w:cstheme="minorHAnsi"/>
          <w:i/>
          <w:iCs/>
          <w:sz w:val="20"/>
          <w:szCs w:val="20"/>
          <w:lang w:eastAsia="en-AU"/>
        </w:rPr>
        <w:t>Molecular Biology and Evolution</w:t>
      </w:r>
      <w:r w:rsidR="00630394" w:rsidRPr="003A64EF">
        <w:rPr>
          <w:rFonts w:eastAsia="Times New Roman" w:cstheme="minorHAnsi"/>
          <w:sz w:val="20"/>
          <w:szCs w:val="20"/>
          <w:lang w:eastAsia="en-AU"/>
        </w:rPr>
        <w:t>,</w:t>
      </w:r>
      <w:r w:rsidRPr="003A64EF">
        <w:rPr>
          <w:rFonts w:eastAsia="Times New Roman" w:cstheme="minorHAnsi"/>
          <w:sz w:val="20"/>
          <w:szCs w:val="20"/>
          <w:lang w:eastAsia="en-AU"/>
        </w:rPr>
        <w:t xml:space="preserve"> 10 (3): 512–526. </w:t>
      </w:r>
      <w:proofErr w:type="gramStart"/>
      <w:r w:rsidRPr="003A64EF">
        <w:rPr>
          <w:rFonts w:eastAsia="Times New Roman" w:cstheme="minorHAnsi"/>
          <w:sz w:val="20"/>
          <w:szCs w:val="20"/>
          <w:lang w:eastAsia="en-AU"/>
        </w:rPr>
        <w:t>doi:10.1093/oxfordjournals.molbev.a</w:t>
      </w:r>
      <w:proofErr w:type="gramEnd"/>
      <w:r w:rsidRPr="003A64EF">
        <w:rPr>
          <w:rFonts w:eastAsia="Times New Roman" w:cstheme="minorHAnsi"/>
          <w:sz w:val="20"/>
          <w:szCs w:val="20"/>
          <w:lang w:eastAsia="en-AU"/>
        </w:rPr>
        <w:t>040023</w:t>
      </w:r>
    </w:p>
    <w:p w14:paraId="04E690A2" w14:textId="160CABE2"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Tavaré, S. 1986. Some Probabilistic and Statistical Problems in the Analysis of DNA Sequences. </w:t>
      </w:r>
      <w:r w:rsidRPr="003A64EF">
        <w:rPr>
          <w:rFonts w:eastAsia="Times New Roman" w:cstheme="minorHAnsi"/>
          <w:i/>
          <w:iCs/>
          <w:sz w:val="20"/>
          <w:szCs w:val="20"/>
          <w:lang w:eastAsia="en-AU"/>
        </w:rPr>
        <w:t>Lectures on Mathematics in the Life Sciences</w:t>
      </w:r>
      <w:r w:rsidR="00630394" w:rsidRPr="003A64EF">
        <w:rPr>
          <w:rFonts w:eastAsia="Times New Roman" w:cstheme="minorHAnsi"/>
          <w:sz w:val="20"/>
          <w:szCs w:val="20"/>
          <w:lang w:eastAsia="en-AU"/>
        </w:rPr>
        <w:t xml:space="preserve">, </w:t>
      </w:r>
      <w:r w:rsidRPr="003A64EF">
        <w:rPr>
          <w:rFonts w:eastAsia="Times New Roman" w:cstheme="minorHAnsi"/>
          <w:sz w:val="20"/>
          <w:szCs w:val="20"/>
          <w:lang w:eastAsia="en-AU"/>
        </w:rPr>
        <w:t>17: 57–86.</w:t>
      </w:r>
    </w:p>
    <w:p w14:paraId="1C4742E9" w14:textId="0309999F"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Taylor, G.S., Fagan-Jeffries, E.P.</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Austin, A.D. 2016. A new genus and twenty new species of Australian jumping plant-lice (Psylloidea: Triozidae) from </w:t>
      </w:r>
      <w:r w:rsidRPr="003A64EF">
        <w:rPr>
          <w:rFonts w:eastAsia="Times New Roman" w:cstheme="minorHAnsi"/>
          <w:i/>
          <w:iCs/>
          <w:sz w:val="20"/>
          <w:szCs w:val="20"/>
          <w:lang w:eastAsia="en-AU"/>
        </w:rPr>
        <w:t>Eremophila</w:t>
      </w:r>
      <w:r w:rsidRPr="003A64EF">
        <w:rPr>
          <w:rFonts w:eastAsia="Times New Roman" w:cstheme="minorHAnsi"/>
          <w:sz w:val="20"/>
          <w:szCs w:val="20"/>
          <w:lang w:eastAsia="en-AU"/>
        </w:rPr>
        <w:t xml:space="preserve"> and </w:t>
      </w:r>
      <w:r w:rsidRPr="003A64EF">
        <w:rPr>
          <w:rFonts w:eastAsia="Times New Roman" w:cstheme="minorHAnsi"/>
          <w:i/>
          <w:iCs/>
          <w:sz w:val="20"/>
          <w:szCs w:val="20"/>
          <w:lang w:eastAsia="en-AU"/>
        </w:rPr>
        <w:t>Myoporum</w:t>
      </w:r>
      <w:r w:rsidRPr="003A64EF">
        <w:rPr>
          <w:rFonts w:eastAsia="Times New Roman" w:cstheme="minorHAnsi"/>
          <w:sz w:val="20"/>
          <w:szCs w:val="20"/>
          <w:lang w:eastAsia="en-AU"/>
        </w:rPr>
        <w:t xml:space="preserve"> (Scrophulariaceae: Myoporeae). </w:t>
      </w:r>
      <w:r w:rsidRPr="003A64EF">
        <w:rPr>
          <w:rFonts w:eastAsia="Times New Roman" w:cstheme="minorHAnsi"/>
          <w:i/>
          <w:iCs/>
          <w:sz w:val="20"/>
          <w:szCs w:val="20"/>
          <w:lang w:eastAsia="en-AU"/>
        </w:rPr>
        <w:t>Zootaxa</w:t>
      </w:r>
      <w:r w:rsidRPr="003A64EF">
        <w:rPr>
          <w:rFonts w:eastAsia="Times New Roman" w:cstheme="minorHAnsi"/>
          <w:sz w:val="20"/>
          <w:szCs w:val="20"/>
          <w:lang w:eastAsia="en-AU"/>
        </w:rPr>
        <w:t xml:space="preserve">, </w:t>
      </w:r>
      <w:r w:rsidR="00980EE7" w:rsidRPr="003A64EF">
        <w:rPr>
          <w:rFonts w:eastAsia="Times New Roman" w:cstheme="minorHAnsi"/>
          <w:sz w:val="20"/>
          <w:szCs w:val="20"/>
          <w:lang w:eastAsia="en-AU"/>
        </w:rPr>
        <w:t>4073(1):1-84. doi: 10.11646/zootaxa.4073.1.1.</w:t>
      </w:r>
    </w:p>
    <w:p w14:paraId="74DEB6FD" w14:textId="055E4C62"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Thao, M.L., Clark, M.A., Baumann, L., Brennan, E.B., Moran, N.A.</w:t>
      </w:r>
      <w:r w:rsidR="00630394"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Baumann, P. 2000b. Secondary endosymbionts of psyllids have been acquired multiple times. </w:t>
      </w:r>
      <w:r w:rsidRPr="003A64EF">
        <w:rPr>
          <w:rFonts w:eastAsia="Times New Roman" w:cstheme="minorHAnsi"/>
          <w:i/>
          <w:iCs/>
          <w:sz w:val="20"/>
          <w:szCs w:val="20"/>
          <w:lang w:eastAsia="en-AU"/>
        </w:rPr>
        <w:t>Current Microbiology</w:t>
      </w:r>
      <w:r w:rsidR="00630394" w:rsidRPr="003A64EF">
        <w:rPr>
          <w:rFonts w:eastAsia="Times New Roman" w:cstheme="minorHAnsi"/>
          <w:i/>
          <w:iCs/>
          <w:sz w:val="20"/>
          <w:szCs w:val="20"/>
          <w:lang w:eastAsia="en-AU"/>
        </w:rPr>
        <w:t>,</w:t>
      </w:r>
      <w:r w:rsidRPr="003A64EF">
        <w:rPr>
          <w:rFonts w:eastAsia="Times New Roman" w:cstheme="minorHAnsi"/>
          <w:sz w:val="20"/>
          <w:szCs w:val="20"/>
          <w:lang w:eastAsia="en-AU"/>
        </w:rPr>
        <w:t xml:space="preserve"> 41: 300-304</w:t>
      </w:r>
    </w:p>
    <w:p w14:paraId="1F1EF9A7" w14:textId="07858B60"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Thao, M.L., Clark, M.A., Burckhardt, D.H., Moran, N.A.</w:t>
      </w:r>
      <w:r w:rsidR="00980EE7" w:rsidRPr="003A64EF">
        <w:rPr>
          <w:rFonts w:eastAsia="Times New Roman" w:cstheme="minorHAnsi"/>
          <w:sz w:val="20"/>
          <w:szCs w:val="20"/>
          <w:lang w:eastAsia="en-AU"/>
        </w:rPr>
        <w:t xml:space="preserve"> &amp; </w:t>
      </w:r>
      <w:r w:rsidRPr="003A64EF">
        <w:rPr>
          <w:rFonts w:eastAsia="Times New Roman" w:cstheme="minorHAnsi"/>
          <w:sz w:val="20"/>
          <w:szCs w:val="20"/>
          <w:lang w:eastAsia="en-AU"/>
        </w:rPr>
        <w:t xml:space="preserve">Baumann, P. 2001. Phylogenetic analysis of vertically transmitted psyllid endosymbionts (Candidatus Carsonella ruddii) based on atpAGD and rpoC: Comparisons with 16S-23S rDNA-derived phylogeny. </w:t>
      </w:r>
      <w:r w:rsidRPr="003A64EF">
        <w:rPr>
          <w:rFonts w:eastAsia="Times New Roman" w:cstheme="minorHAnsi"/>
          <w:i/>
          <w:iCs/>
          <w:sz w:val="20"/>
          <w:szCs w:val="20"/>
          <w:lang w:eastAsia="en-AU"/>
        </w:rPr>
        <w:t>Current Microbiology</w:t>
      </w:r>
      <w:r w:rsidRPr="003A64EF">
        <w:rPr>
          <w:rFonts w:eastAsia="Times New Roman" w:cstheme="minorHAnsi"/>
          <w:sz w:val="20"/>
          <w:szCs w:val="20"/>
          <w:lang w:eastAsia="en-AU"/>
        </w:rPr>
        <w:t>, 42: 419-421.</w:t>
      </w:r>
    </w:p>
    <w:p w14:paraId="025C4B52" w14:textId="705AC0E3"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Thao, M.L., Moran, N.A., Abbot, P., Brennan, E.B., Burckhardt, D.H.</w:t>
      </w:r>
      <w:r w:rsidR="00980EE7"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Baumann, P. 2000a. Cospeciation of psyllids and their primary prokaryotic endosymbionts. </w:t>
      </w:r>
      <w:r w:rsidRPr="003A64EF">
        <w:rPr>
          <w:rFonts w:eastAsia="Times New Roman" w:cstheme="minorHAnsi"/>
          <w:i/>
          <w:iCs/>
          <w:sz w:val="20"/>
          <w:szCs w:val="20"/>
          <w:lang w:eastAsia="en-AU"/>
        </w:rPr>
        <w:t>Applied and Environmental Microbiology</w:t>
      </w:r>
      <w:r w:rsidRPr="003A64EF">
        <w:rPr>
          <w:rFonts w:eastAsia="Times New Roman" w:cstheme="minorHAnsi"/>
          <w:sz w:val="20"/>
          <w:szCs w:val="20"/>
          <w:lang w:eastAsia="en-AU"/>
        </w:rPr>
        <w:t>, 66: 2898-2905.</w:t>
      </w:r>
    </w:p>
    <w:p w14:paraId="64A6BB13" w14:textId="32030D11" w:rsidR="002359E2" w:rsidRPr="003A64EF" w:rsidRDefault="002359E2"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Thao, M. L. &amp; Baumann, P. 2004. Evolutionary relationships of primary prokaryotic endosymbionts of whiteflies and their hosts. </w:t>
      </w:r>
      <w:r w:rsidRPr="003A64EF">
        <w:rPr>
          <w:rFonts w:eastAsia="Times New Roman" w:cstheme="minorHAnsi"/>
          <w:i/>
          <w:iCs/>
          <w:sz w:val="20"/>
          <w:szCs w:val="20"/>
          <w:lang w:eastAsia="en-AU"/>
        </w:rPr>
        <w:t>Applied and Environmental Microbiology</w:t>
      </w:r>
      <w:r w:rsidRPr="003A64EF">
        <w:rPr>
          <w:rFonts w:eastAsia="Times New Roman" w:cstheme="minorHAnsi"/>
          <w:sz w:val="20"/>
          <w:szCs w:val="20"/>
          <w:lang w:eastAsia="en-AU"/>
        </w:rPr>
        <w:t>, 70: 3401-3406.</w:t>
      </w:r>
    </w:p>
    <w:p w14:paraId="29C23F7D" w14:textId="23133EBF"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val="it-IT" w:eastAsia="en-AU"/>
        </w:rPr>
        <w:t>Tsuchida, T., Koga, R., Matsumoto, S.</w:t>
      </w:r>
      <w:r w:rsidR="00980EE7" w:rsidRPr="003A64EF">
        <w:rPr>
          <w:rFonts w:eastAsia="Times New Roman" w:cstheme="minorHAnsi"/>
          <w:sz w:val="20"/>
          <w:szCs w:val="20"/>
          <w:lang w:val="it-IT" w:eastAsia="en-AU"/>
        </w:rPr>
        <w:t xml:space="preserve"> &amp;</w:t>
      </w:r>
      <w:r w:rsidRPr="003A64EF">
        <w:rPr>
          <w:rFonts w:eastAsia="Times New Roman" w:cstheme="minorHAnsi"/>
          <w:sz w:val="20"/>
          <w:szCs w:val="20"/>
          <w:lang w:val="it-IT" w:eastAsia="en-AU"/>
        </w:rPr>
        <w:t xml:space="preserve"> Fukatsu, T. 2011. </w:t>
      </w:r>
      <w:r w:rsidRPr="003A64EF">
        <w:rPr>
          <w:rFonts w:eastAsia="Times New Roman" w:cstheme="minorHAnsi"/>
          <w:sz w:val="20"/>
          <w:szCs w:val="20"/>
          <w:lang w:eastAsia="en-AU"/>
        </w:rPr>
        <w:t xml:space="preserve">Interspecific symbiont transfection confers a novel ecological trait to the recipient insect. </w:t>
      </w:r>
      <w:r w:rsidRPr="003A64EF">
        <w:rPr>
          <w:rFonts w:eastAsia="Times New Roman" w:cstheme="minorHAnsi"/>
          <w:i/>
          <w:iCs/>
          <w:sz w:val="20"/>
          <w:szCs w:val="20"/>
          <w:lang w:eastAsia="en-AU"/>
        </w:rPr>
        <w:t>Biology Letters</w:t>
      </w:r>
      <w:r w:rsidRPr="003A64EF">
        <w:rPr>
          <w:rFonts w:eastAsia="Times New Roman" w:cstheme="minorHAnsi"/>
          <w:sz w:val="20"/>
          <w:szCs w:val="20"/>
          <w:lang w:eastAsia="en-AU"/>
        </w:rPr>
        <w:t>, 7: 245-248.</w:t>
      </w:r>
    </w:p>
    <w:p w14:paraId="1C0A68D2" w14:textId="626712E8"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Tuthill, L.D. 1942. Psyllidae from Rapa, the Caroline, Society, and Austral Islands (Homoptera). </w:t>
      </w:r>
      <w:r w:rsidRPr="003A64EF">
        <w:rPr>
          <w:rFonts w:eastAsia="Times New Roman" w:cstheme="minorHAnsi"/>
          <w:i/>
          <w:iCs/>
          <w:sz w:val="20"/>
          <w:szCs w:val="20"/>
          <w:lang w:eastAsia="en-AU"/>
        </w:rPr>
        <w:t>Occasional Papers of Bernice P. Bishop Museum, Honolulu, Hawaii,</w:t>
      </w:r>
      <w:r w:rsidRPr="003A64EF">
        <w:rPr>
          <w:rFonts w:eastAsia="Times New Roman" w:cstheme="minorHAnsi"/>
          <w:sz w:val="20"/>
          <w:szCs w:val="20"/>
          <w:lang w:eastAsia="en-AU"/>
        </w:rPr>
        <w:t xml:space="preserve"> 17</w:t>
      </w:r>
      <w:r w:rsidR="00980EE7" w:rsidRPr="003A64EF">
        <w:rPr>
          <w:rFonts w:eastAsia="Times New Roman" w:cstheme="minorHAnsi"/>
          <w:sz w:val="20"/>
          <w:szCs w:val="20"/>
          <w:lang w:eastAsia="en-AU"/>
        </w:rPr>
        <w:t>:</w:t>
      </w:r>
      <w:r w:rsidRPr="003A64EF">
        <w:rPr>
          <w:rFonts w:eastAsia="Times New Roman" w:cstheme="minorHAnsi"/>
          <w:sz w:val="20"/>
          <w:szCs w:val="20"/>
          <w:lang w:eastAsia="en-AU"/>
        </w:rPr>
        <w:t xml:space="preserve"> 71-78.</w:t>
      </w:r>
    </w:p>
    <w:p w14:paraId="5663F291" w14:textId="15CFA843"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Tuthill, L.D. 1943. Descriptions and Records of Some Fijian Psyllidae (Homoptera). </w:t>
      </w:r>
      <w:r w:rsidRPr="003A64EF">
        <w:rPr>
          <w:rFonts w:eastAsia="Times New Roman" w:cstheme="minorHAnsi"/>
          <w:i/>
          <w:iCs/>
          <w:sz w:val="20"/>
          <w:szCs w:val="20"/>
          <w:lang w:eastAsia="en-AU"/>
        </w:rPr>
        <w:t>Occasional Papers of Bernice P. Bishop Museum, Honolulu, Hawaii</w:t>
      </w:r>
      <w:r w:rsidR="00980EE7" w:rsidRPr="003A64EF">
        <w:rPr>
          <w:rFonts w:eastAsia="Times New Roman" w:cstheme="minorHAnsi"/>
          <w:sz w:val="20"/>
          <w:szCs w:val="20"/>
          <w:lang w:eastAsia="en-AU"/>
        </w:rPr>
        <w:t>,</w:t>
      </w:r>
      <w:r w:rsidRPr="003A64EF">
        <w:rPr>
          <w:rFonts w:eastAsia="Times New Roman" w:cstheme="minorHAnsi"/>
          <w:sz w:val="20"/>
          <w:szCs w:val="20"/>
          <w:lang w:eastAsia="en-AU"/>
        </w:rPr>
        <w:t xml:space="preserve"> 18</w:t>
      </w:r>
      <w:r w:rsidR="00980EE7" w:rsidRPr="003A64EF">
        <w:rPr>
          <w:rFonts w:eastAsia="Times New Roman" w:cstheme="minorHAnsi"/>
          <w:sz w:val="20"/>
          <w:szCs w:val="20"/>
          <w:lang w:eastAsia="en-AU"/>
        </w:rPr>
        <w:t>:</w:t>
      </w:r>
      <w:r w:rsidRPr="003A64EF">
        <w:rPr>
          <w:rFonts w:eastAsia="Times New Roman" w:cstheme="minorHAnsi"/>
          <w:sz w:val="20"/>
          <w:szCs w:val="20"/>
          <w:lang w:eastAsia="en-AU"/>
        </w:rPr>
        <w:t xml:space="preserve"> 221-228.</w:t>
      </w:r>
    </w:p>
    <w:p w14:paraId="535D79F1" w14:textId="5526578A"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Tuthill, L.D. 1952. On the Psyllidae of New Zealand (Homoptera). </w:t>
      </w:r>
      <w:r w:rsidRPr="003A64EF">
        <w:rPr>
          <w:rFonts w:eastAsia="Times New Roman" w:cstheme="minorHAnsi"/>
          <w:i/>
          <w:iCs/>
          <w:sz w:val="20"/>
          <w:szCs w:val="20"/>
          <w:lang w:eastAsia="en-AU"/>
        </w:rPr>
        <w:t>Pacific Science</w:t>
      </w:r>
      <w:r w:rsidRPr="003A64EF">
        <w:rPr>
          <w:rFonts w:eastAsia="Times New Roman" w:cstheme="minorHAnsi"/>
          <w:sz w:val="20"/>
          <w:szCs w:val="20"/>
          <w:lang w:eastAsia="en-AU"/>
        </w:rPr>
        <w:t>, 6</w:t>
      </w:r>
      <w:r w:rsidR="00980EE7" w:rsidRPr="003A64EF">
        <w:rPr>
          <w:rFonts w:eastAsia="Times New Roman" w:cstheme="minorHAnsi"/>
          <w:sz w:val="20"/>
          <w:szCs w:val="20"/>
          <w:lang w:eastAsia="en-AU"/>
        </w:rPr>
        <w:t>:</w:t>
      </w:r>
      <w:r w:rsidRPr="003A64EF">
        <w:rPr>
          <w:rFonts w:eastAsia="Times New Roman" w:cstheme="minorHAnsi"/>
          <w:sz w:val="20"/>
          <w:szCs w:val="20"/>
          <w:lang w:eastAsia="en-AU"/>
        </w:rPr>
        <w:t xml:space="preserve"> 83-125.</w:t>
      </w:r>
    </w:p>
    <w:p w14:paraId="441C0784" w14:textId="549EBDCB"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 xml:space="preserve">Tuthill, L.D. 1956. Psyllidae of Pacific Entomological Survey. </w:t>
      </w:r>
      <w:r w:rsidRPr="003A64EF">
        <w:rPr>
          <w:rFonts w:eastAsia="Times New Roman" w:cstheme="minorHAnsi"/>
          <w:i/>
          <w:iCs/>
          <w:sz w:val="20"/>
          <w:szCs w:val="20"/>
          <w:lang w:eastAsia="en-AU"/>
        </w:rPr>
        <w:t>Occasional Papers of Bernice P. Bishop Museum, Honolulu, Hawaii,</w:t>
      </w:r>
      <w:r w:rsidRPr="003A64EF">
        <w:rPr>
          <w:rFonts w:eastAsia="Times New Roman" w:cstheme="minorHAnsi"/>
          <w:sz w:val="20"/>
          <w:szCs w:val="20"/>
          <w:lang w:eastAsia="en-AU"/>
        </w:rPr>
        <w:t xml:space="preserve"> 22</w:t>
      </w:r>
      <w:r w:rsidR="00980EE7" w:rsidRPr="003A64EF">
        <w:rPr>
          <w:rFonts w:eastAsia="Times New Roman" w:cstheme="minorHAnsi"/>
          <w:sz w:val="20"/>
          <w:szCs w:val="20"/>
          <w:lang w:eastAsia="en-AU"/>
        </w:rPr>
        <w:t>:</w:t>
      </w:r>
      <w:r w:rsidRPr="003A64EF">
        <w:rPr>
          <w:rFonts w:eastAsia="Times New Roman" w:cstheme="minorHAnsi"/>
          <w:sz w:val="20"/>
          <w:szCs w:val="20"/>
          <w:lang w:eastAsia="en-AU"/>
        </w:rPr>
        <w:t xml:space="preserve"> 1-5.</w:t>
      </w:r>
    </w:p>
    <w:p w14:paraId="02591B30" w14:textId="63FD030C"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Vavre, F.</w:t>
      </w:r>
      <w:r w:rsidR="00980EE7"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Kremer, N. 2014. Microbial impacts on insect evolutionary diversification: from patterns to mechanisms. </w:t>
      </w:r>
      <w:r w:rsidRPr="003A64EF">
        <w:rPr>
          <w:rFonts w:eastAsia="Times New Roman" w:cstheme="minorHAnsi"/>
          <w:i/>
          <w:iCs/>
          <w:sz w:val="20"/>
          <w:szCs w:val="20"/>
          <w:lang w:eastAsia="en-AU"/>
        </w:rPr>
        <w:t>Current Opinion in Insect Science</w:t>
      </w:r>
      <w:r w:rsidRPr="003A64EF">
        <w:rPr>
          <w:rFonts w:eastAsia="Times New Roman" w:cstheme="minorHAnsi"/>
          <w:sz w:val="20"/>
          <w:szCs w:val="20"/>
          <w:lang w:eastAsia="en-AU"/>
        </w:rPr>
        <w:t>, 4: 29-34.</w:t>
      </w:r>
    </w:p>
    <w:p w14:paraId="2F74B7D0" w14:textId="15EE7C42"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Vereijssen, J., Smith, G.R.</w:t>
      </w:r>
      <w:r w:rsidR="00980EE7"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Weintraub, P.G. 2018. </w:t>
      </w:r>
      <w:r w:rsidRPr="003A64EF">
        <w:rPr>
          <w:rFonts w:eastAsia="Times New Roman" w:cstheme="minorHAnsi"/>
          <w:i/>
          <w:sz w:val="20"/>
          <w:szCs w:val="20"/>
          <w:lang w:eastAsia="en-AU"/>
        </w:rPr>
        <w:t>Bactericera cockerelli</w:t>
      </w:r>
      <w:r w:rsidRPr="003A64EF">
        <w:rPr>
          <w:rFonts w:eastAsia="Times New Roman" w:cstheme="minorHAnsi"/>
          <w:sz w:val="20"/>
          <w:szCs w:val="20"/>
          <w:lang w:eastAsia="en-AU"/>
        </w:rPr>
        <w:t xml:space="preserve"> (Hemiptera: Triozidae) and </w:t>
      </w:r>
      <w:r w:rsidRPr="003A64EF">
        <w:rPr>
          <w:rFonts w:eastAsia="Times New Roman" w:cstheme="minorHAnsi"/>
          <w:i/>
          <w:iCs/>
          <w:sz w:val="20"/>
          <w:szCs w:val="20"/>
          <w:lang w:eastAsia="en-AU"/>
        </w:rPr>
        <w:t>Candidatus</w:t>
      </w:r>
      <w:r w:rsidRPr="003A64EF">
        <w:rPr>
          <w:rFonts w:eastAsia="Times New Roman" w:cstheme="minorHAnsi"/>
          <w:sz w:val="20"/>
          <w:szCs w:val="20"/>
          <w:lang w:eastAsia="en-AU"/>
        </w:rPr>
        <w:t xml:space="preserve"> Liberibacter solanacearum in potatoes in New Zealand: biology, transmission, and implications for management. </w:t>
      </w:r>
      <w:r w:rsidRPr="003A64EF">
        <w:rPr>
          <w:rFonts w:eastAsia="Times New Roman" w:cstheme="minorHAnsi"/>
          <w:i/>
          <w:iCs/>
          <w:sz w:val="20"/>
          <w:szCs w:val="20"/>
          <w:lang w:eastAsia="en-AU"/>
        </w:rPr>
        <w:t>Journal of Integrated Pest Management</w:t>
      </w:r>
      <w:r w:rsidR="00980EE7" w:rsidRPr="003A64EF">
        <w:rPr>
          <w:rFonts w:eastAsia="Times New Roman" w:cstheme="minorHAnsi"/>
          <w:i/>
          <w:iCs/>
          <w:sz w:val="20"/>
          <w:szCs w:val="20"/>
          <w:lang w:eastAsia="en-AU"/>
        </w:rPr>
        <w:t>,</w:t>
      </w:r>
      <w:r w:rsidRPr="003A64EF">
        <w:rPr>
          <w:rFonts w:eastAsia="Times New Roman" w:cstheme="minorHAnsi"/>
          <w:sz w:val="20"/>
          <w:szCs w:val="20"/>
          <w:lang w:eastAsia="en-AU"/>
        </w:rPr>
        <w:t xml:space="preserve"> 9</w:t>
      </w:r>
      <w:r w:rsidR="00980EE7" w:rsidRPr="003A64EF">
        <w:rPr>
          <w:rFonts w:eastAsia="Times New Roman" w:cstheme="minorHAnsi"/>
          <w:sz w:val="20"/>
          <w:szCs w:val="20"/>
          <w:lang w:eastAsia="en-AU"/>
        </w:rPr>
        <w:t>:</w:t>
      </w:r>
      <w:r w:rsidRPr="003A64EF">
        <w:rPr>
          <w:rFonts w:eastAsia="Times New Roman" w:cstheme="minorHAnsi"/>
          <w:sz w:val="20"/>
          <w:szCs w:val="20"/>
          <w:lang w:eastAsia="en-AU"/>
        </w:rPr>
        <w:t xml:space="preserve"> 1-21.</w:t>
      </w:r>
    </w:p>
    <w:p w14:paraId="7921B834" w14:textId="0ED2AAC6" w:rsidR="00DB6C12" w:rsidRPr="003A64EF" w:rsidRDefault="00DB6C12"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Vogel, K.J. &amp; Coon, K.L. 2020</w:t>
      </w:r>
      <w:r w:rsidRPr="003A64EF">
        <w:rPr>
          <w:rFonts w:eastAsia="Times New Roman" w:cstheme="minorHAnsi"/>
          <w:i/>
          <w:iCs/>
          <w:sz w:val="20"/>
          <w:szCs w:val="20"/>
          <w:lang w:eastAsia="en-AU"/>
        </w:rPr>
        <w:t>. Functions and mechanisms of symbionts of insect disease vectors.</w:t>
      </w:r>
      <w:r w:rsidRPr="003A64EF">
        <w:rPr>
          <w:rFonts w:eastAsia="Times New Roman" w:cstheme="minorHAnsi"/>
          <w:sz w:val="20"/>
          <w:szCs w:val="20"/>
          <w:lang w:eastAsia="en-AU"/>
        </w:rPr>
        <w:t xml:space="preserve"> In: Oliver, K.M. &amp; Russell, J.A. (Eds.), Mechanisms Underlying Microbial Symbiosis. In: Advances in Insect Physiology, vol. 58. Elsevier.</w:t>
      </w:r>
    </w:p>
    <w:p w14:paraId="2BBC62F5" w14:textId="7A12F5B0" w:rsidR="00A75A7E" w:rsidRPr="003A64EF" w:rsidRDefault="00A75A7E" w:rsidP="003A64EF">
      <w:pPr>
        <w:numPr>
          <w:ilvl w:val="0"/>
          <w:numId w:val="16"/>
        </w:numPr>
        <w:spacing w:after="0" w:line="240" w:lineRule="auto"/>
        <w:rPr>
          <w:rFonts w:eastAsia="Times New Roman" w:cstheme="minorHAnsi"/>
          <w:sz w:val="20"/>
          <w:szCs w:val="20"/>
          <w:lang w:eastAsia="en-AU"/>
        </w:rPr>
      </w:pPr>
      <w:r w:rsidRPr="003A64EF">
        <w:rPr>
          <w:rFonts w:eastAsia="Times New Roman" w:cstheme="minorHAnsi"/>
          <w:sz w:val="20"/>
          <w:szCs w:val="20"/>
          <w:lang w:eastAsia="en-AU"/>
        </w:rPr>
        <w:t>Wagstaff, S.J., Cochrane, M.J.</w:t>
      </w:r>
      <w:r w:rsidR="00980EE7"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Wilton, A.D. 2004. Phylogeny of New Zealand Plants. Last updated 04-Feb-2016. </w:t>
      </w:r>
    </w:p>
    <w:p w14:paraId="29EA4ED4" w14:textId="77777777" w:rsidR="00980EE7"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lang w:val="en-US"/>
        </w:rPr>
        <w:t xml:space="preserve">Webb, C.O. &amp; Donoghue, M.J. 2005. </w:t>
      </w:r>
      <w:r w:rsidRPr="003A64EF">
        <w:rPr>
          <w:rFonts w:cstheme="minorHAnsi"/>
          <w:sz w:val="20"/>
          <w:szCs w:val="20"/>
        </w:rPr>
        <w:t xml:space="preserve">Phylomatic: tree assembly for applied phylogenetics. </w:t>
      </w:r>
      <w:r w:rsidRPr="003A64EF">
        <w:rPr>
          <w:rFonts w:cstheme="minorHAnsi"/>
          <w:i/>
          <w:iCs/>
          <w:sz w:val="20"/>
          <w:szCs w:val="20"/>
        </w:rPr>
        <w:t>Molecular ecology notes</w:t>
      </w:r>
      <w:r w:rsidRPr="003A64EF">
        <w:rPr>
          <w:rFonts w:cstheme="minorHAnsi"/>
          <w:sz w:val="20"/>
          <w:szCs w:val="20"/>
        </w:rPr>
        <w:t>, 5(1): 181-183.</w:t>
      </w:r>
    </w:p>
    <w:p w14:paraId="60D45202" w14:textId="02808908"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Webb, C.O., Ackerly, D.D.</w:t>
      </w:r>
      <w:r w:rsidR="00574E7C" w:rsidRPr="003A64EF">
        <w:rPr>
          <w:rFonts w:eastAsia="Times New Roman" w:cstheme="minorHAnsi"/>
          <w:sz w:val="20"/>
          <w:szCs w:val="20"/>
          <w:lang w:eastAsia="en-AU"/>
        </w:rPr>
        <w:t xml:space="preserve"> &amp;</w:t>
      </w:r>
      <w:r w:rsidRPr="003A64EF">
        <w:rPr>
          <w:rFonts w:eastAsia="Times New Roman" w:cstheme="minorHAnsi"/>
          <w:sz w:val="20"/>
          <w:szCs w:val="20"/>
          <w:lang w:eastAsia="en-AU"/>
        </w:rPr>
        <w:t xml:space="preserve"> Kembel, S.W. 2008. Phylocom: software for the analysis of phylogenetic community structure and trait evolution. </w:t>
      </w:r>
      <w:r w:rsidRPr="003A64EF">
        <w:rPr>
          <w:rFonts w:eastAsia="Times New Roman" w:cstheme="minorHAnsi"/>
          <w:i/>
          <w:iCs/>
          <w:sz w:val="20"/>
          <w:szCs w:val="20"/>
          <w:lang w:eastAsia="en-AU"/>
        </w:rPr>
        <w:t>Bioinformatics</w:t>
      </w:r>
      <w:r w:rsidR="00574E7C" w:rsidRPr="003A64EF">
        <w:rPr>
          <w:rFonts w:eastAsia="Times New Roman" w:cstheme="minorHAnsi"/>
          <w:sz w:val="20"/>
          <w:szCs w:val="20"/>
          <w:lang w:eastAsia="en-AU"/>
        </w:rPr>
        <w:t>,</w:t>
      </w:r>
      <w:r w:rsidRPr="003A64EF">
        <w:rPr>
          <w:rFonts w:eastAsia="Times New Roman" w:cstheme="minorHAnsi"/>
          <w:sz w:val="20"/>
          <w:szCs w:val="20"/>
          <w:lang w:eastAsia="en-AU"/>
        </w:rPr>
        <w:t xml:space="preserve"> 24: 2098-2100.</w:t>
      </w:r>
    </w:p>
    <w:p w14:paraId="1815AAC9" w14:textId="0577855B" w:rsidR="002359E2" w:rsidRPr="003A64EF" w:rsidRDefault="002359E2"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Werren, J.H., Baldo, L. &amp; Clark, M.E. 2008. </w:t>
      </w:r>
      <w:r w:rsidRPr="003A64EF">
        <w:rPr>
          <w:rFonts w:cstheme="minorHAnsi"/>
          <w:i/>
          <w:iCs/>
          <w:sz w:val="20"/>
          <w:szCs w:val="20"/>
        </w:rPr>
        <w:t>Wolbachia</w:t>
      </w:r>
      <w:r w:rsidRPr="003A64EF">
        <w:rPr>
          <w:rFonts w:cstheme="minorHAnsi"/>
          <w:sz w:val="20"/>
          <w:szCs w:val="20"/>
        </w:rPr>
        <w:t xml:space="preserve">: master manipulators of invertebrate biology. </w:t>
      </w:r>
      <w:r w:rsidRPr="003A64EF">
        <w:rPr>
          <w:rFonts w:cstheme="minorHAnsi"/>
          <w:i/>
          <w:iCs/>
          <w:sz w:val="20"/>
          <w:szCs w:val="20"/>
        </w:rPr>
        <w:t>Nature Reviews Microbiology</w:t>
      </w:r>
      <w:r w:rsidRPr="003A64EF">
        <w:rPr>
          <w:rFonts w:cstheme="minorHAnsi"/>
          <w:sz w:val="20"/>
          <w:szCs w:val="20"/>
        </w:rPr>
        <w:t>, 6: 741-751.</w:t>
      </w:r>
    </w:p>
    <w:p w14:paraId="4C5B126F" w14:textId="77777777" w:rsidR="00A75A7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Wickham, H. 2016. </w:t>
      </w:r>
      <w:r w:rsidRPr="003A64EF">
        <w:rPr>
          <w:rFonts w:cstheme="minorHAnsi"/>
          <w:i/>
          <w:iCs/>
          <w:sz w:val="20"/>
          <w:szCs w:val="20"/>
        </w:rPr>
        <w:t>ggplot2: Elegant Graphics for Data Analysis</w:t>
      </w:r>
      <w:r w:rsidRPr="003A64EF">
        <w:rPr>
          <w:rFonts w:cstheme="minorHAnsi"/>
          <w:sz w:val="20"/>
          <w:szCs w:val="20"/>
        </w:rPr>
        <w:t>. Springer-Verlag New York, 2016.</w:t>
      </w:r>
    </w:p>
    <w:p w14:paraId="54F21E74" w14:textId="612BF840" w:rsidR="00574E7C"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lang w:val="en-US"/>
        </w:rPr>
        <w:t>Wickham, H., Averic</w:t>
      </w:r>
      <w:r w:rsidRPr="003A64EF">
        <w:rPr>
          <w:rFonts w:cstheme="minorHAnsi"/>
          <w:sz w:val="20"/>
          <w:szCs w:val="20"/>
        </w:rPr>
        <w:t xml:space="preserve">k, M., Bryan, J., Chang, W., D’Agostino McGowan, L., François, R., Grolemund, G., Hayes, A., Henry, L., Hester, J., Kuhn, M., Pedersen, T.L., Miller, E., Bache, S.M., Müller, K., Ooms, J., Robinson, D., Seidel, D.P., Spinu, V., Takahashi, K., Vaughan, D., Wilke, C., Woo, K. &amp; Yutani, H. </w:t>
      </w:r>
      <w:r w:rsidRPr="003A64EF">
        <w:rPr>
          <w:rFonts w:cstheme="minorHAnsi"/>
          <w:sz w:val="20"/>
          <w:szCs w:val="20"/>
          <w:lang w:val="en-US"/>
        </w:rPr>
        <w:t xml:space="preserve">2019. </w:t>
      </w:r>
      <w:r w:rsidRPr="003A64EF">
        <w:rPr>
          <w:rFonts w:cstheme="minorHAnsi"/>
          <w:sz w:val="20"/>
          <w:szCs w:val="20"/>
        </w:rPr>
        <w:lastRenderedPageBreak/>
        <w:t xml:space="preserve">Welcome to the tidyverse. </w:t>
      </w:r>
      <w:r w:rsidRPr="003A64EF">
        <w:rPr>
          <w:rFonts w:cstheme="minorHAnsi"/>
          <w:i/>
          <w:iCs/>
          <w:sz w:val="20"/>
          <w:szCs w:val="20"/>
        </w:rPr>
        <w:t>Journal of Open Source Software</w:t>
      </w:r>
      <w:r w:rsidRPr="003A64EF">
        <w:rPr>
          <w:rFonts w:cstheme="minorHAnsi"/>
          <w:sz w:val="20"/>
          <w:szCs w:val="20"/>
        </w:rPr>
        <w:t xml:space="preserve">, 4(43): 1686, </w:t>
      </w:r>
      <w:hyperlink r:id="rId34" w:history="1">
        <w:r w:rsidR="00574E7C" w:rsidRPr="003A64EF">
          <w:rPr>
            <w:rStyle w:val="Hyperlink"/>
            <w:rFonts w:cstheme="minorHAnsi"/>
            <w:sz w:val="20"/>
            <w:szCs w:val="20"/>
          </w:rPr>
          <w:t>https://doi.org/10.21105/joss.01686</w:t>
        </w:r>
      </w:hyperlink>
      <w:r w:rsidR="00574E7C" w:rsidRPr="003A64EF">
        <w:rPr>
          <w:rFonts w:cstheme="minorHAnsi"/>
          <w:sz w:val="20"/>
          <w:szCs w:val="20"/>
        </w:rPr>
        <w:t>.</w:t>
      </w:r>
    </w:p>
    <w:p w14:paraId="27A0D465" w14:textId="77777777" w:rsidR="00574E7C"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Willis</w:t>
      </w:r>
      <w:r w:rsidR="00574E7C" w:rsidRPr="003A64EF">
        <w:rPr>
          <w:rFonts w:eastAsia="Times New Roman" w:cstheme="minorHAnsi"/>
          <w:sz w:val="20"/>
          <w:szCs w:val="20"/>
          <w:lang w:eastAsia="en-AU"/>
        </w:rPr>
        <w:t>,</w:t>
      </w:r>
      <w:r w:rsidRPr="003A64EF">
        <w:rPr>
          <w:rFonts w:eastAsia="Times New Roman" w:cstheme="minorHAnsi"/>
          <w:sz w:val="20"/>
          <w:szCs w:val="20"/>
          <w:lang w:eastAsia="en-AU"/>
        </w:rPr>
        <w:t xml:space="preserve"> A</w:t>
      </w:r>
      <w:r w:rsidR="00574E7C" w:rsidRPr="003A64EF">
        <w:rPr>
          <w:rFonts w:eastAsia="Times New Roman" w:cstheme="minorHAnsi"/>
          <w:sz w:val="20"/>
          <w:szCs w:val="20"/>
          <w:lang w:eastAsia="en-AU"/>
        </w:rPr>
        <w:t>.</w:t>
      </w:r>
      <w:r w:rsidRPr="003A64EF">
        <w:rPr>
          <w:rFonts w:eastAsia="Times New Roman" w:cstheme="minorHAnsi"/>
          <w:sz w:val="20"/>
          <w:szCs w:val="20"/>
          <w:lang w:eastAsia="en-AU"/>
        </w:rPr>
        <w:t>D</w:t>
      </w:r>
      <w:r w:rsidR="00574E7C" w:rsidRPr="003A64EF">
        <w:rPr>
          <w:rFonts w:eastAsia="Times New Roman" w:cstheme="minorHAnsi"/>
          <w:sz w:val="20"/>
          <w:szCs w:val="20"/>
          <w:lang w:eastAsia="en-AU"/>
        </w:rPr>
        <w:t>.</w:t>
      </w:r>
      <w:r w:rsidRPr="003A64EF">
        <w:rPr>
          <w:rFonts w:eastAsia="Times New Roman" w:cstheme="minorHAnsi"/>
          <w:sz w:val="20"/>
          <w:szCs w:val="20"/>
          <w:lang w:eastAsia="en-AU"/>
        </w:rPr>
        <w:t xml:space="preserve"> 2019. Rarefaction, alpha diversity, and statistics. </w:t>
      </w:r>
      <w:r w:rsidRPr="003A64EF">
        <w:rPr>
          <w:rFonts w:eastAsia="Times New Roman" w:cstheme="minorHAnsi"/>
          <w:i/>
          <w:iCs/>
          <w:sz w:val="20"/>
          <w:szCs w:val="20"/>
          <w:lang w:eastAsia="en-AU"/>
        </w:rPr>
        <w:t>Frontiers in Microbiology</w:t>
      </w:r>
      <w:r w:rsidRPr="003A64EF">
        <w:rPr>
          <w:rFonts w:eastAsia="Times New Roman" w:cstheme="minorHAnsi"/>
          <w:sz w:val="20"/>
          <w:szCs w:val="20"/>
          <w:lang w:eastAsia="en-AU"/>
        </w:rPr>
        <w:t>, 10.</w:t>
      </w:r>
    </w:p>
    <w:p w14:paraId="31D3B002" w14:textId="77777777" w:rsidR="00574E7C"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Willis, A.</w:t>
      </w:r>
      <w:r w:rsidR="00574E7C" w:rsidRPr="003A64EF">
        <w:rPr>
          <w:rFonts w:eastAsia="Times New Roman" w:cstheme="minorHAnsi"/>
          <w:sz w:val="20"/>
          <w:szCs w:val="20"/>
          <w:lang w:eastAsia="en-AU"/>
        </w:rPr>
        <w:t xml:space="preserve">D. &amp; </w:t>
      </w:r>
      <w:r w:rsidRPr="003A64EF">
        <w:rPr>
          <w:rFonts w:eastAsia="Times New Roman" w:cstheme="minorHAnsi"/>
          <w:sz w:val="20"/>
          <w:szCs w:val="20"/>
          <w:lang w:eastAsia="en-AU"/>
        </w:rPr>
        <w:t xml:space="preserve">Bunge, J. 2015. Estimating diversity via frequency ratios. </w:t>
      </w:r>
      <w:r w:rsidRPr="003A64EF">
        <w:rPr>
          <w:rFonts w:eastAsia="Times New Roman" w:cstheme="minorHAnsi"/>
          <w:i/>
          <w:iCs/>
          <w:sz w:val="20"/>
          <w:szCs w:val="20"/>
          <w:lang w:eastAsia="en-AU"/>
        </w:rPr>
        <w:t>Biometrics</w:t>
      </w:r>
      <w:r w:rsidRPr="003A64EF">
        <w:rPr>
          <w:rFonts w:eastAsia="Times New Roman" w:cstheme="minorHAnsi"/>
          <w:sz w:val="20"/>
          <w:szCs w:val="20"/>
          <w:lang w:eastAsia="en-AU"/>
        </w:rPr>
        <w:t>, 71(4), 1042-1049.</w:t>
      </w:r>
    </w:p>
    <w:p w14:paraId="33F94EDD" w14:textId="1A0378B8" w:rsidR="00A75A7E" w:rsidRPr="003A64EF" w:rsidRDefault="00A75A7E" w:rsidP="003A64EF">
      <w:pPr>
        <w:pStyle w:val="ListParagraph"/>
        <w:numPr>
          <w:ilvl w:val="0"/>
          <w:numId w:val="17"/>
        </w:numPr>
        <w:spacing w:line="240" w:lineRule="auto"/>
        <w:rPr>
          <w:rFonts w:cstheme="minorHAnsi"/>
          <w:sz w:val="20"/>
          <w:szCs w:val="20"/>
        </w:rPr>
      </w:pPr>
      <w:r w:rsidRPr="003A64EF">
        <w:rPr>
          <w:rFonts w:eastAsia="Times New Roman" w:cstheme="minorHAnsi"/>
          <w:sz w:val="20"/>
          <w:szCs w:val="20"/>
          <w:lang w:eastAsia="en-AU"/>
        </w:rPr>
        <w:t>Willis, A.</w:t>
      </w:r>
      <w:r w:rsidR="00574E7C" w:rsidRPr="003A64EF">
        <w:rPr>
          <w:rFonts w:eastAsia="Times New Roman" w:cstheme="minorHAnsi"/>
          <w:sz w:val="20"/>
          <w:szCs w:val="20"/>
          <w:lang w:eastAsia="en-AU"/>
        </w:rPr>
        <w:t>D.</w:t>
      </w:r>
      <w:r w:rsidRPr="003A64EF">
        <w:rPr>
          <w:rFonts w:eastAsia="Times New Roman" w:cstheme="minorHAnsi"/>
          <w:sz w:val="20"/>
          <w:szCs w:val="20"/>
          <w:lang w:eastAsia="en-AU"/>
        </w:rPr>
        <w:t>, Bunge, J. &amp; Whitman, T. 2017. Improved detection of changes in species richness in high diversity microbial communities. J</w:t>
      </w:r>
      <w:r w:rsidRPr="003A64EF">
        <w:rPr>
          <w:rFonts w:eastAsia="Times New Roman" w:cstheme="minorHAnsi"/>
          <w:i/>
          <w:iCs/>
          <w:sz w:val="20"/>
          <w:szCs w:val="20"/>
          <w:lang w:eastAsia="en-AU"/>
        </w:rPr>
        <w:t xml:space="preserve">ournal of the Royal Statistical Society: Series C (Applied Statistics), </w:t>
      </w:r>
      <w:r w:rsidRPr="003A64EF">
        <w:rPr>
          <w:rFonts w:eastAsia="Times New Roman" w:cstheme="minorHAnsi"/>
          <w:sz w:val="20"/>
          <w:szCs w:val="20"/>
          <w:lang w:eastAsia="en-AU"/>
        </w:rPr>
        <w:t>66(5)</w:t>
      </w:r>
      <w:r w:rsidR="00574E7C" w:rsidRPr="003A64EF">
        <w:rPr>
          <w:rFonts w:eastAsia="Times New Roman" w:cstheme="minorHAnsi"/>
          <w:sz w:val="20"/>
          <w:szCs w:val="20"/>
          <w:lang w:eastAsia="en-AU"/>
        </w:rPr>
        <w:t>:</w:t>
      </w:r>
      <w:r w:rsidRPr="003A64EF">
        <w:rPr>
          <w:rFonts w:eastAsia="Times New Roman" w:cstheme="minorHAnsi"/>
          <w:sz w:val="20"/>
          <w:szCs w:val="20"/>
          <w:lang w:eastAsia="en-AU"/>
        </w:rPr>
        <w:t xml:space="preserve"> 963-977.</w:t>
      </w:r>
    </w:p>
    <w:p w14:paraId="7E5348F3" w14:textId="77777777" w:rsidR="00A75A7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Yu, G., Smith, D., Zhu, H., Guan, Y. &amp; Tsan-Yuk Lam, T. 2017. ggtree: </w:t>
      </w:r>
      <w:proofErr w:type="gramStart"/>
      <w:r w:rsidRPr="003A64EF">
        <w:rPr>
          <w:rFonts w:cstheme="minorHAnsi"/>
          <w:sz w:val="20"/>
          <w:szCs w:val="20"/>
        </w:rPr>
        <w:t>an</w:t>
      </w:r>
      <w:proofErr w:type="gramEnd"/>
      <w:r w:rsidRPr="003A64EF">
        <w:rPr>
          <w:rFonts w:cstheme="minorHAnsi"/>
          <w:sz w:val="20"/>
          <w:szCs w:val="20"/>
        </w:rPr>
        <w:t xml:space="preserve"> R package for visualization and annotation of phylogenetic trees with their covariates and other associated data. </w:t>
      </w:r>
      <w:r w:rsidRPr="003A64EF">
        <w:rPr>
          <w:rFonts w:cstheme="minorHAnsi"/>
          <w:i/>
          <w:iCs/>
          <w:sz w:val="20"/>
          <w:szCs w:val="20"/>
        </w:rPr>
        <w:t>Methods in Ecology and Evolution</w:t>
      </w:r>
      <w:r w:rsidRPr="003A64EF">
        <w:rPr>
          <w:rFonts w:cstheme="minorHAnsi"/>
          <w:sz w:val="20"/>
          <w:szCs w:val="20"/>
        </w:rPr>
        <w:t>, 8(1): 28-36. https://doi.org/10.1111/2041-210X.12628</w:t>
      </w:r>
    </w:p>
    <w:p w14:paraId="5C229C38" w14:textId="0828936F" w:rsidR="00A75A7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Yu, G., Tsan-Yuk Lam, T., Zhu, H. &amp; Guan, Y. 2018. Two methods for mapping and visualizing associated data on phylogeny using ggtree. </w:t>
      </w:r>
      <w:r w:rsidRPr="003A64EF">
        <w:rPr>
          <w:rFonts w:cstheme="minorHAnsi"/>
          <w:i/>
          <w:iCs/>
          <w:sz w:val="20"/>
          <w:szCs w:val="20"/>
        </w:rPr>
        <w:t>Molecular Biology and Evolution</w:t>
      </w:r>
      <w:r w:rsidRPr="003A64EF">
        <w:rPr>
          <w:rFonts w:cstheme="minorHAnsi"/>
          <w:sz w:val="20"/>
          <w:szCs w:val="20"/>
        </w:rPr>
        <w:t>, 35(2): 3041-3043. doi:10.1093/molbev/msy194</w:t>
      </w:r>
      <w:r w:rsidR="002359E2" w:rsidRPr="003A64EF">
        <w:rPr>
          <w:rFonts w:cstheme="minorHAnsi"/>
          <w:sz w:val="20"/>
          <w:szCs w:val="20"/>
        </w:rPr>
        <w:t>.</w:t>
      </w:r>
    </w:p>
    <w:p w14:paraId="705022AD" w14:textId="3BBD6AC1" w:rsidR="00C12369" w:rsidRPr="003A64EF" w:rsidRDefault="00884B42" w:rsidP="003A64EF">
      <w:pPr>
        <w:pStyle w:val="ListParagraph"/>
        <w:numPr>
          <w:ilvl w:val="0"/>
          <w:numId w:val="17"/>
        </w:numPr>
        <w:spacing w:line="240" w:lineRule="auto"/>
        <w:rPr>
          <w:rFonts w:cstheme="minorHAnsi"/>
          <w:sz w:val="20"/>
          <w:szCs w:val="20"/>
        </w:rPr>
      </w:pPr>
      <w:r w:rsidRPr="003A64EF">
        <w:rPr>
          <w:rFonts w:cstheme="minorHAnsi"/>
          <w:sz w:val="20"/>
          <w:szCs w:val="20"/>
        </w:rPr>
        <w:t>Yun, J-H., Roh, S.W., Whon, T.W., Jung, M-J., Kim, M-S., Park, D-S., Yoon, C., Nam, Y-D., Kim, Y-J., Choi, J-H., Kim, J</w:t>
      </w:r>
      <w:r w:rsidR="00C12369" w:rsidRPr="003A64EF">
        <w:rPr>
          <w:rFonts w:cstheme="minorHAnsi"/>
          <w:sz w:val="20"/>
          <w:szCs w:val="20"/>
        </w:rPr>
        <w:t xml:space="preserve">-Y., Shin, N-R., Kim, S-H., Lee, W-J. &amp; Bae, J-W. </w:t>
      </w:r>
      <w:r w:rsidRPr="003A64EF">
        <w:rPr>
          <w:rFonts w:cstheme="minorHAnsi"/>
          <w:sz w:val="20"/>
          <w:szCs w:val="20"/>
        </w:rPr>
        <w:t xml:space="preserve">2014. Insect gut bacterial diversity determined by environmental habitat, diet, developmental stage, and phylogeny of host. </w:t>
      </w:r>
      <w:r w:rsidRPr="003A64EF">
        <w:rPr>
          <w:rFonts w:cstheme="minorHAnsi"/>
          <w:i/>
          <w:iCs/>
          <w:sz w:val="20"/>
          <w:szCs w:val="20"/>
        </w:rPr>
        <w:t>Applied Environmental Microbiology</w:t>
      </w:r>
      <w:r w:rsidRPr="003A64EF">
        <w:rPr>
          <w:rFonts w:cstheme="minorHAnsi"/>
          <w:sz w:val="20"/>
          <w:szCs w:val="20"/>
        </w:rPr>
        <w:t>, 80: 5254-5264.</w:t>
      </w:r>
      <w:r w:rsidR="00C12369" w:rsidRPr="003A64EF">
        <w:rPr>
          <w:rFonts w:cstheme="minorHAnsi"/>
          <w:sz w:val="20"/>
          <w:szCs w:val="20"/>
        </w:rPr>
        <w:t xml:space="preserve"> DOI: 10.1128/AEM.01226-14.</w:t>
      </w:r>
    </w:p>
    <w:p w14:paraId="3C0C5020" w14:textId="08474151" w:rsidR="002359E2" w:rsidRPr="003A64EF" w:rsidRDefault="002359E2" w:rsidP="003A64EF">
      <w:pPr>
        <w:pStyle w:val="ListParagraph"/>
        <w:numPr>
          <w:ilvl w:val="0"/>
          <w:numId w:val="17"/>
        </w:numPr>
        <w:spacing w:line="240" w:lineRule="auto"/>
        <w:rPr>
          <w:rFonts w:cstheme="minorHAnsi"/>
          <w:sz w:val="20"/>
          <w:szCs w:val="20"/>
        </w:rPr>
      </w:pPr>
      <w:r w:rsidRPr="003A64EF">
        <w:rPr>
          <w:rFonts w:cstheme="minorHAnsi"/>
          <w:sz w:val="20"/>
          <w:szCs w:val="20"/>
          <w:lang w:val="en-US"/>
        </w:rPr>
        <w:t xml:space="preserve">Zchori-Fein, E. &amp; Perlman, S.J. </w:t>
      </w:r>
      <w:r w:rsidRPr="003A64EF">
        <w:rPr>
          <w:rFonts w:cstheme="minorHAnsi"/>
          <w:sz w:val="20"/>
          <w:szCs w:val="20"/>
        </w:rPr>
        <w:t xml:space="preserve">2004. Distribution of the bacterial symbiont </w:t>
      </w:r>
      <w:r w:rsidRPr="003A64EF">
        <w:rPr>
          <w:rFonts w:cstheme="minorHAnsi"/>
          <w:i/>
          <w:iCs/>
          <w:sz w:val="20"/>
          <w:szCs w:val="20"/>
        </w:rPr>
        <w:t>Cardinium</w:t>
      </w:r>
      <w:r w:rsidRPr="003A64EF">
        <w:rPr>
          <w:rFonts w:cstheme="minorHAnsi"/>
          <w:sz w:val="20"/>
          <w:szCs w:val="20"/>
        </w:rPr>
        <w:t xml:space="preserve"> in arthropods. </w:t>
      </w:r>
      <w:r w:rsidRPr="003A64EF">
        <w:rPr>
          <w:rFonts w:cstheme="minorHAnsi"/>
          <w:i/>
          <w:iCs/>
          <w:sz w:val="20"/>
          <w:szCs w:val="20"/>
        </w:rPr>
        <w:t>Molecular Ecology</w:t>
      </w:r>
      <w:r w:rsidRPr="003A64EF">
        <w:rPr>
          <w:rFonts w:cstheme="minorHAnsi"/>
          <w:sz w:val="20"/>
          <w:szCs w:val="20"/>
        </w:rPr>
        <w:t>, 13: 2009-2016.</w:t>
      </w:r>
    </w:p>
    <w:p w14:paraId="30A16870" w14:textId="3D577F52" w:rsidR="00C713B8" w:rsidRPr="003A64EF" w:rsidRDefault="00C713B8" w:rsidP="003A64EF">
      <w:pPr>
        <w:pStyle w:val="ListParagraph"/>
        <w:numPr>
          <w:ilvl w:val="0"/>
          <w:numId w:val="17"/>
        </w:numPr>
        <w:spacing w:line="240" w:lineRule="auto"/>
        <w:rPr>
          <w:rFonts w:cstheme="minorHAnsi"/>
          <w:sz w:val="20"/>
          <w:szCs w:val="20"/>
          <w:lang w:val="en-US"/>
        </w:rPr>
      </w:pPr>
      <w:r w:rsidRPr="003A64EF">
        <w:rPr>
          <w:rFonts w:cstheme="minorHAnsi"/>
          <w:sz w:val="20"/>
          <w:szCs w:val="20"/>
          <w:lang w:val="en-US"/>
        </w:rPr>
        <w:t xml:space="preserve">Zchori-Fein, E. &amp; Bourtzis, K. 2011. </w:t>
      </w:r>
      <w:r w:rsidRPr="003A64EF">
        <w:rPr>
          <w:rFonts w:cstheme="minorHAnsi"/>
          <w:i/>
          <w:iCs/>
          <w:sz w:val="20"/>
          <w:szCs w:val="20"/>
          <w:lang w:val="en-US"/>
        </w:rPr>
        <w:t xml:space="preserve">Manipulative tenants: bacteria associated with arthropods. </w:t>
      </w:r>
      <w:r w:rsidRPr="003A64EF">
        <w:rPr>
          <w:rFonts w:cstheme="minorHAnsi"/>
          <w:sz w:val="20"/>
          <w:szCs w:val="20"/>
          <w:lang w:val="en-US"/>
        </w:rPr>
        <w:t xml:space="preserve">Boca Raton: CRC Press, 306 pp. </w:t>
      </w:r>
      <w:hyperlink r:id="rId35" w:history="1">
        <w:r w:rsidRPr="003A64EF">
          <w:rPr>
            <w:rStyle w:val="Hyperlink"/>
            <w:rFonts w:cstheme="minorHAnsi"/>
            <w:sz w:val="20"/>
            <w:szCs w:val="20"/>
            <w:lang w:val="en-US"/>
          </w:rPr>
          <w:t>https://doi.org/10.1201/b11008</w:t>
        </w:r>
      </w:hyperlink>
      <w:r w:rsidRPr="003A64EF">
        <w:rPr>
          <w:rFonts w:cstheme="minorHAnsi"/>
          <w:sz w:val="20"/>
          <w:szCs w:val="20"/>
          <w:lang w:val="en-US"/>
        </w:rPr>
        <w:t xml:space="preserve">. </w:t>
      </w:r>
    </w:p>
    <w:p w14:paraId="36CFF99E" w14:textId="77777777" w:rsidR="00A75A7E" w:rsidRPr="003A64EF" w:rsidRDefault="00A75A7E" w:rsidP="003A64EF">
      <w:pPr>
        <w:pStyle w:val="ListParagraph"/>
        <w:numPr>
          <w:ilvl w:val="0"/>
          <w:numId w:val="17"/>
        </w:numPr>
        <w:spacing w:line="240" w:lineRule="auto"/>
        <w:rPr>
          <w:rFonts w:cstheme="minorHAnsi"/>
          <w:sz w:val="20"/>
          <w:szCs w:val="20"/>
        </w:rPr>
      </w:pPr>
      <w:r w:rsidRPr="003A64EF">
        <w:rPr>
          <w:rFonts w:cstheme="minorHAnsi"/>
          <w:sz w:val="20"/>
          <w:szCs w:val="20"/>
        </w:rPr>
        <w:t xml:space="preserve">Zhou, J. &amp; Ning, D. 2017. Stochastic community assembly: does it matter in microbial ecology? </w:t>
      </w:r>
      <w:r w:rsidRPr="003A64EF">
        <w:rPr>
          <w:rFonts w:cstheme="minorHAnsi"/>
          <w:i/>
          <w:iCs/>
          <w:sz w:val="20"/>
          <w:szCs w:val="20"/>
        </w:rPr>
        <w:t>Microbiology and Molecular Biology Reviews</w:t>
      </w:r>
      <w:r w:rsidRPr="003A64EF">
        <w:rPr>
          <w:rFonts w:cstheme="minorHAnsi"/>
          <w:sz w:val="20"/>
          <w:szCs w:val="20"/>
        </w:rPr>
        <w:t>, 81(4): e00002-17.</w:t>
      </w:r>
    </w:p>
    <w:p w14:paraId="249D4C2E" w14:textId="61089924" w:rsidR="00B01F72" w:rsidRPr="00381064" w:rsidRDefault="00B01F72" w:rsidP="00BE1F02">
      <w:pPr>
        <w:spacing w:after="0" w:line="360" w:lineRule="auto"/>
        <w:rPr>
          <w:sz w:val="24"/>
          <w:szCs w:val="24"/>
        </w:rPr>
      </w:pPr>
    </w:p>
    <w:bookmarkEnd w:id="54"/>
    <w:p w14:paraId="0ECCA5B7" w14:textId="712F5182" w:rsidR="004C4D72" w:rsidRDefault="004C4D72">
      <w:r w:rsidRPr="00091846">
        <w:rPr>
          <w:b/>
        </w:rPr>
        <w:t>Table SM1</w:t>
      </w:r>
      <w:r w:rsidRPr="004C4D72">
        <w:rPr>
          <w:b/>
        </w:rPr>
        <w:t>:</w:t>
      </w:r>
      <w:r w:rsidRPr="00777274">
        <w:rPr>
          <w:b/>
        </w:rPr>
        <w:t xml:space="preserve"> Psyllid samples used in this study.</w:t>
      </w:r>
      <w:r>
        <w:t xml:space="preserve"> The table lists the species analysed in this study and the family they belong to. Information on the country of origin of the samples are provided together with the number of samples and populations. Number of DNA sequences used is reported together with accession numbers for the COI, EF-1</w:t>
      </w:r>
      <w:r>
        <w:rPr>
          <w:rFonts w:cstheme="minorHAnsi"/>
        </w:rPr>
        <w:t>α</w:t>
      </w:r>
      <w:r>
        <w:t xml:space="preserve"> and 18S genes. Accession numbers in bold are for the sequences </w:t>
      </w:r>
      <w:r w:rsidR="00770A1E">
        <w:t>generated</w:t>
      </w:r>
      <w:r>
        <w:t xml:space="preserve"> in this study. </w:t>
      </w:r>
    </w:p>
    <w:p w14:paraId="3F56E1E9" w14:textId="7AF8AAC6" w:rsidR="00B84857" w:rsidRDefault="00B84857"/>
    <w:sectPr w:rsidR="00B84857" w:rsidSect="005B00E8">
      <w:headerReference w:type="default" r:id="rId36"/>
      <w:footerReference w:type="default" r:id="rId3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imon Bulman" w:date="2020-06-02T22:40:00Z" w:initials="SB">
    <w:p w14:paraId="23470B8A" w14:textId="77777777" w:rsidR="00BE1AF8" w:rsidRDefault="00BE1AF8" w:rsidP="00800C00">
      <w:pPr>
        <w:pStyle w:val="CommentText"/>
      </w:pPr>
      <w:r>
        <w:t>This is a lovely sentence b</w:t>
      </w:r>
      <w:r>
        <w:rPr>
          <w:rStyle w:val="CommentReference"/>
        </w:rPr>
        <w:annotationRef/>
      </w:r>
      <w:r>
        <w:t xml:space="preserve">at does this </w:t>
      </w:r>
      <w:proofErr w:type="gramStart"/>
      <w:r>
        <w:t>actually mean</w:t>
      </w:r>
      <w:proofErr w:type="gramEnd"/>
      <w:r>
        <w:t xml:space="preserve">? Especially for our study? </w:t>
      </w:r>
    </w:p>
  </w:comment>
  <w:comment w:id="3" w:author="Francesco Martoni" w:date="2020-06-17T09:42:00Z" w:initials="FM">
    <w:p w14:paraId="779264BA" w14:textId="77777777" w:rsidR="00BE1AF8" w:rsidRDefault="00BE1AF8" w:rsidP="00800C00">
      <w:pPr>
        <w:pStyle w:val="CommentText"/>
      </w:pPr>
      <w:r>
        <w:rPr>
          <w:rStyle w:val="CommentReference"/>
        </w:rPr>
        <w:annotationRef/>
      </w:r>
      <w:r>
        <w:t xml:space="preserve">This sentence is now moved below the </w:t>
      </w:r>
      <w:proofErr w:type="gramStart"/>
      <w:r>
        <w:t>examples</w:t>
      </w:r>
      <w:proofErr w:type="gramEnd"/>
      <w:r>
        <w:t xml:space="preserve"> so it is more of a summary of the above lines. I think it clearly explains why it is useful for our study! </w:t>
      </w:r>
    </w:p>
  </w:comment>
  <w:comment w:id="4" w:author="Simon Bulman" w:date="2020-06-01T23:17:00Z" w:initials="SB">
    <w:p w14:paraId="7124F83D" w14:textId="77777777" w:rsidR="00BE1AF8" w:rsidRDefault="00BE1AF8" w:rsidP="00ED5DA9">
      <w:pPr>
        <w:pStyle w:val="CommentText"/>
      </w:pPr>
      <w:r>
        <w:rPr>
          <w:rStyle w:val="CommentReference"/>
        </w:rPr>
        <w:annotationRef/>
      </w:r>
      <w:r>
        <w:t xml:space="preserve">The next section on phylosymbiosis is gradually developing some linkage with the rest of the introduction, but it’s still very weak. It seems clear that phylosymbiosis is simply a term for what were already talking about; the relationship between insect evolution and symbiotic/co-located microbes. </w:t>
      </w:r>
      <w:r w:rsidRPr="00FD4A6B">
        <w:rPr>
          <w:highlight w:val="yellow"/>
        </w:rPr>
        <w:t xml:space="preserve">I think it’s important we don’t frame phylosymbiosis as a discrete phenomenon or an </w:t>
      </w:r>
      <w:proofErr w:type="gramStart"/>
      <w:r w:rsidRPr="00FD4A6B">
        <w:rPr>
          <w:highlight w:val="yellow"/>
        </w:rPr>
        <w:t>end-point</w:t>
      </w:r>
      <w:proofErr w:type="gramEnd"/>
      <w:r w:rsidRPr="00FD4A6B">
        <w:rPr>
          <w:highlight w:val="yellow"/>
        </w:rPr>
        <w:t xml:space="preserve"> in itself.</w:t>
      </w:r>
    </w:p>
    <w:p w14:paraId="32542390" w14:textId="77777777" w:rsidR="00BE1AF8" w:rsidRDefault="00BE1AF8" w:rsidP="00ED5DA9">
      <w:pPr>
        <w:pStyle w:val="CommentText"/>
      </w:pPr>
      <w:r>
        <w:t xml:space="preserve">Here, I think you should </w:t>
      </w:r>
      <w:r w:rsidRPr="00582A7D">
        <w:rPr>
          <w:b/>
        </w:rPr>
        <w:t>first</w:t>
      </w:r>
      <w:r>
        <w:t xml:space="preserve"> introduce the concept of studying microbiome patterns across an insect phylogeny. You can introduce Colman et al (very similar to our study) and any other highly relevant works where people have used this approach in insects. You can then draw out the relationship to phylosymbiosis. But you need to consider what the study of phylosymbiosis brings to our story that is different (are there different analytical approaches? Have there been different findings when people have used a phylosymbiotic mindset?). </w:t>
      </w:r>
      <w:r w:rsidRPr="00C71463">
        <w:rPr>
          <w:highlight w:val="yellow"/>
        </w:rPr>
        <w:t>Note my comment below about Colman et al, who seem not to have mentioned phylosymbiosis at all.</w:t>
      </w:r>
    </w:p>
    <w:p w14:paraId="60E51843" w14:textId="77777777" w:rsidR="00BE1AF8" w:rsidRDefault="00BE1AF8" w:rsidP="00ED5DA9">
      <w:pPr>
        <w:pStyle w:val="CommentText"/>
      </w:pPr>
    </w:p>
    <w:p w14:paraId="4FE0B115" w14:textId="77777777" w:rsidR="00BE1AF8" w:rsidRDefault="00BE1AF8" w:rsidP="00ED5DA9">
      <w:pPr>
        <w:pStyle w:val="CommentText"/>
      </w:pPr>
      <w:r w:rsidRPr="00C71463">
        <w:rPr>
          <w:highlight w:val="yellow"/>
        </w:rPr>
        <w:t>I think it’s essential that you address the known contribution of vertical transmission in psyllid microbiomes. As far as I can see, this already establishes the presence of phylosymbiosis in these insects.</w:t>
      </w:r>
    </w:p>
    <w:p w14:paraId="79F65E4C" w14:textId="77777777" w:rsidR="00BE1AF8" w:rsidRDefault="00BE1AF8" w:rsidP="00ED5DA9">
      <w:pPr>
        <w:pStyle w:val="CommentText"/>
      </w:pPr>
    </w:p>
  </w:comment>
  <w:comment w:id="10" w:author="Simon Bulman" w:date="2020-06-19T09:21:00Z" w:initials="SB">
    <w:p w14:paraId="2879C723" w14:textId="77777777" w:rsidR="00BE1AF8" w:rsidRDefault="00BE1AF8" w:rsidP="00FD2D4E">
      <w:pPr>
        <w:pStyle w:val="CommentText"/>
      </w:pPr>
      <w:r>
        <w:rPr>
          <w:rStyle w:val="CommentReference"/>
        </w:rPr>
        <w:annotationRef/>
      </w:r>
      <w:r>
        <w:t xml:space="preserve">in some </w:t>
      </w:r>
      <w:proofErr w:type="gramStart"/>
      <w:r>
        <w:t>cases</w:t>
      </w:r>
      <w:proofErr w:type="gramEnd"/>
      <w:r>
        <w:t xml:space="preserve"> I find the use of sequences to be confusing cf reads</w:t>
      </w:r>
    </w:p>
  </w:comment>
  <w:comment w:id="11" w:author="Simon Bulman" w:date="2020-06-19T09:22:00Z" w:initials="SB">
    <w:p w14:paraId="5DFEB28B" w14:textId="77777777" w:rsidR="00BE1AF8" w:rsidRDefault="00BE1AF8" w:rsidP="00FD2D4E">
      <w:pPr>
        <w:pStyle w:val="CommentText"/>
      </w:pPr>
      <w:r>
        <w:rPr>
          <w:rStyle w:val="CommentReference"/>
        </w:rPr>
        <w:annotationRef/>
      </w:r>
      <w:r>
        <w:t>what are “bacteria_unc”? Have a go at writing full legend for next version</w:t>
      </w:r>
    </w:p>
  </w:comment>
  <w:comment w:id="12" w:author="Simon Bulman" w:date="2020-06-19T09:25:00Z" w:initials="SB">
    <w:p w14:paraId="41196B99" w14:textId="77777777" w:rsidR="00BE1AF8" w:rsidRDefault="00BE1AF8" w:rsidP="00FD2D4E">
      <w:pPr>
        <w:pStyle w:val="CommentText"/>
      </w:pPr>
      <w:r>
        <w:rPr>
          <w:rStyle w:val="CommentReference"/>
        </w:rPr>
        <w:annotationRef/>
      </w:r>
      <w:r>
        <w:t>I need to figure out what the difference/relevance is between phylogenetic diversity and alpha diversity</w:t>
      </w:r>
    </w:p>
  </w:comment>
  <w:comment w:id="14" w:author="Simon Bulman" w:date="2020-06-19T09:31:00Z" w:initials="SB">
    <w:p w14:paraId="70A1A0B7" w14:textId="77777777" w:rsidR="00BE1AF8" w:rsidRDefault="00BE1AF8" w:rsidP="0042513E">
      <w:pPr>
        <w:pStyle w:val="CommentText"/>
      </w:pPr>
      <w:r>
        <w:rPr>
          <w:rStyle w:val="CommentReference"/>
        </w:rPr>
        <w:annotationRef/>
      </w:r>
      <w:r>
        <w:t>This is confusing. I know what you’re trying to say but</w:t>
      </w:r>
    </w:p>
    <w:p w14:paraId="039F76A8" w14:textId="77777777" w:rsidR="00BE1AF8" w:rsidRDefault="00BE1AF8" w:rsidP="0042513E">
      <w:pPr>
        <w:pStyle w:val="CommentText"/>
      </w:pPr>
    </w:p>
    <w:p w14:paraId="1797CD58" w14:textId="77777777" w:rsidR="00BE1AF8" w:rsidRDefault="00BE1AF8" w:rsidP="0042513E">
      <w:pPr>
        <w:pStyle w:val="CommentText"/>
      </w:pPr>
      <w:r>
        <w:t xml:space="preserve">Further, in this scenario, host plant is described as a variable, and yet it is invariant. what is missing from the explanation? </w:t>
      </w:r>
    </w:p>
  </w:comment>
  <w:comment w:id="15" w:author="Simon Bulman" w:date="2020-06-19T09:34:00Z" w:initials="SB">
    <w:p w14:paraId="35AD794B" w14:textId="77777777" w:rsidR="00BE1AF8" w:rsidRDefault="00BE1AF8" w:rsidP="0042513E">
      <w:pPr>
        <w:pStyle w:val="CommentText"/>
      </w:pPr>
      <w:r>
        <w:rPr>
          <w:rStyle w:val="CommentReference"/>
        </w:rPr>
        <w:annotationRef/>
      </w:r>
      <w:r>
        <w:t xml:space="preserve">we’ve got a bit much explanation of why we’re doing </w:t>
      </w:r>
      <w:proofErr w:type="gramStart"/>
      <w:r>
        <w:t>particular steps</w:t>
      </w:r>
      <w:proofErr w:type="gramEnd"/>
      <w:r>
        <w:t xml:space="preserve"> across the manu. I understand that we’re seeking to provide an introductory sentence “We next did X to test …”, but the same introductory sentences are repeated in diff </w:t>
      </w:r>
      <w:proofErr w:type="gramStart"/>
      <w:r>
        <w:t>places..</w:t>
      </w:r>
      <w:proofErr w:type="gramEnd"/>
    </w:p>
  </w:comment>
  <w:comment w:id="17" w:author="Simon Bulman" w:date="2020-06-19T09:38:00Z" w:initials="SB">
    <w:p w14:paraId="03258C4A" w14:textId="77777777" w:rsidR="00BE1AF8" w:rsidRDefault="00BE1AF8" w:rsidP="0042513E">
      <w:pPr>
        <w:pStyle w:val="CommentText"/>
      </w:pPr>
      <w:r>
        <w:rPr>
          <w:rStyle w:val="CommentReference"/>
        </w:rPr>
        <w:annotationRef/>
      </w:r>
      <w:r>
        <w:t>we need to come back to this – distance vs just in the same plant genus/group</w:t>
      </w:r>
    </w:p>
  </w:comment>
  <w:comment w:id="16" w:author="Simon Bulman" w:date="2020-06-19T09:37:00Z" w:initials="SB">
    <w:p w14:paraId="5283B7E4" w14:textId="77777777" w:rsidR="00BE1AF8" w:rsidRDefault="00BE1AF8" w:rsidP="0042513E">
      <w:pPr>
        <w:pStyle w:val="CommentText"/>
      </w:pPr>
      <w:r>
        <w:rPr>
          <w:rStyle w:val="CommentReference"/>
        </w:rPr>
        <w:annotationRef/>
      </w:r>
      <w:r>
        <w:t>‘long’</w:t>
      </w:r>
    </w:p>
  </w:comment>
  <w:comment w:id="18" w:author="Simon Bulman" w:date="2020-06-19T09:41:00Z" w:initials="SB">
    <w:p w14:paraId="43E740A6" w14:textId="77777777" w:rsidR="00BE1AF8" w:rsidRDefault="00BE1AF8" w:rsidP="0042513E">
      <w:pPr>
        <w:pStyle w:val="CommentText"/>
      </w:pPr>
      <w:r>
        <w:rPr>
          <w:rStyle w:val="CommentReference"/>
        </w:rPr>
        <w:annotationRef/>
      </w:r>
      <w:r>
        <w:t xml:space="preserve">It </w:t>
      </w:r>
      <w:proofErr w:type="gramStart"/>
      <w:r>
        <w:t>think</w:t>
      </w:r>
      <w:proofErr w:type="gramEnd"/>
      <w:r>
        <w:t xml:space="preserve"> we’re going to struggle to explain the relevance</w:t>
      </w:r>
    </w:p>
  </w:comment>
  <w:comment w:id="19" w:author="Simon Bulman" w:date="2020-06-19T09:42:00Z" w:initials="SB">
    <w:p w14:paraId="533ACDF7" w14:textId="77777777" w:rsidR="00BE1AF8" w:rsidRDefault="00BE1AF8" w:rsidP="0042513E">
      <w:pPr>
        <w:pStyle w:val="CommentText"/>
      </w:pPr>
      <w:r>
        <w:rPr>
          <w:rStyle w:val="CommentReference"/>
        </w:rPr>
        <w:annotationRef/>
      </w:r>
      <w:r>
        <w:t>Yes, I think this is very important. Our hypothesis would suggest we might get a signal here but applying these tests to the whole phylogeny would be much less likely to succeed. the incompleteness of the whole phylogeny … a semi random selection across most of psylloidea. It’s arguable that we should only briefly test these associations across the whole phylogeny.</w:t>
      </w:r>
    </w:p>
    <w:p w14:paraId="11FC7152" w14:textId="77777777" w:rsidR="00BE1AF8" w:rsidRDefault="00BE1AF8" w:rsidP="0042513E">
      <w:pPr>
        <w:pStyle w:val="CommentText"/>
      </w:pPr>
    </w:p>
    <w:p w14:paraId="1C94228B" w14:textId="77777777" w:rsidR="00BE1AF8" w:rsidRDefault="00BE1AF8" w:rsidP="0042513E">
      <w:pPr>
        <w:pStyle w:val="CommentText"/>
      </w:pPr>
      <w:r>
        <w:t>This whole section is important but needs a clean-up</w:t>
      </w:r>
    </w:p>
  </w:comment>
  <w:comment w:id="20" w:author="Simon Bulman" w:date="2020-06-19T09:49:00Z" w:initials="SB">
    <w:p w14:paraId="79FDFA78" w14:textId="77777777" w:rsidR="00BE1AF8" w:rsidRDefault="00BE1AF8" w:rsidP="0042513E">
      <w:pPr>
        <w:pStyle w:val="CommentText"/>
      </w:pPr>
      <w:r>
        <w:rPr>
          <w:rStyle w:val="CommentReference"/>
        </w:rPr>
        <w:annotationRef/>
      </w:r>
      <w:r>
        <w:t>?</w:t>
      </w:r>
    </w:p>
  </w:comment>
  <w:comment w:id="21" w:author="Simon Bulman" w:date="2020-06-19T09:47:00Z" w:initials="SB">
    <w:p w14:paraId="1F7ED4D7" w14:textId="77777777" w:rsidR="00BE1AF8" w:rsidRDefault="00BE1AF8" w:rsidP="0042513E">
      <w:pPr>
        <w:pStyle w:val="CommentText"/>
      </w:pPr>
      <w:r>
        <w:rPr>
          <w:rStyle w:val="CommentReference"/>
        </w:rPr>
        <w:annotationRef/>
      </w:r>
      <w:r>
        <w:t>not present or not important in non-trioza psyllids?</w:t>
      </w:r>
    </w:p>
    <w:p w14:paraId="5FB810B3" w14:textId="77777777" w:rsidR="00BE1AF8" w:rsidRDefault="00BE1AF8" w:rsidP="0042513E">
      <w:pPr>
        <w:pStyle w:val="CommentText"/>
      </w:pPr>
    </w:p>
    <w:p w14:paraId="33657FA4" w14:textId="77777777" w:rsidR="00BE1AF8" w:rsidRDefault="00BE1AF8" w:rsidP="0042513E">
      <w:pPr>
        <w:pStyle w:val="CommentText"/>
      </w:pPr>
      <w:r>
        <w:t>I appreciate that many of my questions here should be addressed in the Disc, not Results … but I don’t think they are currently addressed anywhere.</w:t>
      </w:r>
    </w:p>
  </w:comment>
  <w:comment w:id="22" w:author="Simon Bulman" w:date="2020-06-19T09:47:00Z" w:initials="SB">
    <w:p w14:paraId="57DE7D89" w14:textId="77777777" w:rsidR="00BE1AF8" w:rsidRDefault="00BE1AF8" w:rsidP="0042513E">
      <w:pPr>
        <w:pStyle w:val="CommentText"/>
      </w:pPr>
      <w:r>
        <w:rPr>
          <w:rStyle w:val="CommentReference"/>
        </w:rPr>
        <w:annotationRef/>
      </w:r>
      <w:r>
        <w:t>what does this mean?</w:t>
      </w:r>
    </w:p>
  </w:comment>
  <w:comment w:id="23" w:author="Simon Bulman" w:date="2020-06-19T09:46:00Z" w:initials="SB">
    <w:p w14:paraId="0D82CB23" w14:textId="77777777" w:rsidR="00BE1AF8" w:rsidRDefault="00BE1AF8" w:rsidP="0042513E">
      <w:pPr>
        <w:pStyle w:val="CommentText"/>
      </w:pPr>
      <w:r>
        <w:rPr>
          <w:rStyle w:val="CommentReference"/>
        </w:rPr>
        <w:annotationRef/>
      </w:r>
      <w:r>
        <w:t>V important but slightly unclear what we are explaining – what is the “larger dataset”</w:t>
      </w:r>
    </w:p>
  </w:comment>
  <w:comment w:id="24" w:author="Simon Bulman" w:date="2020-06-19T09:50:00Z" w:initials="SB">
    <w:p w14:paraId="55040242" w14:textId="77777777" w:rsidR="00BE1AF8" w:rsidRDefault="00BE1AF8" w:rsidP="0042513E">
      <w:pPr>
        <w:pStyle w:val="CommentText"/>
      </w:pPr>
      <w:r>
        <w:rPr>
          <w:rStyle w:val="CommentReference"/>
        </w:rPr>
        <w:annotationRef/>
      </w:r>
      <w:r>
        <w:t>top of figure says “genera</w:t>
      </w:r>
      <w:proofErr w:type="gramStart"/>
      <w:r>
        <w:t>”</w:t>
      </w:r>
      <w:proofErr w:type="gramEnd"/>
      <w:r>
        <w:t xml:space="preserve"> but all taxa don’t appear to be at genera level.</w:t>
      </w:r>
    </w:p>
    <w:p w14:paraId="15D79304" w14:textId="77777777" w:rsidR="00BE1AF8" w:rsidRDefault="00BE1AF8" w:rsidP="0042513E">
      <w:pPr>
        <w:pStyle w:val="CommentText"/>
      </w:pPr>
    </w:p>
    <w:p w14:paraId="0A2FCFA8" w14:textId="77777777" w:rsidR="00BE1AF8" w:rsidRDefault="00BE1AF8" w:rsidP="0042513E">
      <w:pPr>
        <w:pStyle w:val="CommentText"/>
      </w:pPr>
      <w:r>
        <w:t>Is relative abundance factored in here, or just presence/absence?</w:t>
      </w:r>
    </w:p>
  </w:comment>
  <w:comment w:id="25" w:author="Francesco Martoni" w:date="2020-06-22T08:45:00Z" w:initials="FM">
    <w:p w14:paraId="5035A21B" w14:textId="77777777" w:rsidR="00BE1AF8" w:rsidRDefault="00BE1AF8" w:rsidP="0042513E">
      <w:pPr>
        <w:pStyle w:val="CommentText"/>
      </w:pPr>
      <w:r>
        <w:rPr>
          <w:rStyle w:val="CommentReference"/>
        </w:rPr>
        <w:annotationRef/>
      </w:r>
      <w:r>
        <w:t xml:space="preserve">Relative abundance is unfortunately a measurement that has no meaning. </w:t>
      </w:r>
      <w:proofErr w:type="gramStart"/>
      <w:r>
        <w:t>So,no</w:t>
      </w:r>
      <w:proofErr w:type="gramEnd"/>
      <w:r>
        <w:t xml:space="preserve">, it’s just presence absence but they are listed following the ParaFit and PACo algorithms. </w:t>
      </w:r>
    </w:p>
    <w:p w14:paraId="673E1348" w14:textId="7124DBBA" w:rsidR="00BE1AF8" w:rsidRDefault="00BE1AF8" w:rsidP="0042513E">
      <w:pPr>
        <w:pStyle w:val="CommentText"/>
      </w:pPr>
      <w:r>
        <w:t xml:space="preserve">It says genera because that was the closest match we were aiming for. Based on the database used, not all lineages could be ID at that </w:t>
      </w:r>
      <w:proofErr w:type="gramStart"/>
      <w:r>
        <w:t>level..</w:t>
      </w:r>
      <w:proofErr w:type="gramEnd"/>
    </w:p>
  </w:comment>
  <w:comment w:id="28" w:author="Simon Bulman" w:date="2020-06-19T09:52:00Z" w:initials="SB">
    <w:p w14:paraId="0031F031" w14:textId="77777777" w:rsidR="00BE1AF8" w:rsidRDefault="00BE1AF8" w:rsidP="00A823D8">
      <w:pPr>
        <w:pStyle w:val="CommentText"/>
      </w:pPr>
      <w:r>
        <w:rPr>
          <w:rStyle w:val="CommentReference"/>
        </w:rPr>
        <w:annotationRef/>
      </w:r>
      <w:r>
        <w:t>taxa include ‘d_bacteria’, ‘c_gammaproteobacteria’…are these individual taxa or concatenations?</w:t>
      </w:r>
    </w:p>
  </w:comment>
  <w:comment w:id="29" w:author="Francesco Martoni" w:date="2020-06-22T08:47:00Z" w:initials="FM">
    <w:p w14:paraId="44FF7907" w14:textId="77777777" w:rsidR="00BE1AF8" w:rsidRDefault="00BE1AF8">
      <w:pPr>
        <w:pStyle w:val="CommentText"/>
      </w:pPr>
      <w:r>
        <w:rPr>
          <w:rStyle w:val="CommentReference"/>
        </w:rPr>
        <w:annotationRef/>
      </w:r>
      <w:r>
        <w:t>Not sure what you mean for “concatenation”.</w:t>
      </w:r>
    </w:p>
    <w:p w14:paraId="2AE9B956" w14:textId="77777777" w:rsidR="00BE1AF8" w:rsidRDefault="00BE1AF8">
      <w:pPr>
        <w:pStyle w:val="CommentText"/>
      </w:pPr>
    </w:p>
    <w:p w14:paraId="4E8BB16A" w14:textId="1BB2022E" w:rsidR="00BE1AF8" w:rsidRDefault="00BE1AF8">
      <w:pPr>
        <w:pStyle w:val="CommentText"/>
      </w:pPr>
      <w:r>
        <w:t>As per explanation in the previous comment, those are lineages that could be identified only at that level. Each one is a separate ASV.</w:t>
      </w:r>
    </w:p>
  </w:comment>
  <w:comment w:id="31" w:author="Francesco Martoni" w:date="2020-06-22T08:49:00Z" w:initials="FM">
    <w:p w14:paraId="0748E1D2" w14:textId="62870BC0" w:rsidR="00BE1AF8" w:rsidRDefault="00BE1AF8" w:rsidP="00A823D8">
      <w:pPr>
        <w:keepNext/>
        <w:spacing w:before="240" w:after="240" w:line="360" w:lineRule="auto"/>
        <w:outlineLvl w:val="1"/>
        <w:rPr>
          <w:rFonts w:ascii="Calibri" w:eastAsia="Times New Roman" w:hAnsi="Calibri" w:cs="Calibri"/>
          <w:bCs/>
          <w:iCs/>
          <w:noProof/>
          <w:lang w:eastAsia="en-AU"/>
        </w:rPr>
      </w:pPr>
      <w:r>
        <w:rPr>
          <w:rFonts w:ascii="Calibri" w:eastAsia="Times New Roman" w:hAnsi="Calibri" w:cs="Calibri"/>
          <w:bCs/>
          <w:iCs/>
          <w:noProof/>
          <w:lang w:eastAsia="en-AU"/>
        </w:rPr>
        <w:t>“</w:t>
      </w:r>
      <w:r>
        <w:rPr>
          <w:rStyle w:val="CommentReference"/>
        </w:rPr>
        <w:annotationRef/>
      </w:r>
      <w:r w:rsidRPr="00BD0B64">
        <w:rPr>
          <w:rFonts w:ascii="Calibri" w:eastAsia="Times New Roman" w:hAnsi="Calibri" w:cs="Calibri"/>
          <w:bCs/>
          <w:iCs/>
          <w:noProof/>
          <w:lang w:eastAsia="en-AU"/>
        </w:rPr>
        <w:t>I’m currently a big fan of starting the Discussion with a three sentence summary of the main findings. It’s quite useful to get the writer and reader into</w:t>
      </w:r>
      <w:r>
        <w:rPr>
          <w:rFonts w:ascii="Calibri" w:eastAsia="Times New Roman" w:hAnsi="Calibri" w:cs="Calibri"/>
          <w:bCs/>
          <w:iCs/>
          <w:noProof/>
          <w:lang w:eastAsia="en-AU"/>
        </w:rPr>
        <w:t xml:space="preserve"> </w:t>
      </w:r>
      <w:r w:rsidRPr="00BD0B64">
        <w:rPr>
          <w:rFonts w:ascii="Calibri" w:eastAsia="Times New Roman" w:hAnsi="Calibri" w:cs="Calibri"/>
          <w:bCs/>
          <w:iCs/>
          <w:noProof/>
          <w:lang w:eastAsia="en-AU"/>
        </w:rPr>
        <w:t>the proper thinking space.</w:t>
      </w:r>
      <w:r>
        <w:rPr>
          <w:rFonts w:ascii="Calibri" w:eastAsia="Times New Roman" w:hAnsi="Calibri" w:cs="Calibri"/>
          <w:bCs/>
          <w:iCs/>
          <w:noProof/>
          <w:lang w:eastAsia="en-AU"/>
        </w:rPr>
        <w:t>”</w:t>
      </w:r>
    </w:p>
    <w:p w14:paraId="71DAA987" w14:textId="083EB9E7" w:rsidR="00BE1AF8" w:rsidRPr="00BD0B64" w:rsidRDefault="00BE1AF8" w:rsidP="00A823D8">
      <w:pPr>
        <w:keepNext/>
        <w:spacing w:before="240" w:after="240" w:line="360" w:lineRule="auto"/>
        <w:outlineLvl w:val="1"/>
        <w:rPr>
          <w:rFonts w:ascii="Calibri" w:eastAsia="Times New Roman" w:hAnsi="Calibri" w:cs="Calibri"/>
          <w:bCs/>
          <w:iCs/>
          <w:noProof/>
          <w:lang w:eastAsia="en-AU"/>
        </w:rPr>
      </w:pPr>
      <w:r>
        <w:rPr>
          <w:rFonts w:ascii="Calibri" w:eastAsia="Times New Roman" w:hAnsi="Calibri" w:cs="Calibri"/>
          <w:bCs/>
          <w:iCs/>
          <w:noProof/>
          <w:lang w:eastAsia="en-AU"/>
        </w:rPr>
        <w:t>That’s a great idea! Feel free to include one of this starting three-sentences summary!!</w:t>
      </w:r>
    </w:p>
    <w:p w14:paraId="757B9F6F" w14:textId="22A05DD0" w:rsidR="00BE1AF8" w:rsidRDefault="00BE1AF8">
      <w:pPr>
        <w:pStyle w:val="CommentText"/>
      </w:pPr>
    </w:p>
  </w:comment>
  <w:comment w:id="33" w:author="Simon Bulman" w:date="2020-06-19T12:13:00Z" w:initials="SB">
    <w:p w14:paraId="47824BD4" w14:textId="77777777" w:rsidR="00BE1AF8" w:rsidRDefault="00BE1AF8" w:rsidP="00FA35DB">
      <w:pPr>
        <w:pStyle w:val="CommentText"/>
      </w:pPr>
      <w:r>
        <w:rPr>
          <w:rStyle w:val="CommentReference"/>
        </w:rPr>
        <w:annotationRef/>
      </w:r>
      <w:r>
        <w:t>isn’t it just Carsonella here?</w:t>
      </w:r>
    </w:p>
  </w:comment>
  <w:comment w:id="34" w:author="Francesco Martoni" w:date="2020-06-25T09:10:00Z" w:initials="FM">
    <w:p w14:paraId="7724AEC1" w14:textId="61CD4146" w:rsidR="00BE1AF8" w:rsidRDefault="00BE1AF8">
      <w:pPr>
        <w:pStyle w:val="CommentText"/>
      </w:pPr>
      <w:r>
        <w:rPr>
          <w:rStyle w:val="CommentReference"/>
        </w:rPr>
        <w:annotationRef/>
      </w:r>
      <w:r>
        <w:t xml:space="preserve">For us yes. But within SILVA (the database we used instead of GreenGenes) this simply means “Any Gammaproteobacteria that cannot be put in a specific order.” </w:t>
      </w:r>
    </w:p>
  </w:comment>
  <w:comment w:id="35" w:author="Simon Bulman" w:date="2020-06-19T12:28:00Z" w:initials="SB">
    <w:p w14:paraId="03C37288" w14:textId="77777777" w:rsidR="00BE1AF8" w:rsidRDefault="00BE1AF8" w:rsidP="00B55403">
      <w:pPr>
        <w:pStyle w:val="CommentText"/>
      </w:pPr>
      <w:r>
        <w:rPr>
          <w:rStyle w:val="CommentReference"/>
        </w:rPr>
        <w:annotationRef/>
      </w:r>
      <w:r>
        <w:t>? eh?</w:t>
      </w:r>
    </w:p>
  </w:comment>
  <w:comment w:id="36" w:author="Francesco Martoni" w:date="2020-06-23T10:57:00Z" w:initials="SB">
    <w:p w14:paraId="7C0D798F" w14:textId="2D3A88FE" w:rsidR="00BE1AF8" w:rsidRDefault="00BE1AF8" w:rsidP="00B55403">
      <w:pPr>
        <w:pStyle w:val="CommentText"/>
      </w:pPr>
      <w:r>
        <w:rPr>
          <w:rStyle w:val="CommentReference"/>
        </w:rPr>
        <w:annotationRef/>
      </w:r>
      <w:r>
        <w:t>I specified the line higher that prevalent refers to the number of insects it was found in while abundant refers to the number of reads recorded. It was in the results.</w:t>
      </w:r>
    </w:p>
  </w:comment>
  <w:comment w:id="37" w:author="Simon Bulman" w:date="2020-06-19T12:31:00Z" w:initials="SB">
    <w:p w14:paraId="61CA5D8E" w14:textId="77777777" w:rsidR="00BE1AF8" w:rsidRDefault="00BE1AF8" w:rsidP="00D31645">
      <w:pPr>
        <w:pStyle w:val="CommentText"/>
      </w:pPr>
      <w:r>
        <w:rPr>
          <w:rStyle w:val="CommentReference"/>
        </w:rPr>
        <w:annotationRef/>
      </w:r>
      <w:r>
        <w:t>This is important but we don’t yet show any evidence anywhere on the enteros and secondaries. I’ve got no idea from the manu what the distribution of the enteros is. Can we list the enteros that look like the known secondaries and - better still - do a phylogeny of the enteros?</w:t>
      </w:r>
    </w:p>
  </w:comment>
  <w:comment w:id="38" w:author="Francesco Martoni" w:date="2020-06-25T09:26:00Z" w:initials="FM">
    <w:p w14:paraId="218F1FA5" w14:textId="77777777" w:rsidR="00BE1AF8" w:rsidRDefault="00BE1AF8">
      <w:pPr>
        <w:pStyle w:val="CommentText"/>
      </w:pPr>
      <w:r>
        <w:rPr>
          <w:rStyle w:val="CommentReference"/>
        </w:rPr>
        <w:annotationRef/>
      </w:r>
      <w:r>
        <w:t xml:space="preserve">Now, this is important because I think it’s a major concept we </w:t>
      </w:r>
      <w:proofErr w:type="gramStart"/>
      <w:r>
        <w:t>have to</w:t>
      </w:r>
      <w:proofErr w:type="gramEnd"/>
      <w:r>
        <w:t xml:space="preserve"> clarify. </w:t>
      </w:r>
    </w:p>
    <w:p w14:paraId="63834BF1" w14:textId="77777777" w:rsidR="00BE1AF8" w:rsidRDefault="00BE1AF8">
      <w:pPr>
        <w:pStyle w:val="CommentText"/>
      </w:pPr>
    </w:p>
    <w:p w14:paraId="23EEDE78" w14:textId="77777777" w:rsidR="00BE1AF8" w:rsidRDefault="00BE1AF8">
      <w:pPr>
        <w:pStyle w:val="CommentText"/>
      </w:pPr>
      <w:r>
        <w:t>The presence of a bacterium across a few species DOES NOT mean you can consider them symbionts. IN order to consider them symbionts, we should confirm they can provide nutrients or something to the insects. What they have done with Carsonella and with some secondary symbionts (Tamames et al. 2007).</w:t>
      </w:r>
    </w:p>
    <w:p w14:paraId="1DE3BD78" w14:textId="77777777" w:rsidR="00BE1AF8" w:rsidRDefault="00BE1AF8">
      <w:pPr>
        <w:pStyle w:val="CommentText"/>
      </w:pPr>
    </w:p>
    <w:p w14:paraId="51D62AD3" w14:textId="77777777" w:rsidR="00BE1AF8" w:rsidRDefault="00BE1AF8">
      <w:pPr>
        <w:pStyle w:val="CommentText"/>
      </w:pPr>
      <w:r>
        <w:t>SO, what do you mean with “evidence”?</w:t>
      </w:r>
    </w:p>
    <w:p w14:paraId="679EA3EC" w14:textId="77777777" w:rsidR="00BE1AF8" w:rsidRDefault="00BE1AF8">
      <w:pPr>
        <w:pStyle w:val="CommentText"/>
      </w:pPr>
      <w:r>
        <w:t>What we can say is that we have found some entero widely present (Arsenophonus and Sodalis) and that in general, Enterobacteriales were widely spread across different taxa. We said this. Both in the results and up here.</w:t>
      </w:r>
    </w:p>
    <w:p w14:paraId="307CE0BA" w14:textId="77777777" w:rsidR="00BE1AF8" w:rsidRDefault="00BE1AF8">
      <w:pPr>
        <w:pStyle w:val="CommentText"/>
      </w:pPr>
    </w:p>
    <w:p w14:paraId="633EC6E8" w14:textId="77777777" w:rsidR="00BE1AF8" w:rsidRDefault="00BE1AF8">
      <w:pPr>
        <w:pStyle w:val="CommentText"/>
      </w:pPr>
      <w:r>
        <w:t>Are you referring to another tanglegram? Showing what entero are associated with what group? If so, I am not sure this is something extremely useful for a couple reasons:</w:t>
      </w:r>
    </w:p>
    <w:p w14:paraId="723CC11D" w14:textId="77777777" w:rsidR="00BE1AF8" w:rsidRDefault="00BE1AF8">
      <w:pPr>
        <w:pStyle w:val="CommentText"/>
      </w:pPr>
    </w:p>
    <w:p w14:paraId="719C2B64" w14:textId="77777777" w:rsidR="00BE1AF8" w:rsidRDefault="00BE1AF8" w:rsidP="00D31645">
      <w:pPr>
        <w:pStyle w:val="CommentText"/>
        <w:numPr>
          <w:ilvl w:val="0"/>
          <w:numId w:val="19"/>
        </w:numPr>
      </w:pPr>
      <w:r>
        <w:t>Our 16S sequences do not have a phylogenetic signal strong enough to show the relationships between the various sodalist and arsenophonus. This means the tanglegram is not really a tanglegram! It would be more a psyllid phylogenetic tree associated with a series of names on the side (sodalist present/absent; arsenophonus present/absent).</w:t>
      </w:r>
    </w:p>
    <w:p w14:paraId="786040B3" w14:textId="77777777" w:rsidR="00BE1AF8" w:rsidRDefault="00BE1AF8" w:rsidP="00CD39ED">
      <w:pPr>
        <w:pStyle w:val="CommentText"/>
      </w:pPr>
    </w:p>
    <w:p w14:paraId="0ADB7963" w14:textId="3EACF755" w:rsidR="00BE1AF8" w:rsidRDefault="00BE1AF8" w:rsidP="00CD39ED">
      <w:pPr>
        <w:pStyle w:val="CommentText"/>
        <w:numPr>
          <w:ilvl w:val="0"/>
          <w:numId w:val="19"/>
        </w:numPr>
      </w:pPr>
      <w:r>
        <w:t xml:space="preserve">If we do that with entero why not doing it with Wolbachia? Or with any other clade? We would do that simply trusting the fact previous works recorded these as symbionts but not the others. Our work here is aiming to part from this concept. We are </w:t>
      </w:r>
      <w:proofErr w:type="gramStart"/>
      <w:r>
        <w:t>actually proving</w:t>
      </w:r>
      <w:proofErr w:type="gramEnd"/>
      <w:r>
        <w:t xml:space="preserve"> that these are not the only symbionts! WE are linking a phylogenetic signal to other bacteria.</w:t>
      </w:r>
    </w:p>
  </w:comment>
  <w:comment w:id="39" w:author="Simon Bulman" w:date="2020-06-19T12:41:00Z" w:initials="SB">
    <w:p w14:paraId="5BF138B0" w14:textId="77777777" w:rsidR="00BE1AF8" w:rsidRDefault="00BE1AF8" w:rsidP="00CD39ED">
      <w:pPr>
        <w:pStyle w:val="CommentText"/>
      </w:pPr>
      <w:r>
        <w:rPr>
          <w:rStyle w:val="CommentReference"/>
        </w:rPr>
        <w:annotationRef/>
      </w:r>
      <w:r>
        <w:t>Is there anywhere in the manu that documents which ones had Carsonella and RA?</w:t>
      </w:r>
    </w:p>
  </w:comment>
  <w:comment w:id="40" w:author="Francesco Martoni" w:date="2020-06-25T09:37:00Z" w:initials="FM">
    <w:p w14:paraId="29471260" w14:textId="35E89AB4" w:rsidR="00BE1AF8" w:rsidRDefault="00BE1AF8">
      <w:pPr>
        <w:pStyle w:val="CommentText"/>
      </w:pPr>
      <w:r>
        <w:rPr>
          <w:rStyle w:val="CommentReference"/>
        </w:rPr>
        <w:annotationRef/>
      </w:r>
      <w:r>
        <w:t>As in, which were the samples where we could not find it? No, not yet. We can add this.</w:t>
      </w:r>
    </w:p>
  </w:comment>
  <w:comment w:id="41" w:author="Simon Bulman" w:date="2020-06-19T12:42:00Z" w:initials="SB">
    <w:p w14:paraId="36F9F21E" w14:textId="77777777" w:rsidR="00BE1AF8" w:rsidRDefault="00BE1AF8" w:rsidP="00CD39ED">
      <w:pPr>
        <w:pStyle w:val="CommentText"/>
      </w:pPr>
      <w:r>
        <w:rPr>
          <w:rStyle w:val="CommentReference"/>
        </w:rPr>
        <w:annotationRef/>
      </w:r>
      <w:r>
        <w:t xml:space="preserve">This is something to be addressed by looking at literature on Carsonella. What did Riegler folk find? </w:t>
      </w:r>
    </w:p>
  </w:comment>
  <w:comment w:id="42" w:author="Francesco Martoni" w:date="2020-06-25T09:38:00Z" w:initials="FM">
    <w:p w14:paraId="4A1D9423" w14:textId="77777777" w:rsidR="00BE1AF8" w:rsidRDefault="00BE1AF8">
      <w:pPr>
        <w:pStyle w:val="CommentText"/>
      </w:pPr>
      <w:r>
        <w:rPr>
          <w:rStyle w:val="CommentReference"/>
        </w:rPr>
        <w:annotationRef/>
      </w:r>
      <w:r>
        <w:t xml:space="preserve">Riegler (more like Morrow) found higher titre. But they did qPCR. Our metabarcoding is semi-quantitative and </w:t>
      </w:r>
      <w:proofErr w:type="gramStart"/>
      <w:r>
        <w:t>unfortunately</w:t>
      </w:r>
      <w:proofErr w:type="gramEnd"/>
      <w:r>
        <w:t xml:space="preserve"> we cannot really compare our results with an absolute estimate.</w:t>
      </w:r>
    </w:p>
    <w:p w14:paraId="63B6BCEF" w14:textId="77777777" w:rsidR="00BE1AF8" w:rsidRDefault="00BE1AF8">
      <w:pPr>
        <w:pStyle w:val="CommentText"/>
      </w:pPr>
    </w:p>
    <w:p w14:paraId="7A8179EF" w14:textId="77777777" w:rsidR="00BE1AF8" w:rsidRDefault="00BE1AF8">
      <w:pPr>
        <w:pStyle w:val="CommentText"/>
      </w:pPr>
    </w:p>
    <w:p w14:paraId="41441628" w14:textId="5B34EAD2" w:rsidR="00BE1AF8" w:rsidRDefault="00BE1AF8">
      <w:pPr>
        <w:pStyle w:val="CommentText"/>
      </w:pPr>
      <w:r>
        <w:t>However, I seem to recall a reference that reported Carsonella generally at lower titre. Due to primer mismatch??</w:t>
      </w:r>
    </w:p>
  </w:comment>
  <w:comment w:id="43" w:author="Simon Bulman" w:date="2020-06-19T12:43:00Z" w:initials="SB">
    <w:p w14:paraId="2DCA4B35" w14:textId="77777777" w:rsidR="00BE1AF8" w:rsidRDefault="00BE1AF8" w:rsidP="00CD39ED">
      <w:pPr>
        <w:pStyle w:val="CommentText"/>
      </w:pPr>
      <w:r>
        <w:rPr>
          <w:rStyle w:val="CommentReference"/>
        </w:rPr>
        <w:annotationRef/>
      </w:r>
      <w:r>
        <w:t xml:space="preserve">This implies that stochastic events </w:t>
      </w:r>
      <w:r>
        <w:rPr>
          <w:i/>
        </w:rPr>
        <w:t>lead to no Carsonella</w:t>
      </w:r>
      <w:r>
        <w:t xml:space="preserve">. If Ca is </w:t>
      </w:r>
      <w:proofErr w:type="gramStart"/>
      <w:r>
        <w:t>really obligate</w:t>
      </w:r>
      <w:proofErr w:type="gramEnd"/>
      <w:r>
        <w:t>, then either the seq depth was insufficient or the primers were less efficient on Ca (I thought we had partly concluded that) or both.</w:t>
      </w:r>
    </w:p>
    <w:p w14:paraId="44B3EFB8" w14:textId="77777777" w:rsidR="00BE1AF8" w:rsidRDefault="00BE1AF8" w:rsidP="00CD39ED">
      <w:pPr>
        <w:pStyle w:val="CommentText"/>
      </w:pPr>
    </w:p>
    <w:p w14:paraId="460039EA" w14:textId="77777777" w:rsidR="00BE1AF8" w:rsidRDefault="00BE1AF8" w:rsidP="00CD39ED">
      <w:pPr>
        <w:pStyle w:val="CommentText"/>
      </w:pPr>
      <w:r>
        <w:t>What about the alternative – Ca really isn’t there?</w:t>
      </w:r>
    </w:p>
  </w:comment>
  <w:comment w:id="44" w:author="Francesco Martoni" w:date="2020-06-25T09:48:00Z" w:initials="FM">
    <w:p w14:paraId="42CACAFA" w14:textId="77777777" w:rsidR="00BE1AF8" w:rsidRDefault="00BE1AF8">
      <w:pPr>
        <w:pStyle w:val="CommentText"/>
      </w:pPr>
      <w:r>
        <w:rPr>
          <w:rStyle w:val="CommentReference"/>
        </w:rPr>
        <w:annotationRef/>
      </w:r>
      <w:r>
        <w:t>No no no/ Stochastic process intended as within the sequencing and paired with insufficient sequencing depth. As in, a scarce amplification of the 16S PCR that lead to underamplification of Carsonella that lead to the few reads amplified to be deleted in quality control phase. It was not intended as an evolutionary stochastic process!</w:t>
      </w:r>
    </w:p>
    <w:p w14:paraId="0040F54D" w14:textId="77777777" w:rsidR="00BE1AF8" w:rsidRDefault="00BE1AF8">
      <w:pPr>
        <w:pStyle w:val="CommentText"/>
      </w:pPr>
    </w:p>
    <w:p w14:paraId="27409C0F" w14:textId="527A2734" w:rsidR="00BE1AF8" w:rsidRDefault="00BE1AF8">
      <w:pPr>
        <w:pStyle w:val="CommentText"/>
      </w:pPr>
      <w:r>
        <w:t>So yes, primers influenced this for sure! Where was the reference??</w:t>
      </w:r>
    </w:p>
  </w:comment>
  <w:comment w:id="45" w:author="Francesco Martoni" w:date="2020-06-25T09:54:00Z" w:initials="FM">
    <w:p w14:paraId="09C45F4B" w14:textId="71A9A863" w:rsidR="00BE1AF8" w:rsidRDefault="00BE1AF8">
      <w:pPr>
        <w:pStyle w:val="CommentText"/>
      </w:pPr>
      <w:r>
        <w:rPr>
          <w:rStyle w:val="CommentReference"/>
        </w:rPr>
        <w:annotationRef/>
      </w:r>
      <w:r>
        <w:t>I know we were expecting this, but this sets the story straight. We moved from the general microbiome diversity to this</w:t>
      </w:r>
    </w:p>
  </w:comment>
  <w:comment w:id="46" w:author="Simon Bulman" w:date="2020-06-19T13:00:00Z" w:initials="SB">
    <w:p w14:paraId="282B9955" w14:textId="77777777" w:rsidR="00BE1AF8" w:rsidRDefault="00BE1AF8" w:rsidP="005F3835">
      <w:pPr>
        <w:pStyle w:val="CommentText"/>
      </w:pPr>
      <w:r>
        <w:rPr>
          <w:rStyle w:val="CommentReference"/>
        </w:rPr>
        <w:annotationRef/>
      </w:r>
      <w:r>
        <w:t>We really need to show proof for this one way or another</w:t>
      </w:r>
    </w:p>
  </w:comment>
  <w:comment w:id="47" w:author="Francesco Martoni" w:date="2020-06-25T10:04:00Z" w:initials="FM">
    <w:p w14:paraId="708F7EDC" w14:textId="3D92468D" w:rsidR="00BE1AF8" w:rsidRDefault="00BE1AF8">
      <w:pPr>
        <w:pStyle w:val="CommentText"/>
      </w:pPr>
      <w:r>
        <w:rPr>
          <w:rStyle w:val="CommentReference"/>
        </w:rPr>
        <w:annotationRef/>
      </w:r>
      <w:r>
        <w:t xml:space="preserve">AS per my comment above, please, explain what you mean here. We are basing our analysis on 16S, which is not strong enough phylogenetically to prove that the different bacterial taxa are </w:t>
      </w:r>
      <w:proofErr w:type="gramStart"/>
      <w:r>
        <w:t>actually associated</w:t>
      </w:r>
      <w:proofErr w:type="gramEnd"/>
      <w:r>
        <w:t xml:space="preserve">. We can say that we see a signal suggesting they are associated (mantel and partial mantel) and we can hypothesise why. </w:t>
      </w:r>
    </w:p>
  </w:comment>
  <w:comment w:id="48" w:author="Simon Bulman" w:date="2020-06-19T13:09:00Z" w:initials="SB">
    <w:p w14:paraId="30C36CCE" w14:textId="77777777" w:rsidR="00BE1AF8" w:rsidRDefault="00BE1AF8" w:rsidP="005F3835">
      <w:pPr>
        <w:pStyle w:val="CommentText"/>
      </w:pPr>
      <w:r>
        <w:rPr>
          <w:rStyle w:val="CommentReference"/>
        </w:rPr>
        <w:annotationRef/>
      </w:r>
      <w:r>
        <w:t>These taxa above show a relationship with the psyllid phylogeny (as far as I understand the analysis). Or provide a signal to the phylogeny. Does that mean they need to be widely abundant or to be secondary symbionts? Presumably this signal indicates they are vertically inherited.</w:t>
      </w:r>
    </w:p>
    <w:p w14:paraId="5431F426" w14:textId="77777777" w:rsidR="00BE1AF8" w:rsidRDefault="00BE1AF8" w:rsidP="005F3835">
      <w:pPr>
        <w:pStyle w:val="CommentText"/>
      </w:pPr>
      <w:r>
        <w:t xml:space="preserve">We know that Wolbachia is a reproductive modifier, so it actively works to make itself vertically inherited (the question is, do we see this signal over a </w:t>
      </w:r>
      <w:proofErr w:type="gramStart"/>
      <w:r>
        <w:t>long term</w:t>
      </w:r>
      <w:proofErr w:type="gramEnd"/>
      <w:r>
        <w:t xml:space="preserve"> period rather than a few generations?)</w:t>
      </w:r>
    </w:p>
    <w:p w14:paraId="1B70436D" w14:textId="77777777" w:rsidR="00BE1AF8" w:rsidRDefault="00BE1AF8" w:rsidP="005F3835">
      <w:pPr>
        <w:pStyle w:val="CommentText"/>
      </w:pPr>
    </w:p>
    <w:p w14:paraId="3CD77C79" w14:textId="77777777" w:rsidR="00BE1AF8" w:rsidRDefault="00BE1AF8" w:rsidP="005F3835">
      <w:pPr>
        <w:pStyle w:val="CommentText"/>
      </w:pPr>
      <w:r>
        <w:t>Novosphingobium and Sphingomonas are frequently found on plants (part of diet for psyllids?) but also contaminants of metabarcoding.</w:t>
      </w:r>
    </w:p>
    <w:p w14:paraId="31CEF990" w14:textId="77777777" w:rsidR="00BE1AF8" w:rsidRDefault="00BE1AF8" w:rsidP="005F3835">
      <w:pPr>
        <w:pStyle w:val="CommentText"/>
      </w:pPr>
      <w:r>
        <w:t>What do we know about Reyranella?</w:t>
      </w:r>
    </w:p>
  </w:comment>
  <w:comment w:id="49" w:author="Francesco Martoni" w:date="2020-06-25T10:09:00Z" w:initials="FM">
    <w:p w14:paraId="684E0D81" w14:textId="4BB5985C" w:rsidR="00BE1AF8" w:rsidRDefault="00BE1AF8">
      <w:pPr>
        <w:pStyle w:val="CommentText"/>
      </w:pPr>
      <w:r>
        <w:rPr>
          <w:rStyle w:val="CommentReference"/>
        </w:rPr>
        <w:annotationRef/>
      </w:r>
      <w:r>
        <w:t>NICE, this is what I was talking about! This is the philosophical issue.</w:t>
      </w:r>
    </w:p>
    <w:p w14:paraId="47D92E61" w14:textId="77777777" w:rsidR="00BE1AF8" w:rsidRDefault="00BE1AF8">
      <w:pPr>
        <w:pStyle w:val="CommentText"/>
      </w:pPr>
      <w:r>
        <w:t xml:space="preserve">Hall, Riegler and company do not explain why/how they consider something a symbiont. Just because they are Enterobacteriaceae are they to be considered symbionts? They thought so. Mostly based on those first paper from Thao of the early 2000s. </w:t>
      </w:r>
    </w:p>
    <w:p w14:paraId="678A6E53" w14:textId="77777777" w:rsidR="00BE1AF8" w:rsidRDefault="00BE1AF8">
      <w:pPr>
        <w:pStyle w:val="CommentText"/>
      </w:pPr>
    </w:p>
    <w:p w14:paraId="591A57AB" w14:textId="77777777" w:rsidR="00BE1AF8" w:rsidRDefault="00BE1AF8">
      <w:pPr>
        <w:pStyle w:val="CommentText"/>
      </w:pPr>
      <w:r>
        <w:t xml:space="preserve">You understand correctly the analysis. These bacteria still appear to be associated with a wide number of psyllids species, suggesting a phylogenetic signal. So, are they symbionts? THE ONLY WAY TO ANSWER THIS FOR REAL would be to prove that they are </w:t>
      </w:r>
      <w:proofErr w:type="gramStart"/>
      <w:r>
        <w:t>actually providing</w:t>
      </w:r>
      <w:proofErr w:type="gramEnd"/>
      <w:r>
        <w:t xml:space="preserve"> nutrients to the psyllids! Can we do that? Of course not.</w:t>
      </w:r>
    </w:p>
    <w:p w14:paraId="26E878A0" w14:textId="77777777" w:rsidR="00BE1AF8" w:rsidRDefault="00BE1AF8">
      <w:pPr>
        <w:pStyle w:val="CommentText"/>
      </w:pPr>
    </w:p>
    <w:p w14:paraId="63BAD3F7" w14:textId="77777777" w:rsidR="00BE1AF8" w:rsidRDefault="00BE1AF8">
      <w:pPr>
        <w:pStyle w:val="CommentText"/>
      </w:pPr>
      <w:r>
        <w:t>But as you said, this might mean they are vertically transmitted, which would consequently suggest they are useful to the isnects.</w:t>
      </w:r>
    </w:p>
    <w:p w14:paraId="7EC34249" w14:textId="77777777" w:rsidR="00BE1AF8" w:rsidRDefault="00BE1AF8">
      <w:pPr>
        <w:pStyle w:val="CommentText"/>
      </w:pPr>
    </w:p>
    <w:p w14:paraId="4726DFAE" w14:textId="298E7C14" w:rsidR="00BE1AF8" w:rsidRDefault="00BE1AF8">
      <w:pPr>
        <w:pStyle w:val="CommentText"/>
      </w:pPr>
      <w:r>
        <w:t xml:space="preserve">And no, they don’t need to be prevalent to be symbionts, especially because we are </w:t>
      </w:r>
      <w:proofErr w:type="gramStart"/>
      <w:r>
        <w:t>hypothesising</w:t>
      </w:r>
      <w:proofErr w:type="gramEnd"/>
      <w:r>
        <w:t xml:space="preserve"> they are S-symbionts and not primary.</w:t>
      </w:r>
    </w:p>
  </w:comment>
  <w:comment w:id="50" w:author="Simon Bulman" w:date="2020-06-19T13:16:00Z" w:initials="SB">
    <w:p w14:paraId="5EBCA070" w14:textId="77777777" w:rsidR="00BE1AF8" w:rsidRDefault="00BE1AF8" w:rsidP="00BE1AF8">
      <w:pPr>
        <w:pStyle w:val="CommentText"/>
      </w:pPr>
      <w:r>
        <w:rPr>
          <w:rStyle w:val="CommentReference"/>
        </w:rPr>
        <w:annotationRef/>
      </w:r>
      <w:r>
        <w:t>We need a better argument and evidence before we make this statement</w:t>
      </w:r>
    </w:p>
  </w:comment>
  <w:comment w:id="51" w:author="Francesco Martoni" w:date="2020-06-25T10:18:00Z" w:initials="FM">
    <w:p w14:paraId="61770757" w14:textId="5561873B" w:rsidR="00BE1AF8" w:rsidRDefault="00BE1AF8">
      <w:pPr>
        <w:pStyle w:val="CommentText"/>
      </w:pPr>
      <w:r>
        <w:rPr>
          <w:rStyle w:val="CommentReference"/>
        </w:rPr>
        <w:annotationRef/>
      </w:r>
      <w:r w:rsidR="006D32C7">
        <w:t>It’s the same argument you mentioned above, though. We can hypothesise that those bacteria are vertically transmitted, hence there are more bacteria vertically transmitted than expected.</w:t>
      </w:r>
    </w:p>
  </w:comment>
  <w:comment w:id="52" w:author="Francesco Martoni" w:date="2020-06-25T10:19:00Z" w:initials="FM">
    <w:p w14:paraId="7E140490" w14:textId="2D5F2EFF" w:rsidR="006D32C7" w:rsidRDefault="006D32C7">
      <w:pPr>
        <w:pStyle w:val="CommentText"/>
      </w:pPr>
      <w:r>
        <w:rPr>
          <w:rStyle w:val="CommentReference"/>
        </w:rPr>
        <w:annotationRef/>
      </w:r>
      <w:r>
        <w:t xml:space="preserve">I moved and adapted this from the previous introduction. Phylosymbiosis does not appear anymore in the intro. </w:t>
      </w:r>
      <w:proofErr w:type="gramStart"/>
      <w:r>
        <w:t>So</w:t>
      </w:r>
      <w:proofErr w:type="gramEnd"/>
      <w:r>
        <w:t xml:space="preserve"> it needs to be explained here.</w:t>
      </w:r>
    </w:p>
  </w:comment>
  <w:comment w:id="53" w:author="Francesco Martoni" w:date="2020-06-21T10:24:00Z" w:initials="FM">
    <w:p w14:paraId="4744B048" w14:textId="16F72E23" w:rsidR="00BE1AF8" w:rsidRDefault="00BE1AF8">
      <w:pPr>
        <w:pStyle w:val="CommentText"/>
      </w:pPr>
      <w:r>
        <w:rPr>
          <w:rStyle w:val="CommentReference"/>
        </w:rPr>
        <w:annotationRef/>
      </w:r>
      <w:r>
        <w:t>This paragraph is not complete yet, it requires the last analysis Alex is performing.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470B8A" w15:done="1"/>
  <w15:commentEx w15:paraId="779264BA" w15:paraIdParent="23470B8A" w15:done="1"/>
  <w15:commentEx w15:paraId="79F65E4C" w15:done="1"/>
  <w15:commentEx w15:paraId="2879C723" w15:done="0"/>
  <w15:commentEx w15:paraId="5DFEB28B" w15:done="0"/>
  <w15:commentEx w15:paraId="41196B99" w15:done="0"/>
  <w15:commentEx w15:paraId="1797CD58" w15:done="0"/>
  <w15:commentEx w15:paraId="35AD794B" w15:done="0"/>
  <w15:commentEx w15:paraId="03258C4A" w15:done="0"/>
  <w15:commentEx w15:paraId="5283B7E4" w15:done="0"/>
  <w15:commentEx w15:paraId="43E740A6" w15:done="0"/>
  <w15:commentEx w15:paraId="1C94228B" w15:done="0"/>
  <w15:commentEx w15:paraId="79FDFA78" w15:done="0"/>
  <w15:commentEx w15:paraId="33657FA4" w15:done="0"/>
  <w15:commentEx w15:paraId="57DE7D89" w15:done="0"/>
  <w15:commentEx w15:paraId="0D82CB23" w15:done="0"/>
  <w15:commentEx w15:paraId="0A2FCFA8" w15:done="0"/>
  <w15:commentEx w15:paraId="673E1348" w15:paraIdParent="0A2FCFA8" w15:done="0"/>
  <w15:commentEx w15:paraId="0031F031" w15:done="0"/>
  <w15:commentEx w15:paraId="4E8BB16A" w15:paraIdParent="0031F031" w15:done="0"/>
  <w15:commentEx w15:paraId="757B9F6F" w15:done="0"/>
  <w15:commentEx w15:paraId="47824BD4" w15:done="0"/>
  <w15:commentEx w15:paraId="7724AEC1" w15:paraIdParent="47824BD4" w15:done="0"/>
  <w15:commentEx w15:paraId="03C37288" w15:done="0"/>
  <w15:commentEx w15:paraId="7C0D798F" w15:paraIdParent="03C37288" w15:done="0"/>
  <w15:commentEx w15:paraId="61CA5D8E" w15:done="0"/>
  <w15:commentEx w15:paraId="0ADB7963" w15:paraIdParent="61CA5D8E" w15:done="0"/>
  <w15:commentEx w15:paraId="5BF138B0" w15:done="0"/>
  <w15:commentEx w15:paraId="29471260" w15:paraIdParent="5BF138B0" w15:done="0"/>
  <w15:commentEx w15:paraId="36F9F21E" w15:done="0"/>
  <w15:commentEx w15:paraId="41441628" w15:paraIdParent="36F9F21E" w15:done="0"/>
  <w15:commentEx w15:paraId="460039EA" w15:done="0"/>
  <w15:commentEx w15:paraId="27409C0F" w15:paraIdParent="460039EA" w15:done="0"/>
  <w15:commentEx w15:paraId="09C45F4B" w15:done="0"/>
  <w15:commentEx w15:paraId="282B9955" w15:done="0"/>
  <w15:commentEx w15:paraId="708F7EDC" w15:paraIdParent="282B9955" w15:done="0"/>
  <w15:commentEx w15:paraId="31CEF990" w15:done="0"/>
  <w15:commentEx w15:paraId="4726DFAE" w15:paraIdParent="31CEF990" w15:done="0"/>
  <w15:commentEx w15:paraId="5EBCA070" w15:done="0"/>
  <w15:commentEx w15:paraId="61770757" w15:paraIdParent="5EBCA070" w15:done="0"/>
  <w15:commentEx w15:paraId="7E140490" w15:done="0"/>
  <w15:commentEx w15:paraId="4744B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EEF19" w16cex:dateUtc="2020-04-19T00:57:00Z"/>
  <w16cex:commentExtensible w16cex:durableId="224EEF18" w16cex:dateUtc="2020-04-19T00:58:00Z"/>
  <w16cex:commentExtensible w16cex:durableId="224EEF17" w16cex:dateUtc="2020-04-19T01:00:00Z"/>
  <w16cex:commentExtensible w16cex:durableId="224EEF16" w16cex:dateUtc="2020-04-19T01:01:00Z"/>
  <w16cex:commentExtensible w16cex:durableId="224EEF15" w16cex:dateUtc="2020-04-19T01:02:00Z"/>
  <w16cex:commentExtensible w16cex:durableId="224EEF14" w16cex:dateUtc="2020-04-19T00:50:00Z"/>
  <w16cex:commentExtensible w16cex:durableId="224EEF13" w16cex:dateUtc="2020-04-19T01:07:00Z"/>
  <w16cex:commentExtensible w16cex:durableId="224EEF41" w16cex:dateUtc="2020-04-19T01:08:00Z"/>
  <w16cex:commentExtensible w16cex:durableId="224EEF40" w16cex:dateUtc="2020-04-19T01:07:00Z"/>
  <w16cex:commentExtensible w16cex:durableId="224EEF3E" w16cex:dateUtc="2020-04-19T01:09:00Z"/>
  <w16cex:commentExtensible w16cex:durableId="224EEF3C" w16cex:dateUtc="2020-04-19T01:10:00Z"/>
  <w16cex:commentExtensible w16cex:durableId="2251BD67" w16cex:dateUtc="2020-04-27T10:21:00Z"/>
  <w16cex:commentExtensible w16cex:durableId="224EEF3B" w16cex:dateUtc="2020-04-19T01:11:00Z"/>
  <w16cex:commentExtensible w16cex:durableId="224EEF3A" w16cex:dateUtc="2020-04-19T01:12:00Z"/>
  <w16cex:commentExtensible w16cex:durableId="224EEF38" w16cex:dateUtc="2020-04-19T01:26:00Z"/>
  <w16cex:commentExtensible w16cex:durableId="224EEF37" w16cex:dateUtc="2020-04-19T01:25:00Z"/>
  <w16cex:commentExtensible w16cex:durableId="225437E5" w16cex:dateUtc="2020-04-29T07:29:00Z"/>
  <w16cex:commentExtensible w16cex:durableId="22513B4B" w16cex:dateUtc="2020-04-27T01:06:00Z"/>
  <w16cex:commentExtensible w16cex:durableId="224EEF35" w16cex:dateUtc="2020-04-21T04:30:00Z"/>
  <w16cex:commentExtensible w16cex:durableId="224EEF34" w16cex:dateUtc="2020-04-21T04:27:00Z"/>
  <w16cex:commentExtensible w16cex:durableId="224EEF33" w16cex:dateUtc="2020-04-21T04:26:00Z"/>
  <w16cex:commentExtensible w16cex:durableId="224EEF32" w16cex:dateUtc="2020-04-21T04:29:00Z"/>
  <w16cex:commentExtensible w16cex:durableId="224EEF31" w16cex:dateUtc="2020-04-21T04:29:00Z"/>
  <w16cex:commentExtensible w16cex:durableId="2246AD0A" w16cex:dateUtc="2020-04-19T00:57:00Z"/>
  <w16cex:commentExtensible w16cex:durableId="2246AD5A" w16cex:dateUtc="2020-04-19T00:58:00Z"/>
  <w16cex:commentExtensible w16cex:durableId="2246ADE8" w16cex:dateUtc="2020-04-19T01:00:00Z"/>
  <w16cex:commentExtensible w16cex:durableId="2246AE1F" w16cex:dateUtc="2020-04-19T01:01:00Z"/>
  <w16cex:commentExtensible w16cex:durableId="2246AE42" w16cex:dateUtc="2020-04-19T01:02:00Z"/>
  <w16cex:commentExtensible w16cex:durableId="2246AB6B" w16cex:dateUtc="2020-04-19T00:50:00Z"/>
  <w16cex:commentExtensible w16cex:durableId="2246AF5A" w16cex:dateUtc="2020-04-19T01:07:00Z"/>
  <w16cex:commentExtensible w16cex:durableId="2246AF99" w16cex:dateUtc="2020-04-19T01:08:00Z"/>
  <w16cex:commentExtensible w16cex:durableId="2246AF74" w16cex:dateUtc="2020-04-19T01:07:00Z"/>
  <w16cex:commentExtensible w16cex:durableId="2246AFE9" w16cex:dateUtc="2020-04-19T01:09:00Z"/>
  <w16cex:commentExtensible w16cex:durableId="2246B034" w16cex:dateUtc="2020-04-19T01:10:00Z"/>
  <w16cex:commentExtensible w16cex:durableId="2246B078" w16cex:dateUtc="2020-04-19T01:11:00Z"/>
  <w16cex:commentExtensible w16cex:durableId="2246B0A4" w16cex:dateUtc="2020-04-19T01:12:00Z"/>
  <w16cex:commentExtensible w16cex:durableId="2246B3FD" w16cex:dateUtc="2020-04-19T01:26:00Z"/>
  <w16cex:commentExtensible w16cex:durableId="2246B38E" w16cex:dateUtc="2020-04-19T01:25:00Z"/>
  <w16cex:commentExtensible w16cex:durableId="224981F3" w16cex:dateUtc="2020-04-21T04:30:00Z"/>
  <w16cex:commentExtensible w16cex:durableId="2249816C" w16cex:dateUtc="2020-04-21T04:27:00Z"/>
  <w16cex:commentExtensible w16cex:durableId="22498117" w16cex:dateUtc="2020-04-21T04:26:00Z"/>
  <w16cex:commentExtensible w16cex:durableId="224981BB" w16cex:dateUtc="2020-04-21T04:29:00Z"/>
  <w16cex:commentExtensible w16cex:durableId="224981CF" w16cex:dateUtc="2020-04-21T04:29:00Z"/>
  <w16cex:commentExtensible w16cex:durableId="22543A8B" w16cex:dateUtc="2020-04-25T05:41:00Z"/>
  <w16cex:commentExtensible w16cex:durableId="22543A8A" w16cex:dateUtc="2020-04-25T05:42:00Z"/>
  <w16cex:commentExtensible w16cex:durableId="224ED8A8" w16cex:dateUtc="2020-04-25T05:41:00Z"/>
  <w16cex:commentExtensible w16cex:durableId="224ED8D2" w16cex:dateUtc="2020-04-25T05:42:00Z"/>
  <w16cex:commentExtensible w16cex:durableId="2246B618" w16cex:dateUtc="2020-04-19T01:35:00Z"/>
  <w16cex:commentExtensible w16cex:durableId="22543AEB" w16cex:dateUtc="2020-04-21T12:16:00Z"/>
  <w16cex:commentExtensible w16cex:durableId="2249EF56" w16cex:dateUtc="2020-04-21T12:16:00Z"/>
  <w16cex:commentExtensible w16cex:durableId="22498F1F" w16cex:dateUtc="2020-04-21T05:26:00Z"/>
  <w16cex:commentExtensible w16cex:durableId="224EFF40" w16cex:dateUtc="2020-04-25T08:26:00Z"/>
  <w16cex:commentExtensible w16cex:durableId="2246F666" w16cex:dateUtc="2020-04-19T0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470B8A" w16cid:durableId="2288DA85"/>
  <w16cid:commentId w16cid:paraId="779264BA" w16cid:durableId="22946410"/>
  <w16cid:commentId w16cid:paraId="79F65E4C" w16cid:durableId="2288DA88"/>
  <w16cid:commentId w16cid:paraId="2879C723" w16cid:durableId="229AE7BE"/>
  <w16cid:commentId w16cid:paraId="5DFEB28B" w16cid:durableId="229AE7BF"/>
  <w16cid:commentId w16cid:paraId="41196B99" w16cid:durableId="229AE7C0"/>
  <w16cid:commentId w16cid:paraId="1797CD58" w16cid:durableId="229AE7C6"/>
  <w16cid:commentId w16cid:paraId="35AD794B" w16cid:durableId="229AE7C7"/>
  <w16cid:commentId w16cid:paraId="03258C4A" w16cid:durableId="229AE7C9"/>
  <w16cid:commentId w16cid:paraId="5283B7E4" w16cid:durableId="229AE7CA"/>
  <w16cid:commentId w16cid:paraId="43E740A6" w16cid:durableId="229AE7CD"/>
  <w16cid:commentId w16cid:paraId="1C94228B" w16cid:durableId="229AE7CE"/>
  <w16cid:commentId w16cid:paraId="79FDFA78" w16cid:durableId="229AE7CF"/>
  <w16cid:commentId w16cid:paraId="33657FA4" w16cid:durableId="229AE7D0"/>
  <w16cid:commentId w16cid:paraId="57DE7D89" w16cid:durableId="229AE7D1"/>
  <w16cid:commentId w16cid:paraId="0D82CB23" w16cid:durableId="229AE7D2"/>
  <w16cid:commentId w16cid:paraId="0A2FCFA8" w16cid:durableId="229AE7D3"/>
  <w16cid:commentId w16cid:paraId="673E1348" w16cid:durableId="229AEE27"/>
  <w16cid:commentId w16cid:paraId="0031F031" w16cid:durableId="229AE7D4"/>
  <w16cid:commentId w16cid:paraId="4E8BB16A" w16cid:durableId="229AEEB6"/>
  <w16cid:commentId w16cid:paraId="757B9F6F" w16cid:durableId="229AEF1A"/>
  <w16cid:commentId w16cid:paraId="47824BD4" w16cid:durableId="229EE85D"/>
  <w16cid:commentId w16cid:paraId="7724AEC1" w16cid:durableId="229EE86D"/>
  <w16cid:commentId w16cid:paraId="03C37288" w16cid:durableId="229EEA89"/>
  <w16cid:commentId w16cid:paraId="7C0D798F" w16cid:durableId="229EEA8A"/>
  <w16cid:commentId w16cid:paraId="61CA5D8E" w16cid:durableId="229EEB39"/>
  <w16cid:commentId w16cid:paraId="0ADB7963" w16cid:durableId="229EEC34"/>
  <w16cid:commentId w16cid:paraId="5BF138B0" w16cid:durableId="229EEEBA"/>
  <w16cid:commentId w16cid:paraId="29471260" w16cid:durableId="229EEED4"/>
  <w16cid:commentId w16cid:paraId="36F9F21E" w16cid:durableId="229EEF0D"/>
  <w16cid:commentId w16cid:paraId="41441628" w16cid:durableId="229EEF25"/>
  <w16cid:commentId w16cid:paraId="460039EA" w16cid:durableId="229EEF0E"/>
  <w16cid:commentId w16cid:paraId="27409C0F" w16cid:durableId="229EF172"/>
  <w16cid:commentId w16cid:paraId="09C45F4B" w16cid:durableId="229EF2C2"/>
  <w16cid:commentId w16cid:paraId="282B9955" w16cid:durableId="229EF52C"/>
  <w16cid:commentId w16cid:paraId="708F7EDC" w16cid:durableId="229EF53D"/>
  <w16cid:commentId w16cid:paraId="31CEF990" w16cid:durableId="229EF5EA"/>
  <w16cid:commentId w16cid:paraId="4726DFAE" w16cid:durableId="229EF646"/>
  <w16cid:commentId w16cid:paraId="5EBCA070" w16cid:durableId="229EF845"/>
  <w16cid:commentId w16cid:paraId="61770757" w16cid:durableId="229EF85A"/>
  <w16cid:commentId w16cid:paraId="7E140490" w16cid:durableId="229EF8A3"/>
  <w16cid:commentId w16cid:paraId="4744B048" w16cid:durableId="2299B3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72671" w14:textId="77777777" w:rsidR="00BD5CA3" w:rsidRDefault="00BD5CA3" w:rsidP="00876D6F">
      <w:pPr>
        <w:spacing w:after="0" w:line="240" w:lineRule="auto"/>
      </w:pPr>
      <w:r>
        <w:separator/>
      </w:r>
    </w:p>
  </w:endnote>
  <w:endnote w:type="continuationSeparator" w:id="0">
    <w:p w14:paraId="049EF7DC" w14:textId="77777777" w:rsidR="00BD5CA3" w:rsidRDefault="00BD5CA3" w:rsidP="00876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NFMH I+ TTC C 390o 00">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319090"/>
      <w:docPartObj>
        <w:docPartGallery w:val="Page Numbers (Bottom of Page)"/>
        <w:docPartUnique/>
      </w:docPartObj>
    </w:sdtPr>
    <w:sdtEndPr>
      <w:rPr>
        <w:noProof/>
      </w:rPr>
    </w:sdtEndPr>
    <w:sdtContent>
      <w:p w14:paraId="00911C1F" w14:textId="77777777" w:rsidR="00BE1AF8" w:rsidRDefault="00BE1AF8">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59F0858F" w14:textId="77777777" w:rsidR="00BE1AF8" w:rsidRDefault="00BE1A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323B5" w14:textId="77777777" w:rsidR="00BD5CA3" w:rsidRDefault="00BD5CA3" w:rsidP="00876D6F">
      <w:pPr>
        <w:spacing w:after="0" w:line="240" w:lineRule="auto"/>
      </w:pPr>
      <w:r>
        <w:separator/>
      </w:r>
    </w:p>
  </w:footnote>
  <w:footnote w:type="continuationSeparator" w:id="0">
    <w:p w14:paraId="52067848" w14:textId="77777777" w:rsidR="00BD5CA3" w:rsidRDefault="00BD5CA3" w:rsidP="00876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3C352" w14:textId="3A801110" w:rsidR="00BE1AF8" w:rsidRDefault="00BE1AF8">
    <w:pPr>
      <w:pStyle w:val="Header"/>
    </w:pPr>
    <w:r>
      <w:t>PNAS – no formatting required</w:t>
    </w:r>
  </w:p>
  <w:p w14:paraId="5E1B726B" w14:textId="77777777" w:rsidR="00BE1AF8" w:rsidRDefault="00BE1AF8">
    <w:pPr>
      <w:pStyle w:val="Header"/>
    </w:pPr>
  </w:p>
  <w:sdt>
    <w:sdtPr>
      <w:id w:val="-252435391"/>
      <w:docPartObj>
        <w:docPartGallery w:val="Watermarks"/>
        <w:docPartUnique/>
      </w:docPartObj>
    </w:sdtPr>
    <w:sdtEndPr/>
    <w:sdtContent>
      <w:p w14:paraId="160696FA" w14:textId="77777777" w:rsidR="00BE1AF8" w:rsidRDefault="00BD5CA3">
        <w:pPr>
          <w:pStyle w:val="Header"/>
        </w:pPr>
        <w:r>
          <w:rPr>
            <w:noProof/>
            <w:lang w:val="en-US" w:eastAsia="en-US"/>
          </w:rPr>
          <w:pict w14:anchorId="2E5E84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752D"/>
    <w:multiLevelType w:val="multilevel"/>
    <w:tmpl w:val="00344D68"/>
    <w:lvl w:ilvl="0">
      <w:start w:val="1"/>
      <w:numFmt w:val="decimal"/>
      <w:pStyle w:val="Heading1"/>
      <w:suff w:val="nothing"/>
      <w:lvlText w:val="Chapter %1"/>
      <w:lvlJc w:val="left"/>
      <w:pPr>
        <w:ind w:left="3544"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FFFF" w:themeColor="background1"/>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none"/>
      <w:pStyle w:val="Heading4"/>
      <w:suff w:val="nothing"/>
      <w:lvlText w:val=""/>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2FA4D65"/>
    <w:multiLevelType w:val="multilevel"/>
    <w:tmpl w:val="845C4836"/>
    <w:lvl w:ilvl="0">
      <w:start w:val="1"/>
      <w:numFmt w:val="upperLetter"/>
      <w:pStyle w:val="App1"/>
      <w:suff w:val="nothing"/>
      <w:lvlText w:val="Appendix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2"/>
      <w:lvlText w:val="%1.%2"/>
      <w:lvlJc w:val="left"/>
      <w:pPr>
        <w:tabs>
          <w:tab w:val="num" w:pos="576"/>
        </w:tabs>
        <w:ind w:left="576" w:hanging="576"/>
      </w:pPr>
      <w:rPr>
        <w:rFonts w:hint="default"/>
      </w:rPr>
    </w:lvl>
    <w:lvl w:ilvl="2">
      <w:start w:val="1"/>
      <w:numFmt w:val="decimal"/>
      <w:pStyle w:val="App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6F5E39"/>
    <w:multiLevelType w:val="multilevel"/>
    <w:tmpl w:val="F0044E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374CD7"/>
    <w:multiLevelType w:val="hybridMultilevel"/>
    <w:tmpl w:val="51A0DE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7D16F0A"/>
    <w:multiLevelType w:val="multilevel"/>
    <w:tmpl w:val="0E6C854E"/>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b/>
        <w:i/>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FA19D9"/>
    <w:multiLevelType w:val="hybridMultilevel"/>
    <w:tmpl w:val="BFE6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A2F2E"/>
    <w:multiLevelType w:val="hybridMultilevel"/>
    <w:tmpl w:val="65920F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6632989"/>
    <w:multiLevelType w:val="hybridMultilevel"/>
    <w:tmpl w:val="5CAE0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CD65BF"/>
    <w:multiLevelType w:val="multilevel"/>
    <w:tmpl w:val="3334C1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CE850CC"/>
    <w:multiLevelType w:val="multilevel"/>
    <w:tmpl w:val="F12AA184"/>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3DCE4F05"/>
    <w:multiLevelType w:val="hybridMultilevel"/>
    <w:tmpl w:val="760076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3764706"/>
    <w:multiLevelType w:val="multilevel"/>
    <w:tmpl w:val="D9A2C3B4"/>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i/>
        <w:i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FC33414"/>
    <w:multiLevelType w:val="hybridMultilevel"/>
    <w:tmpl w:val="386E5C0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54B44B57"/>
    <w:multiLevelType w:val="hybridMultilevel"/>
    <w:tmpl w:val="0A0256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8EB0A69"/>
    <w:multiLevelType w:val="hybridMultilevel"/>
    <w:tmpl w:val="6FAC7C06"/>
    <w:lvl w:ilvl="0" w:tplc="F334B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B12E2F"/>
    <w:multiLevelType w:val="multilevel"/>
    <w:tmpl w:val="E3C20D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0514763"/>
    <w:multiLevelType w:val="hybridMultilevel"/>
    <w:tmpl w:val="7BEA31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28821FE"/>
    <w:multiLevelType w:val="hybridMultilevel"/>
    <w:tmpl w:val="681A03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74D969EC"/>
    <w:multiLevelType w:val="hybridMultilevel"/>
    <w:tmpl w:val="BE6EF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12"/>
  </w:num>
  <w:num w:numId="5">
    <w:abstractNumId w:val="3"/>
  </w:num>
  <w:num w:numId="6">
    <w:abstractNumId w:val="6"/>
  </w:num>
  <w:num w:numId="7">
    <w:abstractNumId w:val="9"/>
  </w:num>
  <w:num w:numId="8">
    <w:abstractNumId w:val="18"/>
  </w:num>
  <w:num w:numId="9">
    <w:abstractNumId w:val="17"/>
  </w:num>
  <w:num w:numId="10">
    <w:abstractNumId w:val="10"/>
  </w:num>
  <w:num w:numId="11">
    <w:abstractNumId w:val="2"/>
  </w:num>
  <w:num w:numId="12">
    <w:abstractNumId w:val="16"/>
  </w:num>
  <w:num w:numId="13">
    <w:abstractNumId w:val="13"/>
  </w:num>
  <w:num w:numId="14">
    <w:abstractNumId w:val="8"/>
  </w:num>
  <w:num w:numId="15">
    <w:abstractNumId w:val="15"/>
  </w:num>
  <w:num w:numId="16">
    <w:abstractNumId w:val="7"/>
  </w:num>
  <w:num w:numId="17">
    <w:abstractNumId w:val="5"/>
  </w:num>
  <w:num w:numId="18">
    <w:abstractNumId w:val="11"/>
  </w:num>
  <w:num w:numId="19">
    <w:abstractNumId w:val="1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on Bulman">
    <w15:presenceInfo w15:providerId="AD" w15:userId="S-1-5-21-4203918484-111196964-97655331-3582"/>
  </w15:person>
  <w15:person w15:author="Francesco Martoni">
    <w15:presenceInfo w15:providerId="None" w15:userId="Francesco Marto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Mol Phylogenetics Evoluti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etzd2rzksr5zberzvivfv5kv0deztfsptef&quot;&gt;My EndNote Library&lt;record-ids&gt;&lt;item&gt;4&lt;/item&gt;&lt;item&gt;8&lt;/item&gt;&lt;item&gt;9&lt;/item&gt;&lt;item&gt;19&lt;/item&gt;&lt;item&gt;25&lt;/item&gt;&lt;item&gt;34&lt;/item&gt;&lt;item&gt;35&lt;/item&gt;&lt;item&gt;37&lt;/item&gt;&lt;item&gt;45&lt;/item&gt;&lt;item&gt;54&lt;/item&gt;&lt;item&gt;59&lt;/item&gt;&lt;item&gt;64&lt;/item&gt;&lt;item&gt;65&lt;/item&gt;&lt;item&gt;68&lt;/item&gt;&lt;item&gt;77&lt;/item&gt;&lt;item&gt;109&lt;/item&gt;&lt;item&gt;125&lt;/item&gt;&lt;item&gt;126&lt;/item&gt;&lt;item&gt;128&lt;/item&gt;&lt;item&gt;132&lt;/item&gt;&lt;item&gt;135&lt;/item&gt;&lt;item&gt;154&lt;/item&gt;&lt;item&gt;174&lt;/item&gt;&lt;item&gt;175&lt;/item&gt;&lt;item&gt;176&lt;/item&gt;&lt;item&gt;184&lt;/item&gt;&lt;item&gt;185&lt;/item&gt;&lt;item&gt;222&lt;/item&gt;&lt;item&gt;225&lt;/item&gt;&lt;item&gt;258&lt;/item&gt;&lt;item&gt;288&lt;/item&gt;&lt;item&gt;472&lt;/item&gt;&lt;item&gt;483&lt;/item&gt;&lt;item&gt;525&lt;/item&gt;&lt;item&gt;526&lt;/item&gt;&lt;item&gt;527&lt;/item&gt;&lt;item&gt;528&lt;/item&gt;&lt;item&gt;529&lt;/item&gt;&lt;item&gt;530&lt;/item&gt;&lt;item&gt;568&lt;/item&gt;&lt;item&gt;571&lt;/item&gt;&lt;item&gt;579&lt;/item&gt;&lt;item&gt;583&lt;/item&gt;&lt;item&gt;616&lt;/item&gt;&lt;item&gt;617&lt;/item&gt;&lt;item&gt;618&lt;/item&gt;&lt;item&gt;619&lt;/item&gt;&lt;item&gt;620&lt;/item&gt;&lt;item&gt;621&lt;/item&gt;&lt;item&gt;622&lt;/item&gt;&lt;item&gt;623&lt;/item&gt;&lt;item&gt;661&lt;/item&gt;&lt;item&gt;714&lt;/item&gt;&lt;item&gt;715&lt;/item&gt;&lt;item&gt;722&lt;/item&gt;&lt;item&gt;723&lt;/item&gt;&lt;item&gt;725&lt;/item&gt;&lt;item&gt;729&lt;/item&gt;&lt;item&gt;734&lt;/item&gt;&lt;item&gt;735&lt;/item&gt;&lt;item&gt;736&lt;/item&gt;&lt;item&gt;737&lt;/item&gt;&lt;/record-ids&gt;&lt;/item&gt;&lt;/Libraries&gt;"/>
  </w:docVars>
  <w:rsids>
    <w:rsidRoot w:val="00A94C72"/>
    <w:rsid w:val="00001033"/>
    <w:rsid w:val="00002794"/>
    <w:rsid w:val="00005A6D"/>
    <w:rsid w:val="000078E7"/>
    <w:rsid w:val="00010489"/>
    <w:rsid w:val="00011A51"/>
    <w:rsid w:val="0001243C"/>
    <w:rsid w:val="000128F2"/>
    <w:rsid w:val="00013B97"/>
    <w:rsid w:val="00014DB4"/>
    <w:rsid w:val="00020031"/>
    <w:rsid w:val="00020BF7"/>
    <w:rsid w:val="00026236"/>
    <w:rsid w:val="00027595"/>
    <w:rsid w:val="00033BA2"/>
    <w:rsid w:val="000349A9"/>
    <w:rsid w:val="00036675"/>
    <w:rsid w:val="000366F3"/>
    <w:rsid w:val="00042107"/>
    <w:rsid w:val="00042F13"/>
    <w:rsid w:val="000448AA"/>
    <w:rsid w:val="000456C2"/>
    <w:rsid w:val="00051025"/>
    <w:rsid w:val="00051504"/>
    <w:rsid w:val="00051BD1"/>
    <w:rsid w:val="00051EB7"/>
    <w:rsid w:val="00054B33"/>
    <w:rsid w:val="00054E35"/>
    <w:rsid w:val="00055211"/>
    <w:rsid w:val="0006059B"/>
    <w:rsid w:val="00060A03"/>
    <w:rsid w:val="0006455F"/>
    <w:rsid w:val="00065F83"/>
    <w:rsid w:val="000707DD"/>
    <w:rsid w:val="00070EDF"/>
    <w:rsid w:val="00070F74"/>
    <w:rsid w:val="00071C4B"/>
    <w:rsid w:val="000738B1"/>
    <w:rsid w:val="000744E3"/>
    <w:rsid w:val="0007672B"/>
    <w:rsid w:val="00080530"/>
    <w:rsid w:val="00080542"/>
    <w:rsid w:val="00080D83"/>
    <w:rsid w:val="00082083"/>
    <w:rsid w:val="00083961"/>
    <w:rsid w:val="0008468D"/>
    <w:rsid w:val="000852A2"/>
    <w:rsid w:val="00085A33"/>
    <w:rsid w:val="000864C3"/>
    <w:rsid w:val="000874C1"/>
    <w:rsid w:val="000909CC"/>
    <w:rsid w:val="00091CA4"/>
    <w:rsid w:val="00092AA8"/>
    <w:rsid w:val="0009604A"/>
    <w:rsid w:val="00096760"/>
    <w:rsid w:val="00097217"/>
    <w:rsid w:val="000A1748"/>
    <w:rsid w:val="000A1CD8"/>
    <w:rsid w:val="000A5DDB"/>
    <w:rsid w:val="000A62E4"/>
    <w:rsid w:val="000A67E2"/>
    <w:rsid w:val="000A7D57"/>
    <w:rsid w:val="000B0418"/>
    <w:rsid w:val="000B51AB"/>
    <w:rsid w:val="000B65AF"/>
    <w:rsid w:val="000B731C"/>
    <w:rsid w:val="000C0009"/>
    <w:rsid w:val="000C1FEC"/>
    <w:rsid w:val="000C2037"/>
    <w:rsid w:val="000C4B36"/>
    <w:rsid w:val="000C5671"/>
    <w:rsid w:val="000C7381"/>
    <w:rsid w:val="000D0357"/>
    <w:rsid w:val="000D0CF2"/>
    <w:rsid w:val="000D259A"/>
    <w:rsid w:val="000D3470"/>
    <w:rsid w:val="000D3498"/>
    <w:rsid w:val="000D5600"/>
    <w:rsid w:val="000D64D3"/>
    <w:rsid w:val="000D7953"/>
    <w:rsid w:val="000D7C4C"/>
    <w:rsid w:val="000E0269"/>
    <w:rsid w:val="000E1ED8"/>
    <w:rsid w:val="000E5870"/>
    <w:rsid w:val="000E59EC"/>
    <w:rsid w:val="000F0370"/>
    <w:rsid w:val="000F0D2A"/>
    <w:rsid w:val="000F1596"/>
    <w:rsid w:val="000F15D2"/>
    <w:rsid w:val="000F17E6"/>
    <w:rsid w:val="000F2190"/>
    <w:rsid w:val="000F2364"/>
    <w:rsid w:val="000F6AD5"/>
    <w:rsid w:val="00100AC5"/>
    <w:rsid w:val="00101318"/>
    <w:rsid w:val="0010526C"/>
    <w:rsid w:val="00105859"/>
    <w:rsid w:val="00105C84"/>
    <w:rsid w:val="001079BE"/>
    <w:rsid w:val="001102AE"/>
    <w:rsid w:val="0011584F"/>
    <w:rsid w:val="00115B28"/>
    <w:rsid w:val="00115C86"/>
    <w:rsid w:val="00116784"/>
    <w:rsid w:val="00116BB1"/>
    <w:rsid w:val="0011705B"/>
    <w:rsid w:val="00117515"/>
    <w:rsid w:val="001179B7"/>
    <w:rsid w:val="00117D59"/>
    <w:rsid w:val="0012051E"/>
    <w:rsid w:val="001222B3"/>
    <w:rsid w:val="00122B21"/>
    <w:rsid w:val="00123022"/>
    <w:rsid w:val="00123103"/>
    <w:rsid w:val="001232A6"/>
    <w:rsid w:val="00124DBC"/>
    <w:rsid w:val="00126122"/>
    <w:rsid w:val="00132201"/>
    <w:rsid w:val="001328DB"/>
    <w:rsid w:val="0013349E"/>
    <w:rsid w:val="00134147"/>
    <w:rsid w:val="00140715"/>
    <w:rsid w:val="00142D77"/>
    <w:rsid w:val="00152CA3"/>
    <w:rsid w:val="00153B87"/>
    <w:rsid w:val="00154012"/>
    <w:rsid w:val="00154049"/>
    <w:rsid w:val="00156B57"/>
    <w:rsid w:val="001606B5"/>
    <w:rsid w:val="00163094"/>
    <w:rsid w:val="00164816"/>
    <w:rsid w:val="00164DD3"/>
    <w:rsid w:val="00172271"/>
    <w:rsid w:val="0017353E"/>
    <w:rsid w:val="00180128"/>
    <w:rsid w:val="00180852"/>
    <w:rsid w:val="00181653"/>
    <w:rsid w:val="00182D13"/>
    <w:rsid w:val="00185927"/>
    <w:rsid w:val="00186EF8"/>
    <w:rsid w:val="00187C1E"/>
    <w:rsid w:val="0019070B"/>
    <w:rsid w:val="00190E6C"/>
    <w:rsid w:val="00191B4D"/>
    <w:rsid w:val="00193D33"/>
    <w:rsid w:val="0019417C"/>
    <w:rsid w:val="00194E9A"/>
    <w:rsid w:val="001950C7"/>
    <w:rsid w:val="00195653"/>
    <w:rsid w:val="0019631E"/>
    <w:rsid w:val="001A046F"/>
    <w:rsid w:val="001A4024"/>
    <w:rsid w:val="001A486C"/>
    <w:rsid w:val="001A4A24"/>
    <w:rsid w:val="001A6A43"/>
    <w:rsid w:val="001A7670"/>
    <w:rsid w:val="001B0637"/>
    <w:rsid w:val="001B3100"/>
    <w:rsid w:val="001B37A8"/>
    <w:rsid w:val="001B4C38"/>
    <w:rsid w:val="001C0115"/>
    <w:rsid w:val="001C13F1"/>
    <w:rsid w:val="001C1962"/>
    <w:rsid w:val="001C1C98"/>
    <w:rsid w:val="001C248D"/>
    <w:rsid w:val="001C4338"/>
    <w:rsid w:val="001C45BD"/>
    <w:rsid w:val="001C7129"/>
    <w:rsid w:val="001C7185"/>
    <w:rsid w:val="001D1A1A"/>
    <w:rsid w:val="001D1ECC"/>
    <w:rsid w:val="001D1F4F"/>
    <w:rsid w:val="001D58DD"/>
    <w:rsid w:val="001D7A20"/>
    <w:rsid w:val="001E1A39"/>
    <w:rsid w:val="001E25F9"/>
    <w:rsid w:val="001E2F92"/>
    <w:rsid w:val="001E573A"/>
    <w:rsid w:val="001E57CC"/>
    <w:rsid w:val="001E5BAD"/>
    <w:rsid w:val="001E5CDC"/>
    <w:rsid w:val="001E6947"/>
    <w:rsid w:val="001F0B8B"/>
    <w:rsid w:val="001F3B7D"/>
    <w:rsid w:val="001F6C53"/>
    <w:rsid w:val="001F7ECC"/>
    <w:rsid w:val="00204E5D"/>
    <w:rsid w:val="00204F48"/>
    <w:rsid w:val="002052CF"/>
    <w:rsid w:val="0020677E"/>
    <w:rsid w:val="002068E9"/>
    <w:rsid w:val="00207D40"/>
    <w:rsid w:val="00213DA7"/>
    <w:rsid w:val="002141DB"/>
    <w:rsid w:val="00214F44"/>
    <w:rsid w:val="00216367"/>
    <w:rsid w:val="00221CD4"/>
    <w:rsid w:val="00221D20"/>
    <w:rsid w:val="002255A8"/>
    <w:rsid w:val="00226D6C"/>
    <w:rsid w:val="0022718E"/>
    <w:rsid w:val="00227E28"/>
    <w:rsid w:val="0023211E"/>
    <w:rsid w:val="00234A5A"/>
    <w:rsid w:val="002359E2"/>
    <w:rsid w:val="00236ACF"/>
    <w:rsid w:val="00240991"/>
    <w:rsid w:val="0024298C"/>
    <w:rsid w:val="0024433B"/>
    <w:rsid w:val="00246B48"/>
    <w:rsid w:val="00246F4A"/>
    <w:rsid w:val="002474C3"/>
    <w:rsid w:val="00251496"/>
    <w:rsid w:val="00251630"/>
    <w:rsid w:val="00253CC1"/>
    <w:rsid w:val="00255640"/>
    <w:rsid w:val="002572BE"/>
    <w:rsid w:val="0025772A"/>
    <w:rsid w:val="0026013E"/>
    <w:rsid w:val="0026199B"/>
    <w:rsid w:val="00262AB4"/>
    <w:rsid w:val="00263D64"/>
    <w:rsid w:val="00265E88"/>
    <w:rsid w:val="00266E69"/>
    <w:rsid w:val="002672ED"/>
    <w:rsid w:val="00267EF3"/>
    <w:rsid w:val="00270B4C"/>
    <w:rsid w:val="00271FB4"/>
    <w:rsid w:val="00271FC3"/>
    <w:rsid w:val="00272AFD"/>
    <w:rsid w:val="0027517B"/>
    <w:rsid w:val="00275A70"/>
    <w:rsid w:val="00275F6E"/>
    <w:rsid w:val="0028169A"/>
    <w:rsid w:val="00281869"/>
    <w:rsid w:val="00282E6C"/>
    <w:rsid w:val="00282F5A"/>
    <w:rsid w:val="0028544D"/>
    <w:rsid w:val="002874AA"/>
    <w:rsid w:val="00287FC5"/>
    <w:rsid w:val="00290F5E"/>
    <w:rsid w:val="0029157C"/>
    <w:rsid w:val="002936C3"/>
    <w:rsid w:val="00293972"/>
    <w:rsid w:val="0029474F"/>
    <w:rsid w:val="00294F29"/>
    <w:rsid w:val="0029725F"/>
    <w:rsid w:val="0029756F"/>
    <w:rsid w:val="002A0045"/>
    <w:rsid w:val="002A3251"/>
    <w:rsid w:val="002A402F"/>
    <w:rsid w:val="002A4106"/>
    <w:rsid w:val="002A48D7"/>
    <w:rsid w:val="002A689E"/>
    <w:rsid w:val="002B5772"/>
    <w:rsid w:val="002B6C77"/>
    <w:rsid w:val="002B6F4C"/>
    <w:rsid w:val="002C03BC"/>
    <w:rsid w:val="002C2401"/>
    <w:rsid w:val="002C2A08"/>
    <w:rsid w:val="002C4951"/>
    <w:rsid w:val="002C51CD"/>
    <w:rsid w:val="002D0C8E"/>
    <w:rsid w:val="002D1811"/>
    <w:rsid w:val="002D2291"/>
    <w:rsid w:val="002D2A95"/>
    <w:rsid w:val="002D3616"/>
    <w:rsid w:val="002D45F6"/>
    <w:rsid w:val="002E0111"/>
    <w:rsid w:val="002E0549"/>
    <w:rsid w:val="002E33E8"/>
    <w:rsid w:val="002E35FB"/>
    <w:rsid w:val="002E362B"/>
    <w:rsid w:val="002E3B32"/>
    <w:rsid w:val="002E472E"/>
    <w:rsid w:val="002E7AFD"/>
    <w:rsid w:val="002F099B"/>
    <w:rsid w:val="002F1744"/>
    <w:rsid w:val="002F1BE1"/>
    <w:rsid w:val="002F2759"/>
    <w:rsid w:val="002F367A"/>
    <w:rsid w:val="002F43BA"/>
    <w:rsid w:val="002F4E7B"/>
    <w:rsid w:val="002F5710"/>
    <w:rsid w:val="002F6EDE"/>
    <w:rsid w:val="002F73A3"/>
    <w:rsid w:val="00300023"/>
    <w:rsid w:val="00302CB8"/>
    <w:rsid w:val="00303229"/>
    <w:rsid w:val="003035A7"/>
    <w:rsid w:val="00306CAC"/>
    <w:rsid w:val="00307116"/>
    <w:rsid w:val="0031084D"/>
    <w:rsid w:val="00311E02"/>
    <w:rsid w:val="00312779"/>
    <w:rsid w:val="003142AF"/>
    <w:rsid w:val="00320324"/>
    <w:rsid w:val="00320893"/>
    <w:rsid w:val="00320C70"/>
    <w:rsid w:val="00321D8E"/>
    <w:rsid w:val="003227FD"/>
    <w:rsid w:val="00322BDF"/>
    <w:rsid w:val="0032383F"/>
    <w:rsid w:val="00323F17"/>
    <w:rsid w:val="0032719D"/>
    <w:rsid w:val="003307C7"/>
    <w:rsid w:val="00331474"/>
    <w:rsid w:val="00332A17"/>
    <w:rsid w:val="00333AED"/>
    <w:rsid w:val="00336177"/>
    <w:rsid w:val="003402EB"/>
    <w:rsid w:val="00341A89"/>
    <w:rsid w:val="003429CA"/>
    <w:rsid w:val="0034324B"/>
    <w:rsid w:val="00343941"/>
    <w:rsid w:val="0034435D"/>
    <w:rsid w:val="003465C8"/>
    <w:rsid w:val="00347B64"/>
    <w:rsid w:val="0035100C"/>
    <w:rsid w:val="00352A61"/>
    <w:rsid w:val="00354032"/>
    <w:rsid w:val="003545DE"/>
    <w:rsid w:val="00354BF0"/>
    <w:rsid w:val="003555FB"/>
    <w:rsid w:val="00355E32"/>
    <w:rsid w:val="00357F9F"/>
    <w:rsid w:val="00365956"/>
    <w:rsid w:val="00365D9C"/>
    <w:rsid w:val="00365DDC"/>
    <w:rsid w:val="00366E0A"/>
    <w:rsid w:val="00367269"/>
    <w:rsid w:val="003703A7"/>
    <w:rsid w:val="003710B5"/>
    <w:rsid w:val="00371F81"/>
    <w:rsid w:val="00375D88"/>
    <w:rsid w:val="00377A65"/>
    <w:rsid w:val="00381064"/>
    <w:rsid w:val="0038129F"/>
    <w:rsid w:val="0038300C"/>
    <w:rsid w:val="00383DA8"/>
    <w:rsid w:val="003850A3"/>
    <w:rsid w:val="00386F05"/>
    <w:rsid w:val="003877C7"/>
    <w:rsid w:val="003902EB"/>
    <w:rsid w:val="00391315"/>
    <w:rsid w:val="00391327"/>
    <w:rsid w:val="00391F15"/>
    <w:rsid w:val="0039398C"/>
    <w:rsid w:val="00394DFC"/>
    <w:rsid w:val="003965FC"/>
    <w:rsid w:val="00397287"/>
    <w:rsid w:val="00397EC0"/>
    <w:rsid w:val="003A26FF"/>
    <w:rsid w:val="003A64EF"/>
    <w:rsid w:val="003B309B"/>
    <w:rsid w:val="003B3897"/>
    <w:rsid w:val="003B70E5"/>
    <w:rsid w:val="003B7125"/>
    <w:rsid w:val="003C0927"/>
    <w:rsid w:val="003C3860"/>
    <w:rsid w:val="003C3EE5"/>
    <w:rsid w:val="003C4E89"/>
    <w:rsid w:val="003C5774"/>
    <w:rsid w:val="003C6029"/>
    <w:rsid w:val="003D012C"/>
    <w:rsid w:val="003D3266"/>
    <w:rsid w:val="003D5A46"/>
    <w:rsid w:val="003D6A96"/>
    <w:rsid w:val="003D6CF2"/>
    <w:rsid w:val="003E271F"/>
    <w:rsid w:val="003E4F7A"/>
    <w:rsid w:val="003E7A26"/>
    <w:rsid w:val="003E7BC7"/>
    <w:rsid w:val="003F02CF"/>
    <w:rsid w:val="003F0E1C"/>
    <w:rsid w:val="003F56AB"/>
    <w:rsid w:val="003F6383"/>
    <w:rsid w:val="003F6794"/>
    <w:rsid w:val="004002BB"/>
    <w:rsid w:val="00400C78"/>
    <w:rsid w:val="004011BB"/>
    <w:rsid w:val="00402757"/>
    <w:rsid w:val="0040304D"/>
    <w:rsid w:val="00403A7A"/>
    <w:rsid w:val="00403A99"/>
    <w:rsid w:val="00403F73"/>
    <w:rsid w:val="0040631E"/>
    <w:rsid w:val="00412695"/>
    <w:rsid w:val="00413460"/>
    <w:rsid w:val="00414A38"/>
    <w:rsid w:val="00421490"/>
    <w:rsid w:val="0042513E"/>
    <w:rsid w:val="004276CF"/>
    <w:rsid w:val="00427F1C"/>
    <w:rsid w:val="00430239"/>
    <w:rsid w:val="0043090A"/>
    <w:rsid w:val="00432305"/>
    <w:rsid w:val="00432428"/>
    <w:rsid w:val="00432C9E"/>
    <w:rsid w:val="00435CE7"/>
    <w:rsid w:val="00442204"/>
    <w:rsid w:val="004439DE"/>
    <w:rsid w:val="0044479C"/>
    <w:rsid w:val="00444A57"/>
    <w:rsid w:val="00446320"/>
    <w:rsid w:val="0045012B"/>
    <w:rsid w:val="0045204B"/>
    <w:rsid w:val="00453D7E"/>
    <w:rsid w:val="00453F2D"/>
    <w:rsid w:val="00454D4E"/>
    <w:rsid w:val="00455354"/>
    <w:rsid w:val="0045573B"/>
    <w:rsid w:val="00456354"/>
    <w:rsid w:val="00456630"/>
    <w:rsid w:val="00461DFD"/>
    <w:rsid w:val="00463668"/>
    <w:rsid w:val="004641DB"/>
    <w:rsid w:val="00467F3D"/>
    <w:rsid w:val="00473B40"/>
    <w:rsid w:val="00480F33"/>
    <w:rsid w:val="0048414A"/>
    <w:rsid w:val="00484D8A"/>
    <w:rsid w:val="00490C98"/>
    <w:rsid w:val="00496AAE"/>
    <w:rsid w:val="004A14C0"/>
    <w:rsid w:val="004A1821"/>
    <w:rsid w:val="004A2011"/>
    <w:rsid w:val="004A2240"/>
    <w:rsid w:val="004A5451"/>
    <w:rsid w:val="004A5558"/>
    <w:rsid w:val="004A6A2C"/>
    <w:rsid w:val="004B07F1"/>
    <w:rsid w:val="004B46AF"/>
    <w:rsid w:val="004B7384"/>
    <w:rsid w:val="004C0D2D"/>
    <w:rsid w:val="004C1F7B"/>
    <w:rsid w:val="004C4C18"/>
    <w:rsid w:val="004C4D72"/>
    <w:rsid w:val="004C4F8B"/>
    <w:rsid w:val="004D0966"/>
    <w:rsid w:val="004D0AFE"/>
    <w:rsid w:val="004D35C4"/>
    <w:rsid w:val="004D45FD"/>
    <w:rsid w:val="004D5FEF"/>
    <w:rsid w:val="004D60E7"/>
    <w:rsid w:val="004D75A0"/>
    <w:rsid w:val="004E52B7"/>
    <w:rsid w:val="004E57EF"/>
    <w:rsid w:val="004E65C1"/>
    <w:rsid w:val="004E7813"/>
    <w:rsid w:val="004F07A5"/>
    <w:rsid w:val="004F1072"/>
    <w:rsid w:val="004F3DBC"/>
    <w:rsid w:val="004F7730"/>
    <w:rsid w:val="004F7C03"/>
    <w:rsid w:val="00501A13"/>
    <w:rsid w:val="00504C20"/>
    <w:rsid w:val="00506DFD"/>
    <w:rsid w:val="0050725A"/>
    <w:rsid w:val="00511C38"/>
    <w:rsid w:val="00511F06"/>
    <w:rsid w:val="005129F3"/>
    <w:rsid w:val="005141E0"/>
    <w:rsid w:val="00515869"/>
    <w:rsid w:val="00515C8C"/>
    <w:rsid w:val="005218B8"/>
    <w:rsid w:val="00521943"/>
    <w:rsid w:val="00521BED"/>
    <w:rsid w:val="0052252A"/>
    <w:rsid w:val="00522631"/>
    <w:rsid w:val="00526AA6"/>
    <w:rsid w:val="00531CB7"/>
    <w:rsid w:val="00531E31"/>
    <w:rsid w:val="00533B47"/>
    <w:rsid w:val="00534CF0"/>
    <w:rsid w:val="00537D37"/>
    <w:rsid w:val="00541E33"/>
    <w:rsid w:val="005432A4"/>
    <w:rsid w:val="00550D70"/>
    <w:rsid w:val="00551D56"/>
    <w:rsid w:val="005536E6"/>
    <w:rsid w:val="00553CE5"/>
    <w:rsid w:val="005555D6"/>
    <w:rsid w:val="00555953"/>
    <w:rsid w:val="00557529"/>
    <w:rsid w:val="00561612"/>
    <w:rsid w:val="00564058"/>
    <w:rsid w:val="005647D9"/>
    <w:rsid w:val="005660E3"/>
    <w:rsid w:val="00570C76"/>
    <w:rsid w:val="00570FB1"/>
    <w:rsid w:val="00571496"/>
    <w:rsid w:val="00572DD9"/>
    <w:rsid w:val="005730D8"/>
    <w:rsid w:val="00574E7C"/>
    <w:rsid w:val="00575603"/>
    <w:rsid w:val="00575F2E"/>
    <w:rsid w:val="005772CE"/>
    <w:rsid w:val="005800D1"/>
    <w:rsid w:val="00582A7D"/>
    <w:rsid w:val="0058305A"/>
    <w:rsid w:val="00583067"/>
    <w:rsid w:val="005835D9"/>
    <w:rsid w:val="00584496"/>
    <w:rsid w:val="00590AB1"/>
    <w:rsid w:val="00592C1B"/>
    <w:rsid w:val="005932CB"/>
    <w:rsid w:val="00594BB0"/>
    <w:rsid w:val="00594BD7"/>
    <w:rsid w:val="005958AB"/>
    <w:rsid w:val="0059599B"/>
    <w:rsid w:val="00595E58"/>
    <w:rsid w:val="00596350"/>
    <w:rsid w:val="005965AD"/>
    <w:rsid w:val="005A020C"/>
    <w:rsid w:val="005A0854"/>
    <w:rsid w:val="005A3773"/>
    <w:rsid w:val="005A3DCB"/>
    <w:rsid w:val="005A621C"/>
    <w:rsid w:val="005B00E8"/>
    <w:rsid w:val="005B2568"/>
    <w:rsid w:val="005B269D"/>
    <w:rsid w:val="005B430A"/>
    <w:rsid w:val="005B578A"/>
    <w:rsid w:val="005B592A"/>
    <w:rsid w:val="005C3085"/>
    <w:rsid w:val="005C348D"/>
    <w:rsid w:val="005C7568"/>
    <w:rsid w:val="005D09CC"/>
    <w:rsid w:val="005D1701"/>
    <w:rsid w:val="005D2137"/>
    <w:rsid w:val="005D30A2"/>
    <w:rsid w:val="005D3F0E"/>
    <w:rsid w:val="005D6C70"/>
    <w:rsid w:val="005D71C8"/>
    <w:rsid w:val="005D765A"/>
    <w:rsid w:val="005E0317"/>
    <w:rsid w:val="005E1C7C"/>
    <w:rsid w:val="005E2580"/>
    <w:rsid w:val="005E3E85"/>
    <w:rsid w:val="005E587C"/>
    <w:rsid w:val="005E5C9F"/>
    <w:rsid w:val="005E609D"/>
    <w:rsid w:val="005E6704"/>
    <w:rsid w:val="005E7CE6"/>
    <w:rsid w:val="005F0C7B"/>
    <w:rsid w:val="005F156F"/>
    <w:rsid w:val="005F1E7C"/>
    <w:rsid w:val="005F3835"/>
    <w:rsid w:val="005F4C0B"/>
    <w:rsid w:val="005F5307"/>
    <w:rsid w:val="005F6BF1"/>
    <w:rsid w:val="005F6EDC"/>
    <w:rsid w:val="005F774C"/>
    <w:rsid w:val="0060314E"/>
    <w:rsid w:val="00605144"/>
    <w:rsid w:val="0060585D"/>
    <w:rsid w:val="00610DCC"/>
    <w:rsid w:val="0061107C"/>
    <w:rsid w:val="00612178"/>
    <w:rsid w:val="00612A19"/>
    <w:rsid w:val="00614158"/>
    <w:rsid w:val="006166B0"/>
    <w:rsid w:val="00616992"/>
    <w:rsid w:val="0061778F"/>
    <w:rsid w:val="0062168E"/>
    <w:rsid w:val="00623FBD"/>
    <w:rsid w:val="00630394"/>
    <w:rsid w:val="00630C68"/>
    <w:rsid w:val="00630F1D"/>
    <w:rsid w:val="006316C2"/>
    <w:rsid w:val="00634720"/>
    <w:rsid w:val="00635E33"/>
    <w:rsid w:val="006368D2"/>
    <w:rsid w:val="00636B39"/>
    <w:rsid w:val="00640880"/>
    <w:rsid w:val="0064108F"/>
    <w:rsid w:val="006422F8"/>
    <w:rsid w:val="00644040"/>
    <w:rsid w:val="006444E1"/>
    <w:rsid w:val="006449F9"/>
    <w:rsid w:val="00646F13"/>
    <w:rsid w:val="0064746B"/>
    <w:rsid w:val="00650219"/>
    <w:rsid w:val="00650BED"/>
    <w:rsid w:val="00654538"/>
    <w:rsid w:val="00655976"/>
    <w:rsid w:val="00657FBF"/>
    <w:rsid w:val="0066102A"/>
    <w:rsid w:val="0066136C"/>
    <w:rsid w:val="006619B2"/>
    <w:rsid w:val="00662BCE"/>
    <w:rsid w:val="00664BCB"/>
    <w:rsid w:val="0066789C"/>
    <w:rsid w:val="0067090E"/>
    <w:rsid w:val="00673E6A"/>
    <w:rsid w:val="006806FB"/>
    <w:rsid w:val="006824BD"/>
    <w:rsid w:val="00683F02"/>
    <w:rsid w:val="00684612"/>
    <w:rsid w:val="00684D67"/>
    <w:rsid w:val="0068535E"/>
    <w:rsid w:val="00691DE2"/>
    <w:rsid w:val="00692BBD"/>
    <w:rsid w:val="00693C2E"/>
    <w:rsid w:val="006A3C9D"/>
    <w:rsid w:val="006A5797"/>
    <w:rsid w:val="006B1FEB"/>
    <w:rsid w:val="006B23EC"/>
    <w:rsid w:val="006B30EC"/>
    <w:rsid w:val="006B40EB"/>
    <w:rsid w:val="006B562B"/>
    <w:rsid w:val="006B58C4"/>
    <w:rsid w:val="006B6C8C"/>
    <w:rsid w:val="006B6E8B"/>
    <w:rsid w:val="006B7591"/>
    <w:rsid w:val="006C0847"/>
    <w:rsid w:val="006C20B3"/>
    <w:rsid w:val="006C497F"/>
    <w:rsid w:val="006C54C3"/>
    <w:rsid w:val="006C5E3C"/>
    <w:rsid w:val="006C7382"/>
    <w:rsid w:val="006C7A06"/>
    <w:rsid w:val="006C7DE8"/>
    <w:rsid w:val="006D2D07"/>
    <w:rsid w:val="006D32C7"/>
    <w:rsid w:val="006D44C0"/>
    <w:rsid w:val="006E0351"/>
    <w:rsid w:val="006E1958"/>
    <w:rsid w:val="006E1B66"/>
    <w:rsid w:val="006E2540"/>
    <w:rsid w:val="006E322F"/>
    <w:rsid w:val="006E3C20"/>
    <w:rsid w:val="006E6267"/>
    <w:rsid w:val="006E6F24"/>
    <w:rsid w:val="006F1976"/>
    <w:rsid w:val="006F219E"/>
    <w:rsid w:val="006F234D"/>
    <w:rsid w:val="006F2B07"/>
    <w:rsid w:val="006F3182"/>
    <w:rsid w:val="006F36CF"/>
    <w:rsid w:val="006F3A86"/>
    <w:rsid w:val="006F4507"/>
    <w:rsid w:val="006F5673"/>
    <w:rsid w:val="006F5729"/>
    <w:rsid w:val="006F5DAE"/>
    <w:rsid w:val="006F5E21"/>
    <w:rsid w:val="006F6A37"/>
    <w:rsid w:val="006F77F8"/>
    <w:rsid w:val="00701B84"/>
    <w:rsid w:val="00701BEB"/>
    <w:rsid w:val="007021C4"/>
    <w:rsid w:val="0070293B"/>
    <w:rsid w:val="00702E91"/>
    <w:rsid w:val="00704B5E"/>
    <w:rsid w:val="00705360"/>
    <w:rsid w:val="00706BC8"/>
    <w:rsid w:val="00713A5A"/>
    <w:rsid w:val="00714CB2"/>
    <w:rsid w:val="0071628E"/>
    <w:rsid w:val="007212B4"/>
    <w:rsid w:val="007228D0"/>
    <w:rsid w:val="00722996"/>
    <w:rsid w:val="00726656"/>
    <w:rsid w:val="0073359B"/>
    <w:rsid w:val="007342FE"/>
    <w:rsid w:val="007349CE"/>
    <w:rsid w:val="00734F9F"/>
    <w:rsid w:val="00735D83"/>
    <w:rsid w:val="007375A0"/>
    <w:rsid w:val="0074383C"/>
    <w:rsid w:val="00745084"/>
    <w:rsid w:val="00745143"/>
    <w:rsid w:val="00751FFC"/>
    <w:rsid w:val="007520B3"/>
    <w:rsid w:val="0075738C"/>
    <w:rsid w:val="0076018D"/>
    <w:rsid w:val="007613EF"/>
    <w:rsid w:val="00761495"/>
    <w:rsid w:val="00761EDB"/>
    <w:rsid w:val="00764001"/>
    <w:rsid w:val="00764C6A"/>
    <w:rsid w:val="007656DF"/>
    <w:rsid w:val="00770A1E"/>
    <w:rsid w:val="00770A4B"/>
    <w:rsid w:val="007711FD"/>
    <w:rsid w:val="007745AC"/>
    <w:rsid w:val="007755CD"/>
    <w:rsid w:val="00776D59"/>
    <w:rsid w:val="00777274"/>
    <w:rsid w:val="00777B9C"/>
    <w:rsid w:val="0078100D"/>
    <w:rsid w:val="00782370"/>
    <w:rsid w:val="007828EC"/>
    <w:rsid w:val="007845AB"/>
    <w:rsid w:val="00784E2F"/>
    <w:rsid w:val="00785E84"/>
    <w:rsid w:val="00786035"/>
    <w:rsid w:val="00786414"/>
    <w:rsid w:val="00787377"/>
    <w:rsid w:val="007927BB"/>
    <w:rsid w:val="007941CE"/>
    <w:rsid w:val="0079647C"/>
    <w:rsid w:val="007A2788"/>
    <w:rsid w:val="007A4ECD"/>
    <w:rsid w:val="007A4FF6"/>
    <w:rsid w:val="007A5043"/>
    <w:rsid w:val="007A5997"/>
    <w:rsid w:val="007A5A29"/>
    <w:rsid w:val="007B1040"/>
    <w:rsid w:val="007B14D3"/>
    <w:rsid w:val="007B4C59"/>
    <w:rsid w:val="007B5791"/>
    <w:rsid w:val="007B5C09"/>
    <w:rsid w:val="007B6413"/>
    <w:rsid w:val="007B64F2"/>
    <w:rsid w:val="007C272A"/>
    <w:rsid w:val="007C4394"/>
    <w:rsid w:val="007C45EB"/>
    <w:rsid w:val="007C6AC6"/>
    <w:rsid w:val="007D3CCF"/>
    <w:rsid w:val="007D7C68"/>
    <w:rsid w:val="007E681B"/>
    <w:rsid w:val="007F7333"/>
    <w:rsid w:val="008005C4"/>
    <w:rsid w:val="00800C00"/>
    <w:rsid w:val="008022A5"/>
    <w:rsid w:val="008026DE"/>
    <w:rsid w:val="00803650"/>
    <w:rsid w:val="0080411B"/>
    <w:rsid w:val="00805C0F"/>
    <w:rsid w:val="00806B3A"/>
    <w:rsid w:val="00806D5C"/>
    <w:rsid w:val="00807D16"/>
    <w:rsid w:val="00807DE4"/>
    <w:rsid w:val="00810B7A"/>
    <w:rsid w:val="00811AB3"/>
    <w:rsid w:val="00811CDE"/>
    <w:rsid w:val="00812344"/>
    <w:rsid w:val="00814D83"/>
    <w:rsid w:val="00815BDF"/>
    <w:rsid w:val="00817AD0"/>
    <w:rsid w:val="00822B36"/>
    <w:rsid w:val="00823F9C"/>
    <w:rsid w:val="00824DB4"/>
    <w:rsid w:val="00826C28"/>
    <w:rsid w:val="0082701F"/>
    <w:rsid w:val="00827100"/>
    <w:rsid w:val="008354DD"/>
    <w:rsid w:val="008409B8"/>
    <w:rsid w:val="00840CF6"/>
    <w:rsid w:val="008431D3"/>
    <w:rsid w:val="00843BE5"/>
    <w:rsid w:val="0085128A"/>
    <w:rsid w:val="00851A3A"/>
    <w:rsid w:val="00852D40"/>
    <w:rsid w:val="00853BF6"/>
    <w:rsid w:val="00854387"/>
    <w:rsid w:val="00854FE5"/>
    <w:rsid w:val="008552C1"/>
    <w:rsid w:val="0085547D"/>
    <w:rsid w:val="00856C1B"/>
    <w:rsid w:val="00860B61"/>
    <w:rsid w:val="00861886"/>
    <w:rsid w:val="00861E8E"/>
    <w:rsid w:val="00867943"/>
    <w:rsid w:val="008702AE"/>
    <w:rsid w:val="008710EA"/>
    <w:rsid w:val="00871785"/>
    <w:rsid w:val="0087214C"/>
    <w:rsid w:val="00872E27"/>
    <w:rsid w:val="00873C5F"/>
    <w:rsid w:val="00874345"/>
    <w:rsid w:val="00874763"/>
    <w:rsid w:val="00876D6F"/>
    <w:rsid w:val="008774D5"/>
    <w:rsid w:val="008776D5"/>
    <w:rsid w:val="0087788C"/>
    <w:rsid w:val="00877A71"/>
    <w:rsid w:val="00877EBE"/>
    <w:rsid w:val="00882383"/>
    <w:rsid w:val="008846FC"/>
    <w:rsid w:val="00884B42"/>
    <w:rsid w:val="00886196"/>
    <w:rsid w:val="00891353"/>
    <w:rsid w:val="00892A2E"/>
    <w:rsid w:val="00892BB7"/>
    <w:rsid w:val="008939B2"/>
    <w:rsid w:val="00893AEC"/>
    <w:rsid w:val="00896442"/>
    <w:rsid w:val="00897700"/>
    <w:rsid w:val="008A0942"/>
    <w:rsid w:val="008A16FA"/>
    <w:rsid w:val="008A1C29"/>
    <w:rsid w:val="008A3363"/>
    <w:rsid w:val="008A387E"/>
    <w:rsid w:val="008A4B0A"/>
    <w:rsid w:val="008A7735"/>
    <w:rsid w:val="008B1470"/>
    <w:rsid w:val="008B33B6"/>
    <w:rsid w:val="008B52B2"/>
    <w:rsid w:val="008B5564"/>
    <w:rsid w:val="008B63D8"/>
    <w:rsid w:val="008C12FE"/>
    <w:rsid w:val="008C29A6"/>
    <w:rsid w:val="008C76C0"/>
    <w:rsid w:val="008D0CB4"/>
    <w:rsid w:val="008D0D86"/>
    <w:rsid w:val="008D1CD1"/>
    <w:rsid w:val="008D60FB"/>
    <w:rsid w:val="008D6181"/>
    <w:rsid w:val="008D6EE8"/>
    <w:rsid w:val="008D7332"/>
    <w:rsid w:val="008E05CD"/>
    <w:rsid w:val="008E082D"/>
    <w:rsid w:val="008E0BE6"/>
    <w:rsid w:val="008E0FC7"/>
    <w:rsid w:val="008E1ECC"/>
    <w:rsid w:val="008E1F3D"/>
    <w:rsid w:val="008E361A"/>
    <w:rsid w:val="008E5972"/>
    <w:rsid w:val="008E732D"/>
    <w:rsid w:val="008F3176"/>
    <w:rsid w:val="008F38BA"/>
    <w:rsid w:val="008F3C93"/>
    <w:rsid w:val="008F4340"/>
    <w:rsid w:val="008F4C00"/>
    <w:rsid w:val="0090140F"/>
    <w:rsid w:val="00901B6B"/>
    <w:rsid w:val="00901CBC"/>
    <w:rsid w:val="00902622"/>
    <w:rsid w:val="009110BD"/>
    <w:rsid w:val="009125E9"/>
    <w:rsid w:val="00912CC4"/>
    <w:rsid w:val="0091375E"/>
    <w:rsid w:val="00913FE5"/>
    <w:rsid w:val="00914440"/>
    <w:rsid w:val="00914689"/>
    <w:rsid w:val="00915007"/>
    <w:rsid w:val="00917D46"/>
    <w:rsid w:val="00921642"/>
    <w:rsid w:val="00922CB5"/>
    <w:rsid w:val="00923DA9"/>
    <w:rsid w:val="00923E11"/>
    <w:rsid w:val="009262B3"/>
    <w:rsid w:val="00926437"/>
    <w:rsid w:val="00930151"/>
    <w:rsid w:val="009317B9"/>
    <w:rsid w:val="009325FB"/>
    <w:rsid w:val="00932D8E"/>
    <w:rsid w:val="009357EB"/>
    <w:rsid w:val="00935873"/>
    <w:rsid w:val="009414FA"/>
    <w:rsid w:val="00941A00"/>
    <w:rsid w:val="00941E07"/>
    <w:rsid w:val="009426E9"/>
    <w:rsid w:val="009443CD"/>
    <w:rsid w:val="0094471B"/>
    <w:rsid w:val="00944B86"/>
    <w:rsid w:val="009450AE"/>
    <w:rsid w:val="00947344"/>
    <w:rsid w:val="009511CC"/>
    <w:rsid w:val="0095296E"/>
    <w:rsid w:val="00953417"/>
    <w:rsid w:val="009536CE"/>
    <w:rsid w:val="00953C0B"/>
    <w:rsid w:val="00954879"/>
    <w:rsid w:val="00955806"/>
    <w:rsid w:val="0096051D"/>
    <w:rsid w:val="00963B1E"/>
    <w:rsid w:val="00966358"/>
    <w:rsid w:val="009671AF"/>
    <w:rsid w:val="00967E7C"/>
    <w:rsid w:val="00971DDF"/>
    <w:rsid w:val="00972FDD"/>
    <w:rsid w:val="00973429"/>
    <w:rsid w:val="00980EE7"/>
    <w:rsid w:val="00984A22"/>
    <w:rsid w:val="00986C71"/>
    <w:rsid w:val="00987BD4"/>
    <w:rsid w:val="00991D05"/>
    <w:rsid w:val="009926A8"/>
    <w:rsid w:val="00993118"/>
    <w:rsid w:val="00993355"/>
    <w:rsid w:val="00996EC6"/>
    <w:rsid w:val="009A2376"/>
    <w:rsid w:val="009A629A"/>
    <w:rsid w:val="009A7145"/>
    <w:rsid w:val="009A724D"/>
    <w:rsid w:val="009A7673"/>
    <w:rsid w:val="009B30AE"/>
    <w:rsid w:val="009C2E95"/>
    <w:rsid w:val="009C2EEB"/>
    <w:rsid w:val="009C32BE"/>
    <w:rsid w:val="009C33E2"/>
    <w:rsid w:val="009C4DF5"/>
    <w:rsid w:val="009C524A"/>
    <w:rsid w:val="009C6BED"/>
    <w:rsid w:val="009D3F87"/>
    <w:rsid w:val="009D4DB3"/>
    <w:rsid w:val="009D539F"/>
    <w:rsid w:val="009D6E63"/>
    <w:rsid w:val="009D7A0F"/>
    <w:rsid w:val="009D7F85"/>
    <w:rsid w:val="009E0EA3"/>
    <w:rsid w:val="009E3318"/>
    <w:rsid w:val="009E3BDB"/>
    <w:rsid w:val="009E4646"/>
    <w:rsid w:val="009E6024"/>
    <w:rsid w:val="009E6475"/>
    <w:rsid w:val="009E6663"/>
    <w:rsid w:val="009E704C"/>
    <w:rsid w:val="009F024A"/>
    <w:rsid w:val="009F089C"/>
    <w:rsid w:val="009F225A"/>
    <w:rsid w:val="009F22A8"/>
    <w:rsid w:val="009F48E2"/>
    <w:rsid w:val="009F490F"/>
    <w:rsid w:val="009F5479"/>
    <w:rsid w:val="009F6D59"/>
    <w:rsid w:val="00A0079A"/>
    <w:rsid w:val="00A01F1F"/>
    <w:rsid w:val="00A036B0"/>
    <w:rsid w:val="00A03923"/>
    <w:rsid w:val="00A03BF1"/>
    <w:rsid w:val="00A041A4"/>
    <w:rsid w:val="00A06659"/>
    <w:rsid w:val="00A07407"/>
    <w:rsid w:val="00A0798C"/>
    <w:rsid w:val="00A109C6"/>
    <w:rsid w:val="00A11194"/>
    <w:rsid w:val="00A1372D"/>
    <w:rsid w:val="00A162B5"/>
    <w:rsid w:val="00A170A0"/>
    <w:rsid w:val="00A178E3"/>
    <w:rsid w:val="00A236A5"/>
    <w:rsid w:val="00A23B50"/>
    <w:rsid w:val="00A25A00"/>
    <w:rsid w:val="00A2745A"/>
    <w:rsid w:val="00A3113A"/>
    <w:rsid w:val="00A32800"/>
    <w:rsid w:val="00A331DD"/>
    <w:rsid w:val="00A3340B"/>
    <w:rsid w:val="00A37642"/>
    <w:rsid w:val="00A37721"/>
    <w:rsid w:val="00A43404"/>
    <w:rsid w:val="00A444E5"/>
    <w:rsid w:val="00A4452E"/>
    <w:rsid w:val="00A44EBF"/>
    <w:rsid w:val="00A45190"/>
    <w:rsid w:val="00A4614B"/>
    <w:rsid w:val="00A47AF1"/>
    <w:rsid w:val="00A5101F"/>
    <w:rsid w:val="00A5137D"/>
    <w:rsid w:val="00A51B44"/>
    <w:rsid w:val="00A523AC"/>
    <w:rsid w:val="00A53364"/>
    <w:rsid w:val="00A54123"/>
    <w:rsid w:val="00A54D0C"/>
    <w:rsid w:val="00A55005"/>
    <w:rsid w:val="00A60614"/>
    <w:rsid w:val="00A60732"/>
    <w:rsid w:val="00A65A92"/>
    <w:rsid w:val="00A672E9"/>
    <w:rsid w:val="00A67A81"/>
    <w:rsid w:val="00A67D78"/>
    <w:rsid w:val="00A70B67"/>
    <w:rsid w:val="00A71C9E"/>
    <w:rsid w:val="00A71E6A"/>
    <w:rsid w:val="00A73D0C"/>
    <w:rsid w:val="00A73E41"/>
    <w:rsid w:val="00A73EDB"/>
    <w:rsid w:val="00A74A9C"/>
    <w:rsid w:val="00A75A7E"/>
    <w:rsid w:val="00A8002A"/>
    <w:rsid w:val="00A80318"/>
    <w:rsid w:val="00A803B0"/>
    <w:rsid w:val="00A80AA7"/>
    <w:rsid w:val="00A81ED2"/>
    <w:rsid w:val="00A823D8"/>
    <w:rsid w:val="00A8290B"/>
    <w:rsid w:val="00A862A8"/>
    <w:rsid w:val="00A86E7D"/>
    <w:rsid w:val="00A91FB5"/>
    <w:rsid w:val="00A93348"/>
    <w:rsid w:val="00A94C72"/>
    <w:rsid w:val="00A95AE9"/>
    <w:rsid w:val="00A95CCA"/>
    <w:rsid w:val="00AA1817"/>
    <w:rsid w:val="00AA29E0"/>
    <w:rsid w:val="00AA2DFB"/>
    <w:rsid w:val="00AA41F6"/>
    <w:rsid w:val="00AA659A"/>
    <w:rsid w:val="00AB076D"/>
    <w:rsid w:val="00AB31AE"/>
    <w:rsid w:val="00AB47C4"/>
    <w:rsid w:val="00AB4FC6"/>
    <w:rsid w:val="00AB52A2"/>
    <w:rsid w:val="00AB70C3"/>
    <w:rsid w:val="00AB729D"/>
    <w:rsid w:val="00AC107E"/>
    <w:rsid w:val="00AC2A10"/>
    <w:rsid w:val="00AC3149"/>
    <w:rsid w:val="00AC3C1F"/>
    <w:rsid w:val="00AC759E"/>
    <w:rsid w:val="00AC7946"/>
    <w:rsid w:val="00AC7F1D"/>
    <w:rsid w:val="00AC7F68"/>
    <w:rsid w:val="00AD0B63"/>
    <w:rsid w:val="00AD1DDF"/>
    <w:rsid w:val="00AD20D3"/>
    <w:rsid w:val="00AD3A65"/>
    <w:rsid w:val="00AD5462"/>
    <w:rsid w:val="00AE02B3"/>
    <w:rsid w:val="00AE0AFD"/>
    <w:rsid w:val="00AE2BAC"/>
    <w:rsid w:val="00AE45F0"/>
    <w:rsid w:val="00AE49B8"/>
    <w:rsid w:val="00AE55BF"/>
    <w:rsid w:val="00AE79C5"/>
    <w:rsid w:val="00AF0438"/>
    <w:rsid w:val="00AF3E83"/>
    <w:rsid w:val="00AF50B9"/>
    <w:rsid w:val="00AF7B5C"/>
    <w:rsid w:val="00B012CB"/>
    <w:rsid w:val="00B01381"/>
    <w:rsid w:val="00B01F72"/>
    <w:rsid w:val="00B021B3"/>
    <w:rsid w:val="00B02387"/>
    <w:rsid w:val="00B03000"/>
    <w:rsid w:val="00B109AA"/>
    <w:rsid w:val="00B10A47"/>
    <w:rsid w:val="00B10E21"/>
    <w:rsid w:val="00B124D3"/>
    <w:rsid w:val="00B15AF0"/>
    <w:rsid w:val="00B16592"/>
    <w:rsid w:val="00B214D5"/>
    <w:rsid w:val="00B215B0"/>
    <w:rsid w:val="00B23E69"/>
    <w:rsid w:val="00B2450B"/>
    <w:rsid w:val="00B254D8"/>
    <w:rsid w:val="00B26410"/>
    <w:rsid w:val="00B3181C"/>
    <w:rsid w:val="00B32C4C"/>
    <w:rsid w:val="00B3430D"/>
    <w:rsid w:val="00B348C9"/>
    <w:rsid w:val="00B34C20"/>
    <w:rsid w:val="00B36077"/>
    <w:rsid w:val="00B4054C"/>
    <w:rsid w:val="00B41C4C"/>
    <w:rsid w:val="00B43B9F"/>
    <w:rsid w:val="00B451A3"/>
    <w:rsid w:val="00B4689D"/>
    <w:rsid w:val="00B46D78"/>
    <w:rsid w:val="00B4739A"/>
    <w:rsid w:val="00B4747D"/>
    <w:rsid w:val="00B5024F"/>
    <w:rsid w:val="00B50E57"/>
    <w:rsid w:val="00B510BC"/>
    <w:rsid w:val="00B52712"/>
    <w:rsid w:val="00B54539"/>
    <w:rsid w:val="00B54EA3"/>
    <w:rsid w:val="00B55403"/>
    <w:rsid w:val="00B55F4F"/>
    <w:rsid w:val="00B566FB"/>
    <w:rsid w:val="00B63893"/>
    <w:rsid w:val="00B64495"/>
    <w:rsid w:val="00B649DA"/>
    <w:rsid w:val="00B659A9"/>
    <w:rsid w:val="00B67CB4"/>
    <w:rsid w:val="00B70451"/>
    <w:rsid w:val="00B757A0"/>
    <w:rsid w:val="00B77D32"/>
    <w:rsid w:val="00B80F62"/>
    <w:rsid w:val="00B81780"/>
    <w:rsid w:val="00B819D7"/>
    <w:rsid w:val="00B82454"/>
    <w:rsid w:val="00B83399"/>
    <w:rsid w:val="00B84857"/>
    <w:rsid w:val="00B9160A"/>
    <w:rsid w:val="00B930C1"/>
    <w:rsid w:val="00B932DC"/>
    <w:rsid w:val="00B948EF"/>
    <w:rsid w:val="00B94A98"/>
    <w:rsid w:val="00B956AA"/>
    <w:rsid w:val="00B9722B"/>
    <w:rsid w:val="00BA323C"/>
    <w:rsid w:val="00BA3FD3"/>
    <w:rsid w:val="00BA4977"/>
    <w:rsid w:val="00BA6537"/>
    <w:rsid w:val="00BA6DC2"/>
    <w:rsid w:val="00BA706C"/>
    <w:rsid w:val="00BA73FA"/>
    <w:rsid w:val="00BB4375"/>
    <w:rsid w:val="00BB4A67"/>
    <w:rsid w:val="00BB503D"/>
    <w:rsid w:val="00BC0311"/>
    <w:rsid w:val="00BC135E"/>
    <w:rsid w:val="00BC16F9"/>
    <w:rsid w:val="00BC49AD"/>
    <w:rsid w:val="00BC78E8"/>
    <w:rsid w:val="00BC7EA4"/>
    <w:rsid w:val="00BD18D9"/>
    <w:rsid w:val="00BD1E1F"/>
    <w:rsid w:val="00BD333A"/>
    <w:rsid w:val="00BD33A0"/>
    <w:rsid w:val="00BD4316"/>
    <w:rsid w:val="00BD463B"/>
    <w:rsid w:val="00BD5CA3"/>
    <w:rsid w:val="00BD711B"/>
    <w:rsid w:val="00BD7699"/>
    <w:rsid w:val="00BD7CDD"/>
    <w:rsid w:val="00BE1AF8"/>
    <w:rsid w:val="00BE1F02"/>
    <w:rsid w:val="00BE47B6"/>
    <w:rsid w:val="00BE7170"/>
    <w:rsid w:val="00BE7332"/>
    <w:rsid w:val="00BE7E55"/>
    <w:rsid w:val="00BF06FC"/>
    <w:rsid w:val="00BF2FBA"/>
    <w:rsid w:val="00BF3044"/>
    <w:rsid w:val="00BF3221"/>
    <w:rsid w:val="00BF5740"/>
    <w:rsid w:val="00BF6127"/>
    <w:rsid w:val="00C0039D"/>
    <w:rsid w:val="00C01017"/>
    <w:rsid w:val="00C032D3"/>
    <w:rsid w:val="00C042E4"/>
    <w:rsid w:val="00C04856"/>
    <w:rsid w:val="00C06B74"/>
    <w:rsid w:val="00C0723F"/>
    <w:rsid w:val="00C072F0"/>
    <w:rsid w:val="00C07D06"/>
    <w:rsid w:val="00C10786"/>
    <w:rsid w:val="00C12369"/>
    <w:rsid w:val="00C129D8"/>
    <w:rsid w:val="00C1591E"/>
    <w:rsid w:val="00C16B52"/>
    <w:rsid w:val="00C16FE7"/>
    <w:rsid w:val="00C20017"/>
    <w:rsid w:val="00C210BD"/>
    <w:rsid w:val="00C230F6"/>
    <w:rsid w:val="00C235DA"/>
    <w:rsid w:val="00C239E5"/>
    <w:rsid w:val="00C270E0"/>
    <w:rsid w:val="00C3101B"/>
    <w:rsid w:val="00C33C69"/>
    <w:rsid w:val="00C34431"/>
    <w:rsid w:val="00C35486"/>
    <w:rsid w:val="00C35846"/>
    <w:rsid w:val="00C36889"/>
    <w:rsid w:val="00C3778E"/>
    <w:rsid w:val="00C41925"/>
    <w:rsid w:val="00C42469"/>
    <w:rsid w:val="00C42B2D"/>
    <w:rsid w:val="00C42F46"/>
    <w:rsid w:val="00C46C42"/>
    <w:rsid w:val="00C472AE"/>
    <w:rsid w:val="00C47910"/>
    <w:rsid w:val="00C47E93"/>
    <w:rsid w:val="00C5109B"/>
    <w:rsid w:val="00C52F2B"/>
    <w:rsid w:val="00C60252"/>
    <w:rsid w:val="00C64529"/>
    <w:rsid w:val="00C649E5"/>
    <w:rsid w:val="00C6500D"/>
    <w:rsid w:val="00C65A9D"/>
    <w:rsid w:val="00C671CD"/>
    <w:rsid w:val="00C713B8"/>
    <w:rsid w:val="00C71463"/>
    <w:rsid w:val="00C71D2D"/>
    <w:rsid w:val="00C7225D"/>
    <w:rsid w:val="00C75BE2"/>
    <w:rsid w:val="00C77379"/>
    <w:rsid w:val="00C83268"/>
    <w:rsid w:val="00C83295"/>
    <w:rsid w:val="00C915B0"/>
    <w:rsid w:val="00C94655"/>
    <w:rsid w:val="00C95BAE"/>
    <w:rsid w:val="00C979D8"/>
    <w:rsid w:val="00CA2777"/>
    <w:rsid w:val="00CA3719"/>
    <w:rsid w:val="00CA3CA6"/>
    <w:rsid w:val="00CA4020"/>
    <w:rsid w:val="00CA4653"/>
    <w:rsid w:val="00CA699D"/>
    <w:rsid w:val="00CA70A5"/>
    <w:rsid w:val="00CA7B89"/>
    <w:rsid w:val="00CB2354"/>
    <w:rsid w:val="00CB349B"/>
    <w:rsid w:val="00CB48A3"/>
    <w:rsid w:val="00CB6CD0"/>
    <w:rsid w:val="00CC04F6"/>
    <w:rsid w:val="00CC1D07"/>
    <w:rsid w:val="00CC4898"/>
    <w:rsid w:val="00CC4E9E"/>
    <w:rsid w:val="00CC751F"/>
    <w:rsid w:val="00CD00C4"/>
    <w:rsid w:val="00CD141D"/>
    <w:rsid w:val="00CD2344"/>
    <w:rsid w:val="00CD39EC"/>
    <w:rsid w:val="00CD39ED"/>
    <w:rsid w:val="00CD4317"/>
    <w:rsid w:val="00CD46E1"/>
    <w:rsid w:val="00CD5208"/>
    <w:rsid w:val="00CD594C"/>
    <w:rsid w:val="00CE0BBF"/>
    <w:rsid w:val="00CE3498"/>
    <w:rsid w:val="00CE6FC0"/>
    <w:rsid w:val="00CF13A4"/>
    <w:rsid w:val="00CF16F7"/>
    <w:rsid w:val="00CF3C28"/>
    <w:rsid w:val="00CF4006"/>
    <w:rsid w:val="00CF4FDD"/>
    <w:rsid w:val="00CF5542"/>
    <w:rsid w:val="00CF79AC"/>
    <w:rsid w:val="00D00FF7"/>
    <w:rsid w:val="00D01D7D"/>
    <w:rsid w:val="00D0563F"/>
    <w:rsid w:val="00D05CAD"/>
    <w:rsid w:val="00D07C0D"/>
    <w:rsid w:val="00D106E8"/>
    <w:rsid w:val="00D1254C"/>
    <w:rsid w:val="00D131ED"/>
    <w:rsid w:val="00D14F62"/>
    <w:rsid w:val="00D151EB"/>
    <w:rsid w:val="00D170E5"/>
    <w:rsid w:val="00D2027F"/>
    <w:rsid w:val="00D202F3"/>
    <w:rsid w:val="00D219A9"/>
    <w:rsid w:val="00D21AB1"/>
    <w:rsid w:val="00D23904"/>
    <w:rsid w:val="00D2435E"/>
    <w:rsid w:val="00D26A34"/>
    <w:rsid w:val="00D3019B"/>
    <w:rsid w:val="00D31645"/>
    <w:rsid w:val="00D31D47"/>
    <w:rsid w:val="00D32629"/>
    <w:rsid w:val="00D3276B"/>
    <w:rsid w:val="00D33951"/>
    <w:rsid w:val="00D3547D"/>
    <w:rsid w:val="00D362F0"/>
    <w:rsid w:val="00D3673B"/>
    <w:rsid w:val="00D372E9"/>
    <w:rsid w:val="00D3747C"/>
    <w:rsid w:val="00D413A6"/>
    <w:rsid w:val="00D420E1"/>
    <w:rsid w:val="00D43F3B"/>
    <w:rsid w:val="00D44532"/>
    <w:rsid w:val="00D46486"/>
    <w:rsid w:val="00D47BEA"/>
    <w:rsid w:val="00D50517"/>
    <w:rsid w:val="00D50559"/>
    <w:rsid w:val="00D50FCB"/>
    <w:rsid w:val="00D51F67"/>
    <w:rsid w:val="00D52014"/>
    <w:rsid w:val="00D52CEE"/>
    <w:rsid w:val="00D5435F"/>
    <w:rsid w:val="00D562DA"/>
    <w:rsid w:val="00D5648C"/>
    <w:rsid w:val="00D62232"/>
    <w:rsid w:val="00D63D67"/>
    <w:rsid w:val="00D651C2"/>
    <w:rsid w:val="00D6651A"/>
    <w:rsid w:val="00D66AF6"/>
    <w:rsid w:val="00D71E3E"/>
    <w:rsid w:val="00D72266"/>
    <w:rsid w:val="00D72D4A"/>
    <w:rsid w:val="00D73EA3"/>
    <w:rsid w:val="00D758E2"/>
    <w:rsid w:val="00D76617"/>
    <w:rsid w:val="00D77076"/>
    <w:rsid w:val="00D80E10"/>
    <w:rsid w:val="00D80FE3"/>
    <w:rsid w:val="00D81630"/>
    <w:rsid w:val="00D82F3A"/>
    <w:rsid w:val="00D8376A"/>
    <w:rsid w:val="00D83DD7"/>
    <w:rsid w:val="00D8439B"/>
    <w:rsid w:val="00D858AC"/>
    <w:rsid w:val="00D85968"/>
    <w:rsid w:val="00D86559"/>
    <w:rsid w:val="00D86B62"/>
    <w:rsid w:val="00D90660"/>
    <w:rsid w:val="00D91314"/>
    <w:rsid w:val="00D914E4"/>
    <w:rsid w:val="00D94146"/>
    <w:rsid w:val="00D95B96"/>
    <w:rsid w:val="00D97FDE"/>
    <w:rsid w:val="00DA0E2B"/>
    <w:rsid w:val="00DA2B61"/>
    <w:rsid w:val="00DA34F7"/>
    <w:rsid w:val="00DA44E9"/>
    <w:rsid w:val="00DA52B1"/>
    <w:rsid w:val="00DA5D1E"/>
    <w:rsid w:val="00DA76B3"/>
    <w:rsid w:val="00DB0139"/>
    <w:rsid w:val="00DB21FF"/>
    <w:rsid w:val="00DB4293"/>
    <w:rsid w:val="00DB4753"/>
    <w:rsid w:val="00DB51C5"/>
    <w:rsid w:val="00DB5AD2"/>
    <w:rsid w:val="00DB6110"/>
    <w:rsid w:val="00DB6C12"/>
    <w:rsid w:val="00DC4C5C"/>
    <w:rsid w:val="00DC5306"/>
    <w:rsid w:val="00DD0529"/>
    <w:rsid w:val="00DD0958"/>
    <w:rsid w:val="00DD2732"/>
    <w:rsid w:val="00DD3581"/>
    <w:rsid w:val="00DD383F"/>
    <w:rsid w:val="00DD39C2"/>
    <w:rsid w:val="00DD46C0"/>
    <w:rsid w:val="00DD5DA2"/>
    <w:rsid w:val="00DE1B14"/>
    <w:rsid w:val="00DE239C"/>
    <w:rsid w:val="00DE2B3C"/>
    <w:rsid w:val="00DE3897"/>
    <w:rsid w:val="00DE4016"/>
    <w:rsid w:val="00DE54B8"/>
    <w:rsid w:val="00DE6DCD"/>
    <w:rsid w:val="00DF2E9F"/>
    <w:rsid w:val="00DF5FD0"/>
    <w:rsid w:val="00DF6C66"/>
    <w:rsid w:val="00DF744D"/>
    <w:rsid w:val="00E04640"/>
    <w:rsid w:val="00E04D56"/>
    <w:rsid w:val="00E05115"/>
    <w:rsid w:val="00E05D25"/>
    <w:rsid w:val="00E065AF"/>
    <w:rsid w:val="00E101C7"/>
    <w:rsid w:val="00E12DEC"/>
    <w:rsid w:val="00E17046"/>
    <w:rsid w:val="00E17B87"/>
    <w:rsid w:val="00E17EDB"/>
    <w:rsid w:val="00E222DB"/>
    <w:rsid w:val="00E22B4F"/>
    <w:rsid w:val="00E24270"/>
    <w:rsid w:val="00E400B6"/>
    <w:rsid w:val="00E40111"/>
    <w:rsid w:val="00E454E3"/>
    <w:rsid w:val="00E458EF"/>
    <w:rsid w:val="00E470E5"/>
    <w:rsid w:val="00E51F63"/>
    <w:rsid w:val="00E52D03"/>
    <w:rsid w:val="00E53359"/>
    <w:rsid w:val="00E53E58"/>
    <w:rsid w:val="00E53FEA"/>
    <w:rsid w:val="00E61C65"/>
    <w:rsid w:val="00E62BE9"/>
    <w:rsid w:val="00E654D0"/>
    <w:rsid w:val="00E70AF8"/>
    <w:rsid w:val="00E74243"/>
    <w:rsid w:val="00E74BA3"/>
    <w:rsid w:val="00E754C6"/>
    <w:rsid w:val="00E75A45"/>
    <w:rsid w:val="00E75D86"/>
    <w:rsid w:val="00E76A29"/>
    <w:rsid w:val="00E77B62"/>
    <w:rsid w:val="00E77FB4"/>
    <w:rsid w:val="00E81F93"/>
    <w:rsid w:val="00E829D7"/>
    <w:rsid w:val="00E85704"/>
    <w:rsid w:val="00E864C1"/>
    <w:rsid w:val="00E867B2"/>
    <w:rsid w:val="00E86880"/>
    <w:rsid w:val="00E91A1E"/>
    <w:rsid w:val="00E931CA"/>
    <w:rsid w:val="00E94828"/>
    <w:rsid w:val="00E95212"/>
    <w:rsid w:val="00E95229"/>
    <w:rsid w:val="00E96FB4"/>
    <w:rsid w:val="00EA177C"/>
    <w:rsid w:val="00EA1E00"/>
    <w:rsid w:val="00EA41BD"/>
    <w:rsid w:val="00EA446F"/>
    <w:rsid w:val="00EA5497"/>
    <w:rsid w:val="00EA5DB2"/>
    <w:rsid w:val="00EB003C"/>
    <w:rsid w:val="00EB0775"/>
    <w:rsid w:val="00EB13D6"/>
    <w:rsid w:val="00EB16F7"/>
    <w:rsid w:val="00EB22CC"/>
    <w:rsid w:val="00EB35B0"/>
    <w:rsid w:val="00EB742C"/>
    <w:rsid w:val="00EB772D"/>
    <w:rsid w:val="00EC2C82"/>
    <w:rsid w:val="00EC5B94"/>
    <w:rsid w:val="00EC6F6E"/>
    <w:rsid w:val="00EC76D8"/>
    <w:rsid w:val="00EC7A7F"/>
    <w:rsid w:val="00ED0522"/>
    <w:rsid w:val="00ED081B"/>
    <w:rsid w:val="00ED13DF"/>
    <w:rsid w:val="00ED3F8E"/>
    <w:rsid w:val="00ED486F"/>
    <w:rsid w:val="00ED4FF6"/>
    <w:rsid w:val="00ED5021"/>
    <w:rsid w:val="00ED55F6"/>
    <w:rsid w:val="00ED5CFB"/>
    <w:rsid w:val="00ED5DA9"/>
    <w:rsid w:val="00ED71A8"/>
    <w:rsid w:val="00EE2644"/>
    <w:rsid w:val="00EE42F1"/>
    <w:rsid w:val="00EE44DC"/>
    <w:rsid w:val="00EE7A42"/>
    <w:rsid w:val="00EF013A"/>
    <w:rsid w:val="00EF5882"/>
    <w:rsid w:val="00EF6D93"/>
    <w:rsid w:val="00F030C7"/>
    <w:rsid w:val="00F04C09"/>
    <w:rsid w:val="00F05BE3"/>
    <w:rsid w:val="00F06117"/>
    <w:rsid w:val="00F06270"/>
    <w:rsid w:val="00F072E8"/>
    <w:rsid w:val="00F121F9"/>
    <w:rsid w:val="00F12579"/>
    <w:rsid w:val="00F131F5"/>
    <w:rsid w:val="00F13977"/>
    <w:rsid w:val="00F14A8C"/>
    <w:rsid w:val="00F14AA0"/>
    <w:rsid w:val="00F1585F"/>
    <w:rsid w:val="00F20661"/>
    <w:rsid w:val="00F22C3F"/>
    <w:rsid w:val="00F241D7"/>
    <w:rsid w:val="00F24C5F"/>
    <w:rsid w:val="00F26350"/>
    <w:rsid w:val="00F31153"/>
    <w:rsid w:val="00F335AB"/>
    <w:rsid w:val="00F34BAA"/>
    <w:rsid w:val="00F359F8"/>
    <w:rsid w:val="00F37DEC"/>
    <w:rsid w:val="00F41D1A"/>
    <w:rsid w:val="00F42727"/>
    <w:rsid w:val="00F44A0D"/>
    <w:rsid w:val="00F45E66"/>
    <w:rsid w:val="00F463EC"/>
    <w:rsid w:val="00F50AD4"/>
    <w:rsid w:val="00F517C7"/>
    <w:rsid w:val="00F51BAF"/>
    <w:rsid w:val="00F543FE"/>
    <w:rsid w:val="00F5689E"/>
    <w:rsid w:val="00F62F75"/>
    <w:rsid w:val="00F64003"/>
    <w:rsid w:val="00F65699"/>
    <w:rsid w:val="00F65DBB"/>
    <w:rsid w:val="00F6666B"/>
    <w:rsid w:val="00F6666F"/>
    <w:rsid w:val="00F71C88"/>
    <w:rsid w:val="00F72A67"/>
    <w:rsid w:val="00F74D00"/>
    <w:rsid w:val="00F752A7"/>
    <w:rsid w:val="00F7684E"/>
    <w:rsid w:val="00F77DDA"/>
    <w:rsid w:val="00F803A6"/>
    <w:rsid w:val="00F814E2"/>
    <w:rsid w:val="00F81E67"/>
    <w:rsid w:val="00F82051"/>
    <w:rsid w:val="00F820F1"/>
    <w:rsid w:val="00F829BA"/>
    <w:rsid w:val="00F84540"/>
    <w:rsid w:val="00F90917"/>
    <w:rsid w:val="00F942B7"/>
    <w:rsid w:val="00F95248"/>
    <w:rsid w:val="00F96BE6"/>
    <w:rsid w:val="00F96C25"/>
    <w:rsid w:val="00F9709D"/>
    <w:rsid w:val="00FA04F7"/>
    <w:rsid w:val="00FA099F"/>
    <w:rsid w:val="00FA0D94"/>
    <w:rsid w:val="00FA1282"/>
    <w:rsid w:val="00FA21ED"/>
    <w:rsid w:val="00FA2AC7"/>
    <w:rsid w:val="00FA2B43"/>
    <w:rsid w:val="00FA3075"/>
    <w:rsid w:val="00FA35DB"/>
    <w:rsid w:val="00FA3CCF"/>
    <w:rsid w:val="00FA51EE"/>
    <w:rsid w:val="00FB2746"/>
    <w:rsid w:val="00FB4839"/>
    <w:rsid w:val="00FB76B3"/>
    <w:rsid w:val="00FC06BA"/>
    <w:rsid w:val="00FC08C6"/>
    <w:rsid w:val="00FC113B"/>
    <w:rsid w:val="00FC11E5"/>
    <w:rsid w:val="00FC1AE0"/>
    <w:rsid w:val="00FC2DCB"/>
    <w:rsid w:val="00FC3F64"/>
    <w:rsid w:val="00FC4A85"/>
    <w:rsid w:val="00FC4C99"/>
    <w:rsid w:val="00FC7B48"/>
    <w:rsid w:val="00FC7C91"/>
    <w:rsid w:val="00FD0998"/>
    <w:rsid w:val="00FD2D4E"/>
    <w:rsid w:val="00FD2D55"/>
    <w:rsid w:val="00FD4A6B"/>
    <w:rsid w:val="00FD6A6E"/>
    <w:rsid w:val="00FE1868"/>
    <w:rsid w:val="00FE335D"/>
    <w:rsid w:val="00FE4982"/>
    <w:rsid w:val="00FE5984"/>
    <w:rsid w:val="00FE5A5A"/>
    <w:rsid w:val="00FE64C1"/>
    <w:rsid w:val="00FE71B7"/>
    <w:rsid w:val="00FF032F"/>
    <w:rsid w:val="00FF1FD1"/>
    <w:rsid w:val="00FF3D4E"/>
    <w:rsid w:val="00FF4B7B"/>
    <w:rsid w:val="00FF6F6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C9667F1"/>
  <w15:chartTrackingRefBased/>
  <w15:docId w15:val="{DEC6557F-DF9A-4B78-AF1F-EE1DB5B8E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1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BodyText"/>
    <w:link w:val="Heading1Char"/>
    <w:uiPriority w:val="3"/>
    <w:qFormat/>
    <w:rsid w:val="00A94C72"/>
    <w:pPr>
      <w:keepNext/>
      <w:pageBreakBefore/>
      <w:numPr>
        <w:numId w:val="1"/>
      </w:numPr>
      <w:spacing w:before="240" w:after="480" w:line="360" w:lineRule="auto"/>
      <w:ind w:left="-142"/>
      <w:jc w:val="center"/>
      <w:outlineLvl w:val="0"/>
    </w:pPr>
    <w:rPr>
      <w:rFonts w:ascii="Calibri" w:eastAsia="Times New Roman" w:hAnsi="Calibri" w:cs="Calibri"/>
      <w:b/>
      <w:bCs/>
      <w:sz w:val="32"/>
      <w:szCs w:val="32"/>
      <w:lang w:eastAsia="en-AU"/>
    </w:rPr>
  </w:style>
  <w:style w:type="paragraph" w:styleId="Heading2">
    <w:name w:val="heading 2"/>
    <w:basedOn w:val="Normal"/>
    <w:next w:val="BodyText"/>
    <w:link w:val="Heading2Char"/>
    <w:uiPriority w:val="3"/>
    <w:qFormat/>
    <w:rsid w:val="00A94C72"/>
    <w:pPr>
      <w:keepNext/>
      <w:numPr>
        <w:ilvl w:val="1"/>
        <w:numId w:val="1"/>
      </w:numPr>
      <w:spacing w:before="240" w:after="240" w:line="240" w:lineRule="auto"/>
      <w:outlineLvl w:val="1"/>
    </w:pPr>
    <w:rPr>
      <w:rFonts w:ascii="Calibri" w:eastAsia="Times New Roman" w:hAnsi="Calibri" w:cs="Calibri"/>
      <w:b/>
      <w:bCs/>
      <w:iCs/>
      <w:noProof/>
      <w:sz w:val="28"/>
      <w:szCs w:val="28"/>
      <w:lang w:eastAsia="en-AU"/>
    </w:rPr>
  </w:style>
  <w:style w:type="paragraph" w:styleId="Heading3">
    <w:name w:val="heading 3"/>
    <w:basedOn w:val="Normal"/>
    <w:next w:val="BodyText"/>
    <w:link w:val="Heading3Char"/>
    <w:uiPriority w:val="3"/>
    <w:qFormat/>
    <w:rsid w:val="00A94C72"/>
    <w:pPr>
      <w:keepNext/>
      <w:numPr>
        <w:ilvl w:val="2"/>
        <w:numId w:val="1"/>
      </w:numPr>
      <w:spacing w:before="240" w:after="240" w:line="240" w:lineRule="auto"/>
      <w:outlineLvl w:val="2"/>
    </w:pPr>
    <w:rPr>
      <w:rFonts w:ascii="Calibri" w:eastAsia="Times New Roman" w:hAnsi="Calibri" w:cs="Calibri"/>
      <w:b/>
      <w:bCs/>
      <w:noProof/>
      <w:sz w:val="26"/>
      <w:szCs w:val="26"/>
      <w:lang w:eastAsia="en-AU"/>
    </w:rPr>
  </w:style>
  <w:style w:type="paragraph" w:styleId="Heading4">
    <w:name w:val="heading 4"/>
    <w:basedOn w:val="Normal"/>
    <w:next w:val="BodyText"/>
    <w:link w:val="Heading4Char"/>
    <w:uiPriority w:val="3"/>
    <w:qFormat/>
    <w:rsid w:val="00A94C72"/>
    <w:pPr>
      <w:keepNext/>
      <w:numPr>
        <w:ilvl w:val="3"/>
        <w:numId w:val="1"/>
      </w:numPr>
      <w:spacing w:before="120" w:after="120" w:line="240" w:lineRule="auto"/>
      <w:outlineLvl w:val="3"/>
    </w:pPr>
    <w:rPr>
      <w:rFonts w:ascii="Calibri" w:eastAsia="Times New Roman" w:hAnsi="Calibri" w:cs="Calibri"/>
      <w:b/>
      <w:bCs/>
      <w:noProof/>
      <w:sz w:val="24"/>
      <w:szCs w:val="24"/>
      <w:lang w:eastAsia="en-AU"/>
    </w:rPr>
  </w:style>
  <w:style w:type="paragraph" w:styleId="Heading5">
    <w:name w:val="heading 5"/>
    <w:basedOn w:val="Normal"/>
    <w:next w:val="BodyText"/>
    <w:link w:val="Heading5Char"/>
    <w:uiPriority w:val="10"/>
    <w:qFormat/>
    <w:rsid w:val="00A94C72"/>
    <w:pPr>
      <w:numPr>
        <w:ilvl w:val="4"/>
        <w:numId w:val="1"/>
      </w:numPr>
      <w:spacing w:before="120" w:after="120" w:line="240" w:lineRule="auto"/>
      <w:outlineLvl w:val="4"/>
    </w:pPr>
    <w:rPr>
      <w:rFonts w:ascii="Calibri" w:eastAsia="Times New Roman" w:hAnsi="Calibri" w:cs="Calibri"/>
      <w:b/>
      <w:bCs/>
      <w:i/>
      <w:iCs/>
      <w:szCs w:val="26"/>
      <w:lang w:eastAsia="en-AU"/>
    </w:rPr>
  </w:style>
  <w:style w:type="paragraph" w:styleId="Heading6">
    <w:name w:val="heading 6"/>
    <w:basedOn w:val="Normal"/>
    <w:next w:val="Normal"/>
    <w:link w:val="Heading6Char"/>
    <w:qFormat/>
    <w:rsid w:val="00A94C72"/>
    <w:pPr>
      <w:numPr>
        <w:ilvl w:val="5"/>
        <w:numId w:val="1"/>
      </w:numPr>
      <w:spacing w:before="120" w:after="120" w:line="240" w:lineRule="auto"/>
      <w:outlineLvl w:val="5"/>
    </w:pPr>
    <w:rPr>
      <w:rFonts w:eastAsia="Times New Roman" w:cs="Times New Roman"/>
      <w:b/>
      <w:bCs/>
      <w:lang w:eastAsia="en-AU"/>
    </w:rPr>
  </w:style>
  <w:style w:type="paragraph" w:styleId="Heading7">
    <w:name w:val="heading 7"/>
    <w:basedOn w:val="Normal"/>
    <w:next w:val="Normal"/>
    <w:link w:val="Heading7Char"/>
    <w:qFormat/>
    <w:rsid w:val="00A94C72"/>
    <w:pPr>
      <w:numPr>
        <w:ilvl w:val="6"/>
        <w:numId w:val="1"/>
      </w:numPr>
      <w:spacing w:before="240" w:after="60" w:line="240" w:lineRule="auto"/>
      <w:outlineLvl w:val="6"/>
    </w:pPr>
    <w:rPr>
      <w:rFonts w:eastAsia="Times New Roman" w:cs="Times New Roman"/>
      <w:szCs w:val="24"/>
      <w:lang w:eastAsia="en-AU"/>
    </w:rPr>
  </w:style>
  <w:style w:type="paragraph" w:styleId="Heading8">
    <w:name w:val="heading 8"/>
    <w:basedOn w:val="Normal"/>
    <w:next w:val="Normal"/>
    <w:link w:val="Heading8Char"/>
    <w:qFormat/>
    <w:rsid w:val="00A94C72"/>
    <w:pPr>
      <w:numPr>
        <w:ilvl w:val="7"/>
        <w:numId w:val="1"/>
      </w:numPr>
      <w:spacing w:before="240" w:after="60" w:line="240" w:lineRule="auto"/>
      <w:outlineLvl w:val="7"/>
    </w:pPr>
    <w:rPr>
      <w:rFonts w:eastAsia="Times New Roman" w:cs="Times New Roman"/>
      <w:i/>
      <w:iCs/>
      <w:szCs w:val="24"/>
      <w:lang w:eastAsia="en-AU"/>
    </w:rPr>
  </w:style>
  <w:style w:type="paragraph" w:styleId="Heading9">
    <w:name w:val="heading 9"/>
    <w:basedOn w:val="Normal"/>
    <w:next w:val="Normal"/>
    <w:link w:val="Heading9Char"/>
    <w:qFormat/>
    <w:rsid w:val="00A94C72"/>
    <w:pPr>
      <w:numPr>
        <w:ilvl w:val="8"/>
        <w:numId w:val="1"/>
      </w:numPr>
      <w:spacing w:before="240" w:after="60" w:line="240" w:lineRule="auto"/>
      <w:outlineLvl w:val="8"/>
    </w:pPr>
    <w:rPr>
      <w:rFonts w:ascii="Arial" w:eastAsia="Times New Roman" w:hAnsi="Arial" w:cs="Arial"/>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A94C72"/>
    <w:rPr>
      <w:rFonts w:ascii="Calibri" w:eastAsia="Times New Roman" w:hAnsi="Calibri" w:cs="Calibri"/>
      <w:b/>
      <w:bCs/>
      <w:sz w:val="32"/>
      <w:szCs w:val="32"/>
      <w:lang w:eastAsia="en-AU"/>
    </w:rPr>
  </w:style>
  <w:style w:type="character" w:customStyle="1" w:styleId="Heading2Char">
    <w:name w:val="Heading 2 Char"/>
    <w:basedOn w:val="DefaultParagraphFont"/>
    <w:link w:val="Heading2"/>
    <w:uiPriority w:val="3"/>
    <w:rsid w:val="00A94C72"/>
    <w:rPr>
      <w:rFonts w:ascii="Calibri" w:eastAsia="Times New Roman" w:hAnsi="Calibri" w:cs="Calibri"/>
      <w:b/>
      <w:bCs/>
      <w:iCs/>
      <w:noProof/>
      <w:sz w:val="28"/>
      <w:szCs w:val="28"/>
      <w:lang w:eastAsia="en-AU"/>
    </w:rPr>
  </w:style>
  <w:style w:type="character" w:customStyle="1" w:styleId="Heading3Char">
    <w:name w:val="Heading 3 Char"/>
    <w:basedOn w:val="DefaultParagraphFont"/>
    <w:link w:val="Heading3"/>
    <w:uiPriority w:val="3"/>
    <w:rsid w:val="00A94C72"/>
    <w:rPr>
      <w:rFonts w:ascii="Calibri" w:eastAsia="Times New Roman" w:hAnsi="Calibri" w:cs="Calibri"/>
      <w:b/>
      <w:bCs/>
      <w:noProof/>
      <w:sz w:val="26"/>
      <w:szCs w:val="26"/>
      <w:lang w:eastAsia="en-AU"/>
    </w:rPr>
  </w:style>
  <w:style w:type="character" w:customStyle="1" w:styleId="Heading4Char">
    <w:name w:val="Heading 4 Char"/>
    <w:basedOn w:val="DefaultParagraphFont"/>
    <w:link w:val="Heading4"/>
    <w:uiPriority w:val="3"/>
    <w:rsid w:val="00A94C72"/>
    <w:rPr>
      <w:rFonts w:ascii="Calibri" w:eastAsia="Times New Roman" w:hAnsi="Calibri" w:cs="Calibri"/>
      <w:b/>
      <w:bCs/>
      <w:noProof/>
      <w:sz w:val="24"/>
      <w:szCs w:val="24"/>
      <w:lang w:eastAsia="en-AU"/>
    </w:rPr>
  </w:style>
  <w:style w:type="character" w:customStyle="1" w:styleId="Heading5Char">
    <w:name w:val="Heading 5 Char"/>
    <w:basedOn w:val="DefaultParagraphFont"/>
    <w:link w:val="Heading5"/>
    <w:uiPriority w:val="10"/>
    <w:rsid w:val="00A94C72"/>
    <w:rPr>
      <w:rFonts w:ascii="Calibri" w:eastAsia="Times New Roman" w:hAnsi="Calibri" w:cs="Calibri"/>
      <w:b/>
      <w:bCs/>
      <w:i/>
      <w:iCs/>
      <w:szCs w:val="26"/>
      <w:lang w:eastAsia="en-AU"/>
    </w:rPr>
  </w:style>
  <w:style w:type="character" w:customStyle="1" w:styleId="Heading6Char">
    <w:name w:val="Heading 6 Char"/>
    <w:basedOn w:val="DefaultParagraphFont"/>
    <w:link w:val="Heading6"/>
    <w:rsid w:val="00A94C72"/>
    <w:rPr>
      <w:rFonts w:eastAsia="Times New Roman" w:cs="Times New Roman"/>
      <w:b/>
      <w:bCs/>
      <w:lang w:eastAsia="en-AU"/>
    </w:rPr>
  </w:style>
  <w:style w:type="character" w:customStyle="1" w:styleId="Heading7Char">
    <w:name w:val="Heading 7 Char"/>
    <w:basedOn w:val="DefaultParagraphFont"/>
    <w:link w:val="Heading7"/>
    <w:rsid w:val="00A94C72"/>
    <w:rPr>
      <w:rFonts w:eastAsia="Times New Roman" w:cs="Times New Roman"/>
      <w:szCs w:val="24"/>
      <w:lang w:eastAsia="en-AU"/>
    </w:rPr>
  </w:style>
  <w:style w:type="character" w:customStyle="1" w:styleId="Heading8Char">
    <w:name w:val="Heading 8 Char"/>
    <w:basedOn w:val="DefaultParagraphFont"/>
    <w:link w:val="Heading8"/>
    <w:rsid w:val="00A94C72"/>
    <w:rPr>
      <w:rFonts w:eastAsia="Times New Roman" w:cs="Times New Roman"/>
      <w:i/>
      <w:iCs/>
      <w:szCs w:val="24"/>
      <w:lang w:eastAsia="en-AU"/>
    </w:rPr>
  </w:style>
  <w:style w:type="character" w:customStyle="1" w:styleId="Heading9Char">
    <w:name w:val="Heading 9 Char"/>
    <w:basedOn w:val="DefaultParagraphFont"/>
    <w:link w:val="Heading9"/>
    <w:rsid w:val="00A94C72"/>
    <w:rPr>
      <w:rFonts w:ascii="Arial" w:eastAsia="Times New Roman" w:hAnsi="Arial" w:cs="Arial"/>
      <w:lang w:eastAsia="en-AU"/>
    </w:rPr>
  </w:style>
  <w:style w:type="numbering" w:customStyle="1" w:styleId="NoList1">
    <w:name w:val="No List1"/>
    <w:next w:val="NoList"/>
    <w:uiPriority w:val="99"/>
    <w:semiHidden/>
    <w:unhideWhenUsed/>
    <w:rsid w:val="00A94C72"/>
  </w:style>
  <w:style w:type="paragraph" w:styleId="BodyText">
    <w:name w:val="Body Text"/>
    <w:basedOn w:val="Normal"/>
    <w:link w:val="BodyTextChar"/>
    <w:uiPriority w:val="1"/>
    <w:qFormat/>
    <w:rsid w:val="00A94C72"/>
    <w:pPr>
      <w:spacing w:after="240" w:line="360" w:lineRule="auto"/>
    </w:pPr>
    <w:rPr>
      <w:rFonts w:ascii="Calibri" w:eastAsia="Times New Roman" w:hAnsi="Calibri" w:cs="Times New Roman"/>
      <w:szCs w:val="24"/>
      <w:lang w:eastAsia="en-AU"/>
    </w:rPr>
  </w:style>
  <w:style w:type="character" w:customStyle="1" w:styleId="BodyTextChar">
    <w:name w:val="Body Text Char"/>
    <w:basedOn w:val="DefaultParagraphFont"/>
    <w:link w:val="BodyText"/>
    <w:uiPriority w:val="1"/>
    <w:rsid w:val="00A94C72"/>
    <w:rPr>
      <w:rFonts w:ascii="Calibri" w:eastAsia="Times New Roman" w:hAnsi="Calibri" w:cs="Times New Roman"/>
      <w:szCs w:val="24"/>
      <w:lang w:eastAsia="en-AU"/>
    </w:rPr>
  </w:style>
  <w:style w:type="paragraph" w:styleId="Title">
    <w:name w:val="Title"/>
    <w:basedOn w:val="Normal"/>
    <w:link w:val="TitleChar"/>
    <w:uiPriority w:val="10"/>
    <w:qFormat/>
    <w:rsid w:val="00A94C72"/>
    <w:pPr>
      <w:spacing w:before="240" w:after="240" w:line="360" w:lineRule="auto"/>
      <w:jc w:val="center"/>
      <w:outlineLvl w:val="0"/>
    </w:pPr>
    <w:rPr>
      <w:rFonts w:ascii="Calibri" w:eastAsia="Times New Roman" w:hAnsi="Calibri" w:cs="Calibri"/>
      <w:b/>
      <w:bCs/>
      <w:sz w:val="32"/>
      <w:szCs w:val="32"/>
      <w:lang w:eastAsia="en-AU"/>
    </w:rPr>
  </w:style>
  <w:style w:type="character" w:customStyle="1" w:styleId="TitleChar">
    <w:name w:val="Title Char"/>
    <w:basedOn w:val="DefaultParagraphFont"/>
    <w:link w:val="Title"/>
    <w:uiPriority w:val="10"/>
    <w:rsid w:val="00A94C72"/>
    <w:rPr>
      <w:rFonts w:ascii="Calibri" w:eastAsia="Times New Roman" w:hAnsi="Calibri" w:cs="Calibri"/>
      <w:b/>
      <w:bCs/>
      <w:sz w:val="32"/>
      <w:szCs w:val="32"/>
      <w:lang w:eastAsia="en-AU"/>
    </w:rPr>
  </w:style>
  <w:style w:type="paragraph" w:styleId="Subtitle">
    <w:name w:val="Subtitle"/>
    <w:basedOn w:val="Normal"/>
    <w:link w:val="SubtitleChar"/>
    <w:uiPriority w:val="11"/>
    <w:qFormat/>
    <w:rsid w:val="00A94C72"/>
    <w:pPr>
      <w:spacing w:after="0" w:line="360" w:lineRule="auto"/>
      <w:jc w:val="center"/>
    </w:pPr>
    <w:rPr>
      <w:rFonts w:ascii="Calibri" w:eastAsia="Times New Roman" w:hAnsi="Calibri" w:cs="Calibri"/>
      <w:sz w:val="28"/>
      <w:szCs w:val="24"/>
      <w:lang w:eastAsia="en-AU"/>
    </w:rPr>
  </w:style>
  <w:style w:type="character" w:customStyle="1" w:styleId="SubtitleChar">
    <w:name w:val="Subtitle Char"/>
    <w:basedOn w:val="DefaultParagraphFont"/>
    <w:link w:val="Subtitle"/>
    <w:uiPriority w:val="11"/>
    <w:rsid w:val="00A94C72"/>
    <w:rPr>
      <w:rFonts w:ascii="Calibri" w:eastAsia="Times New Roman" w:hAnsi="Calibri" w:cs="Calibri"/>
      <w:sz w:val="28"/>
      <w:szCs w:val="24"/>
      <w:lang w:eastAsia="en-AU"/>
    </w:rPr>
  </w:style>
  <w:style w:type="paragraph" w:styleId="DocumentMap">
    <w:name w:val="Document Map"/>
    <w:basedOn w:val="Normal"/>
    <w:link w:val="DocumentMapChar"/>
    <w:semiHidden/>
    <w:rsid w:val="00A94C72"/>
    <w:pPr>
      <w:shd w:val="clear" w:color="auto" w:fill="000080"/>
      <w:spacing w:after="0" w:line="240" w:lineRule="auto"/>
    </w:pPr>
    <w:rPr>
      <w:rFonts w:ascii="Tahoma" w:eastAsia="Times New Roman" w:hAnsi="Tahoma" w:cs="Tahoma"/>
      <w:sz w:val="20"/>
      <w:szCs w:val="20"/>
      <w:lang w:eastAsia="en-AU"/>
    </w:rPr>
  </w:style>
  <w:style w:type="character" w:customStyle="1" w:styleId="DocumentMapChar">
    <w:name w:val="Document Map Char"/>
    <w:basedOn w:val="DefaultParagraphFont"/>
    <w:link w:val="DocumentMap"/>
    <w:semiHidden/>
    <w:rsid w:val="00A94C72"/>
    <w:rPr>
      <w:rFonts w:ascii="Tahoma" w:eastAsia="Times New Roman" w:hAnsi="Tahoma" w:cs="Tahoma"/>
      <w:sz w:val="20"/>
      <w:szCs w:val="20"/>
      <w:shd w:val="clear" w:color="auto" w:fill="000080"/>
      <w:lang w:eastAsia="en-AU"/>
    </w:rPr>
  </w:style>
  <w:style w:type="paragraph" w:customStyle="1" w:styleId="AbstractPage">
    <w:name w:val="Abstract Page"/>
    <w:basedOn w:val="Normal"/>
    <w:uiPriority w:val="18"/>
    <w:qFormat/>
    <w:rsid w:val="00A94C72"/>
    <w:pPr>
      <w:spacing w:after="0" w:line="360" w:lineRule="auto"/>
      <w:jc w:val="center"/>
    </w:pPr>
    <w:rPr>
      <w:rFonts w:ascii="Calibri" w:eastAsia="Times New Roman" w:hAnsi="Calibri" w:cs="Calibri"/>
      <w:sz w:val="28"/>
      <w:szCs w:val="28"/>
      <w:lang w:eastAsia="en-AU"/>
    </w:rPr>
  </w:style>
  <w:style w:type="paragraph" w:styleId="TOC8">
    <w:name w:val="toc 8"/>
    <w:basedOn w:val="Normal"/>
    <w:next w:val="Normal"/>
    <w:autoRedefine/>
    <w:uiPriority w:val="39"/>
    <w:rsid w:val="00A94C72"/>
    <w:pPr>
      <w:spacing w:before="60" w:after="0" w:line="240" w:lineRule="auto"/>
      <w:ind w:left="567" w:right="284" w:hanging="567"/>
    </w:pPr>
    <w:rPr>
      <w:rFonts w:ascii="Calibri" w:eastAsia="Times New Roman" w:hAnsi="Calibri" w:cs="Times New Roman"/>
      <w:szCs w:val="24"/>
      <w:lang w:eastAsia="en-AU"/>
    </w:rPr>
  </w:style>
  <w:style w:type="paragraph" w:styleId="TOC1">
    <w:name w:val="toc 1"/>
    <w:basedOn w:val="Normal"/>
    <w:next w:val="Normal"/>
    <w:autoRedefine/>
    <w:uiPriority w:val="39"/>
    <w:rsid w:val="00A94C72"/>
    <w:pPr>
      <w:tabs>
        <w:tab w:val="right" w:leader="dot" w:pos="9072"/>
      </w:tabs>
      <w:spacing w:before="360" w:after="60" w:line="240" w:lineRule="auto"/>
      <w:ind w:right="284"/>
    </w:pPr>
    <w:rPr>
      <w:rFonts w:ascii="Calibri" w:eastAsia="Times New Roman" w:hAnsi="Calibri" w:cs="Times New Roman"/>
      <w:b/>
      <w:noProof/>
      <w:szCs w:val="24"/>
      <w:lang w:eastAsia="en-AU"/>
    </w:rPr>
  </w:style>
  <w:style w:type="paragraph" w:styleId="TOC2">
    <w:name w:val="toc 2"/>
    <w:basedOn w:val="Normal"/>
    <w:next w:val="Normal"/>
    <w:autoRedefine/>
    <w:uiPriority w:val="39"/>
    <w:rsid w:val="00A94C72"/>
    <w:pPr>
      <w:tabs>
        <w:tab w:val="left" w:pos="567"/>
        <w:tab w:val="right" w:leader="dot" w:pos="9072"/>
      </w:tabs>
      <w:spacing w:before="60" w:after="0" w:line="240" w:lineRule="auto"/>
      <w:ind w:left="567" w:right="284" w:hanging="567"/>
    </w:pPr>
    <w:rPr>
      <w:rFonts w:ascii="Calibri" w:eastAsia="Times New Roman" w:hAnsi="Calibri" w:cs="Times New Roman"/>
      <w:noProof/>
      <w:szCs w:val="24"/>
      <w:lang w:eastAsia="en-AU"/>
    </w:rPr>
  </w:style>
  <w:style w:type="paragraph" w:styleId="TOC3">
    <w:name w:val="toc 3"/>
    <w:basedOn w:val="Normal"/>
    <w:next w:val="Normal"/>
    <w:autoRedefine/>
    <w:uiPriority w:val="39"/>
    <w:rsid w:val="00A94C72"/>
    <w:pPr>
      <w:tabs>
        <w:tab w:val="left" w:pos="1276"/>
        <w:tab w:val="right" w:leader="dot" w:pos="9072"/>
      </w:tabs>
      <w:spacing w:after="0" w:line="240" w:lineRule="auto"/>
      <w:ind w:left="1276" w:right="282" w:hanging="709"/>
    </w:pPr>
    <w:rPr>
      <w:rFonts w:ascii="Calibri" w:eastAsia="Times New Roman" w:hAnsi="Calibri" w:cs="Times New Roman"/>
      <w:noProof/>
      <w:szCs w:val="24"/>
      <w:lang w:eastAsia="en-AU"/>
    </w:rPr>
  </w:style>
  <w:style w:type="paragraph" w:styleId="TOC4">
    <w:name w:val="toc 4"/>
    <w:basedOn w:val="Normal"/>
    <w:next w:val="Normal"/>
    <w:autoRedefine/>
    <w:uiPriority w:val="39"/>
    <w:rsid w:val="00A94C72"/>
    <w:pPr>
      <w:tabs>
        <w:tab w:val="left" w:pos="1701"/>
        <w:tab w:val="right" w:leader="dot" w:pos="9072"/>
      </w:tabs>
      <w:spacing w:after="0" w:line="240" w:lineRule="auto"/>
      <w:ind w:left="1701" w:right="282"/>
    </w:pPr>
    <w:rPr>
      <w:rFonts w:ascii="Calibri" w:eastAsia="Times New Roman" w:hAnsi="Calibri" w:cs="Times New Roman"/>
      <w:i/>
      <w:noProof/>
      <w:szCs w:val="24"/>
      <w:lang w:eastAsia="en-AU"/>
    </w:rPr>
  </w:style>
  <w:style w:type="character" w:styleId="Hyperlink">
    <w:name w:val="Hyperlink"/>
    <w:basedOn w:val="DefaultParagraphFont"/>
    <w:uiPriority w:val="99"/>
    <w:rsid w:val="00A94C72"/>
    <w:rPr>
      <w:color w:val="0000FF"/>
      <w:u w:val="single"/>
    </w:rPr>
  </w:style>
  <w:style w:type="paragraph" w:styleId="TOC9">
    <w:name w:val="toc 9"/>
    <w:basedOn w:val="Normal"/>
    <w:next w:val="Normal"/>
    <w:autoRedefine/>
    <w:uiPriority w:val="39"/>
    <w:rsid w:val="00A94C72"/>
    <w:pPr>
      <w:tabs>
        <w:tab w:val="right" w:leader="dot" w:pos="9061"/>
      </w:tabs>
      <w:spacing w:before="120" w:after="60" w:line="240" w:lineRule="auto"/>
      <w:ind w:right="284"/>
    </w:pPr>
    <w:rPr>
      <w:rFonts w:ascii="Calibri" w:eastAsia="Times New Roman" w:hAnsi="Calibri" w:cs="Times New Roman"/>
      <w:b/>
      <w:noProof/>
      <w:szCs w:val="24"/>
      <w:lang w:eastAsia="en-AU"/>
    </w:rPr>
  </w:style>
  <w:style w:type="paragraph" w:styleId="Header">
    <w:name w:val="header"/>
    <w:basedOn w:val="Normal"/>
    <w:link w:val="HeaderChar"/>
    <w:uiPriority w:val="99"/>
    <w:rsid w:val="00A94C72"/>
    <w:pPr>
      <w:tabs>
        <w:tab w:val="center" w:pos="4153"/>
        <w:tab w:val="right" w:pos="8306"/>
      </w:tabs>
      <w:spacing w:after="0" w:line="240" w:lineRule="auto"/>
    </w:pPr>
    <w:rPr>
      <w:rFonts w:eastAsia="Times New Roman" w:cs="Times New Roman"/>
      <w:szCs w:val="24"/>
      <w:lang w:eastAsia="en-AU"/>
    </w:rPr>
  </w:style>
  <w:style w:type="character" w:customStyle="1" w:styleId="HeaderChar">
    <w:name w:val="Header Char"/>
    <w:basedOn w:val="DefaultParagraphFont"/>
    <w:link w:val="Header"/>
    <w:uiPriority w:val="99"/>
    <w:rsid w:val="00A94C72"/>
    <w:rPr>
      <w:rFonts w:eastAsia="Times New Roman" w:cs="Times New Roman"/>
      <w:szCs w:val="24"/>
      <w:lang w:eastAsia="en-AU"/>
    </w:rPr>
  </w:style>
  <w:style w:type="paragraph" w:styleId="Footer">
    <w:name w:val="footer"/>
    <w:basedOn w:val="Normal"/>
    <w:link w:val="FooterChar"/>
    <w:uiPriority w:val="99"/>
    <w:rsid w:val="00A94C72"/>
    <w:pPr>
      <w:tabs>
        <w:tab w:val="center" w:pos="4153"/>
        <w:tab w:val="right" w:pos="8306"/>
      </w:tabs>
      <w:spacing w:after="0" w:line="240" w:lineRule="auto"/>
    </w:pPr>
    <w:rPr>
      <w:rFonts w:eastAsia="Times New Roman" w:cs="Times New Roman"/>
      <w:szCs w:val="24"/>
      <w:lang w:eastAsia="en-AU"/>
    </w:rPr>
  </w:style>
  <w:style w:type="character" w:customStyle="1" w:styleId="FooterChar">
    <w:name w:val="Footer Char"/>
    <w:basedOn w:val="DefaultParagraphFont"/>
    <w:link w:val="Footer"/>
    <w:uiPriority w:val="99"/>
    <w:rsid w:val="00A94C72"/>
    <w:rPr>
      <w:rFonts w:eastAsia="Times New Roman" w:cs="Times New Roman"/>
      <w:szCs w:val="24"/>
      <w:lang w:eastAsia="en-AU"/>
    </w:rPr>
  </w:style>
  <w:style w:type="character" w:styleId="PageNumber">
    <w:name w:val="page number"/>
    <w:basedOn w:val="DefaultParagraphFont"/>
    <w:rsid w:val="00A94C72"/>
  </w:style>
  <w:style w:type="character" w:styleId="CommentReference">
    <w:name w:val="annotation reference"/>
    <w:basedOn w:val="DefaultParagraphFont"/>
    <w:uiPriority w:val="99"/>
    <w:semiHidden/>
    <w:rsid w:val="00A94C72"/>
    <w:rPr>
      <w:sz w:val="16"/>
      <w:szCs w:val="16"/>
    </w:rPr>
  </w:style>
  <w:style w:type="paragraph" w:styleId="CommentText">
    <w:name w:val="annotation text"/>
    <w:basedOn w:val="Normal"/>
    <w:link w:val="CommentTextChar"/>
    <w:uiPriority w:val="99"/>
    <w:rsid w:val="00A94C72"/>
    <w:pPr>
      <w:spacing w:after="0" w:line="240" w:lineRule="auto"/>
    </w:pPr>
    <w:rPr>
      <w:rFonts w:eastAsia="Times New Roman" w:cs="Times New Roman"/>
      <w:sz w:val="20"/>
      <w:szCs w:val="20"/>
      <w:lang w:eastAsia="en-AU"/>
    </w:rPr>
  </w:style>
  <w:style w:type="character" w:customStyle="1" w:styleId="CommentTextChar">
    <w:name w:val="Comment Text Char"/>
    <w:basedOn w:val="DefaultParagraphFont"/>
    <w:link w:val="CommentText"/>
    <w:uiPriority w:val="99"/>
    <w:rsid w:val="00A94C72"/>
    <w:rPr>
      <w:rFonts w:eastAsia="Times New Roman" w:cs="Times New Roman"/>
      <w:sz w:val="20"/>
      <w:szCs w:val="20"/>
      <w:lang w:eastAsia="en-AU"/>
    </w:rPr>
  </w:style>
  <w:style w:type="paragraph" w:styleId="CommentSubject">
    <w:name w:val="annotation subject"/>
    <w:basedOn w:val="CommentText"/>
    <w:next w:val="CommentText"/>
    <w:link w:val="CommentSubjectChar"/>
    <w:uiPriority w:val="99"/>
    <w:semiHidden/>
    <w:rsid w:val="00A94C72"/>
    <w:rPr>
      <w:b/>
      <w:bCs/>
    </w:rPr>
  </w:style>
  <w:style w:type="character" w:customStyle="1" w:styleId="CommentSubjectChar">
    <w:name w:val="Comment Subject Char"/>
    <w:basedOn w:val="CommentTextChar"/>
    <w:link w:val="CommentSubject"/>
    <w:uiPriority w:val="99"/>
    <w:semiHidden/>
    <w:rsid w:val="00A94C72"/>
    <w:rPr>
      <w:rFonts w:eastAsia="Times New Roman" w:cs="Times New Roman"/>
      <w:b/>
      <w:bCs/>
      <w:sz w:val="20"/>
      <w:szCs w:val="20"/>
      <w:lang w:eastAsia="en-AU"/>
    </w:rPr>
  </w:style>
  <w:style w:type="paragraph" w:styleId="BalloonText">
    <w:name w:val="Balloon Text"/>
    <w:basedOn w:val="Normal"/>
    <w:link w:val="BalloonTextChar"/>
    <w:uiPriority w:val="99"/>
    <w:semiHidden/>
    <w:rsid w:val="00A94C72"/>
    <w:pPr>
      <w:spacing w:after="0" w:line="240" w:lineRule="auto"/>
    </w:pPr>
    <w:rPr>
      <w:rFonts w:ascii="Tahoma" w:eastAsia="Times New Roman" w:hAnsi="Tahoma" w:cs="Tahoma"/>
      <w:sz w:val="16"/>
      <w:szCs w:val="16"/>
      <w:lang w:eastAsia="en-AU"/>
    </w:rPr>
  </w:style>
  <w:style w:type="character" w:customStyle="1" w:styleId="BalloonTextChar">
    <w:name w:val="Balloon Text Char"/>
    <w:basedOn w:val="DefaultParagraphFont"/>
    <w:link w:val="BalloonText"/>
    <w:uiPriority w:val="99"/>
    <w:semiHidden/>
    <w:rsid w:val="00A94C72"/>
    <w:rPr>
      <w:rFonts w:ascii="Tahoma" w:eastAsia="Times New Roman" w:hAnsi="Tahoma" w:cs="Tahoma"/>
      <w:sz w:val="16"/>
      <w:szCs w:val="16"/>
      <w:lang w:eastAsia="en-AU"/>
    </w:rPr>
  </w:style>
  <w:style w:type="paragraph" w:styleId="Caption">
    <w:name w:val="caption"/>
    <w:basedOn w:val="Normal"/>
    <w:next w:val="BodyText"/>
    <w:autoRedefine/>
    <w:uiPriority w:val="35"/>
    <w:qFormat/>
    <w:rsid w:val="00A94C72"/>
    <w:pPr>
      <w:spacing w:before="240" w:after="240" w:line="240" w:lineRule="auto"/>
      <w:ind w:left="1134" w:hanging="1134"/>
    </w:pPr>
    <w:rPr>
      <w:rFonts w:ascii="Calibri" w:eastAsia="Times New Roman" w:hAnsi="Calibri" w:cs="Times New Roman"/>
      <w:b/>
      <w:bCs/>
      <w:szCs w:val="20"/>
      <w:lang w:eastAsia="en-AU"/>
    </w:rPr>
  </w:style>
  <w:style w:type="table" w:styleId="TableGrid">
    <w:name w:val="Table Grid"/>
    <w:basedOn w:val="TableNormal"/>
    <w:uiPriority w:val="39"/>
    <w:rsid w:val="00A94C72"/>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BodyText"/>
    <w:link w:val="QuoteChar"/>
    <w:uiPriority w:val="29"/>
    <w:qFormat/>
    <w:rsid w:val="00A94C72"/>
    <w:pPr>
      <w:spacing w:after="240" w:line="240" w:lineRule="auto"/>
      <w:ind w:left="1134" w:right="1134"/>
    </w:pPr>
    <w:rPr>
      <w:rFonts w:ascii="Calibri" w:eastAsia="Times New Roman" w:hAnsi="Calibri" w:cs="Times New Roman"/>
      <w:i/>
      <w:szCs w:val="24"/>
      <w:lang w:eastAsia="en-AU"/>
    </w:rPr>
  </w:style>
  <w:style w:type="character" w:customStyle="1" w:styleId="QuoteChar">
    <w:name w:val="Quote Char"/>
    <w:basedOn w:val="DefaultParagraphFont"/>
    <w:link w:val="Quote"/>
    <w:uiPriority w:val="29"/>
    <w:rsid w:val="00A94C72"/>
    <w:rPr>
      <w:rFonts w:ascii="Calibri" w:eastAsia="Times New Roman" w:hAnsi="Calibri" w:cs="Times New Roman"/>
      <w:i/>
      <w:szCs w:val="24"/>
      <w:lang w:eastAsia="en-AU"/>
    </w:rPr>
  </w:style>
  <w:style w:type="paragraph" w:styleId="TableofFigures">
    <w:name w:val="table of figures"/>
    <w:basedOn w:val="Normal"/>
    <w:next w:val="Normal"/>
    <w:autoRedefine/>
    <w:uiPriority w:val="99"/>
    <w:rsid w:val="00A94C72"/>
    <w:pPr>
      <w:tabs>
        <w:tab w:val="right" w:leader="dot" w:pos="9072"/>
      </w:tabs>
      <w:spacing w:after="0" w:line="240" w:lineRule="auto"/>
      <w:ind w:left="1134" w:right="282" w:hanging="1134"/>
    </w:pPr>
    <w:rPr>
      <w:rFonts w:ascii="Calibri" w:eastAsia="Times New Roman" w:hAnsi="Calibri" w:cs="Calibri"/>
      <w:bCs/>
      <w:noProof/>
      <w:szCs w:val="24"/>
      <w:lang w:eastAsia="en-AU"/>
    </w:rPr>
  </w:style>
  <w:style w:type="paragraph" w:customStyle="1" w:styleId="HeadingMyL1">
    <w:name w:val="Heading MyL1"/>
    <w:basedOn w:val="Normal"/>
    <w:next w:val="BodyText"/>
    <w:uiPriority w:val="8"/>
    <w:qFormat/>
    <w:rsid w:val="00A94C72"/>
    <w:pPr>
      <w:keepNext/>
      <w:spacing w:after="240" w:line="360" w:lineRule="auto"/>
      <w:jc w:val="center"/>
      <w:outlineLvl w:val="0"/>
    </w:pPr>
    <w:rPr>
      <w:rFonts w:ascii="Calibri" w:eastAsia="Times New Roman" w:hAnsi="Calibri" w:cs="Calibri"/>
      <w:b/>
      <w:sz w:val="32"/>
      <w:szCs w:val="24"/>
      <w:lang w:eastAsia="en-AU"/>
    </w:rPr>
  </w:style>
  <w:style w:type="paragraph" w:customStyle="1" w:styleId="HeadingMyL2">
    <w:name w:val="Heading MyL2"/>
    <w:basedOn w:val="Heading2"/>
    <w:next w:val="BodyText"/>
    <w:uiPriority w:val="8"/>
    <w:rsid w:val="00A94C72"/>
    <w:pPr>
      <w:numPr>
        <w:ilvl w:val="0"/>
        <w:numId w:val="0"/>
      </w:numPr>
    </w:pPr>
  </w:style>
  <w:style w:type="paragraph" w:styleId="TOC5">
    <w:name w:val="toc 5"/>
    <w:basedOn w:val="Normal"/>
    <w:next w:val="Normal"/>
    <w:autoRedefine/>
    <w:uiPriority w:val="39"/>
    <w:rsid w:val="00A94C72"/>
    <w:pPr>
      <w:tabs>
        <w:tab w:val="left" w:pos="2127"/>
        <w:tab w:val="right" w:leader="dot" w:pos="9072"/>
      </w:tabs>
      <w:spacing w:after="0" w:line="240" w:lineRule="auto"/>
      <w:ind w:left="2127" w:right="282"/>
    </w:pPr>
    <w:rPr>
      <w:rFonts w:ascii="Calibri" w:eastAsia="Times New Roman" w:hAnsi="Calibri" w:cs="Times New Roman"/>
      <w:i/>
      <w:noProof/>
      <w:sz w:val="20"/>
      <w:szCs w:val="24"/>
      <w:lang w:eastAsia="en-AU"/>
    </w:rPr>
  </w:style>
  <w:style w:type="paragraph" w:customStyle="1" w:styleId="App1">
    <w:name w:val="App1"/>
    <w:basedOn w:val="BodyText"/>
    <w:next w:val="BodyText"/>
    <w:uiPriority w:val="13"/>
    <w:qFormat/>
    <w:rsid w:val="00A94C72"/>
    <w:pPr>
      <w:keepNext/>
      <w:numPr>
        <w:numId w:val="2"/>
      </w:numPr>
      <w:spacing w:before="240" w:after="480"/>
      <w:jc w:val="center"/>
      <w:outlineLvl w:val="0"/>
    </w:pPr>
    <w:rPr>
      <w:b/>
      <w:sz w:val="32"/>
    </w:rPr>
  </w:style>
  <w:style w:type="paragraph" w:customStyle="1" w:styleId="App2">
    <w:name w:val="App2"/>
    <w:basedOn w:val="BodyText"/>
    <w:next w:val="BodyText"/>
    <w:uiPriority w:val="13"/>
    <w:qFormat/>
    <w:rsid w:val="00A94C72"/>
    <w:pPr>
      <w:keepNext/>
      <w:numPr>
        <w:ilvl w:val="1"/>
        <w:numId w:val="2"/>
      </w:numPr>
      <w:tabs>
        <w:tab w:val="clear" w:pos="576"/>
        <w:tab w:val="left" w:pos="680"/>
      </w:tabs>
      <w:spacing w:before="240" w:line="240" w:lineRule="auto"/>
      <w:ind w:left="680" w:hanging="680"/>
      <w:outlineLvl w:val="1"/>
    </w:pPr>
    <w:rPr>
      <w:b/>
      <w:sz w:val="28"/>
    </w:rPr>
  </w:style>
  <w:style w:type="paragraph" w:customStyle="1" w:styleId="App3">
    <w:name w:val="App3"/>
    <w:basedOn w:val="BodyText"/>
    <w:next w:val="BodyText"/>
    <w:uiPriority w:val="13"/>
    <w:rsid w:val="00A94C72"/>
    <w:pPr>
      <w:keepNext/>
      <w:numPr>
        <w:ilvl w:val="2"/>
        <w:numId w:val="2"/>
      </w:numPr>
      <w:tabs>
        <w:tab w:val="clear" w:pos="720"/>
        <w:tab w:val="left" w:pos="680"/>
      </w:tabs>
      <w:spacing w:before="240" w:line="240" w:lineRule="auto"/>
      <w:ind w:left="680" w:hanging="680"/>
      <w:outlineLvl w:val="2"/>
    </w:pPr>
    <w:rPr>
      <w:b/>
      <w:sz w:val="26"/>
    </w:rPr>
  </w:style>
  <w:style w:type="paragraph" w:styleId="TOC6">
    <w:name w:val="toc 6"/>
    <w:basedOn w:val="Normal"/>
    <w:next w:val="Normal"/>
    <w:autoRedefine/>
    <w:uiPriority w:val="39"/>
    <w:rsid w:val="00A94C72"/>
    <w:pPr>
      <w:tabs>
        <w:tab w:val="left" w:pos="4395"/>
        <w:tab w:val="right" w:leader="dot" w:pos="9072"/>
      </w:tabs>
      <w:spacing w:after="0" w:line="240" w:lineRule="auto"/>
      <w:ind w:left="4395" w:right="282" w:hanging="1276"/>
    </w:pPr>
    <w:rPr>
      <w:rFonts w:ascii="Calibri" w:eastAsia="Times New Roman" w:hAnsi="Calibri" w:cs="Times New Roman"/>
      <w:noProof/>
      <w:sz w:val="20"/>
      <w:szCs w:val="24"/>
      <w:lang w:eastAsia="en-AU"/>
    </w:rPr>
  </w:style>
  <w:style w:type="paragraph" w:customStyle="1" w:styleId="EndNoteBibliographyTitle">
    <w:name w:val="EndNote Bibliography Title"/>
    <w:basedOn w:val="Normal"/>
    <w:link w:val="EndNoteBibliographyTitleChar"/>
    <w:rsid w:val="00A94C72"/>
    <w:pPr>
      <w:spacing w:after="0"/>
      <w:jc w:val="center"/>
    </w:pPr>
    <w:rPr>
      <w:rFonts w:ascii="Calibri" w:eastAsia="Times New Roman" w:hAnsi="Calibri" w:cs="Calibri"/>
      <w:noProof/>
      <w:szCs w:val="24"/>
      <w:lang w:val="en-US" w:eastAsia="en-AU"/>
    </w:rPr>
  </w:style>
  <w:style w:type="character" w:customStyle="1" w:styleId="EndNoteBibliographyTitleChar">
    <w:name w:val="EndNote Bibliography Title Char"/>
    <w:basedOn w:val="BodyTextChar"/>
    <w:link w:val="EndNoteBibliographyTitle"/>
    <w:rsid w:val="00A94C72"/>
    <w:rPr>
      <w:rFonts w:ascii="Calibri" w:eastAsia="Times New Roman" w:hAnsi="Calibri" w:cs="Calibri"/>
      <w:noProof/>
      <w:szCs w:val="24"/>
      <w:lang w:val="en-US" w:eastAsia="en-AU"/>
    </w:rPr>
  </w:style>
  <w:style w:type="paragraph" w:customStyle="1" w:styleId="EndNoteBibliography">
    <w:name w:val="EndNote Bibliography"/>
    <w:basedOn w:val="Normal"/>
    <w:link w:val="EndNoteBibliographyChar"/>
    <w:rsid w:val="00A94C72"/>
    <w:pPr>
      <w:spacing w:line="240" w:lineRule="auto"/>
    </w:pPr>
    <w:rPr>
      <w:rFonts w:ascii="Calibri" w:eastAsia="Times New Roman" w:hAnsi="Calibri" w:cs="Calibri"/>
      <w:noProof/>
      <w:szCs w:val="24"/>
      <w:lang w:val="en-US" w:eastAsia="en-AU"/>
    </w:rPr>
  </w:style>
  <w:style w:type="character" w:customStyle="1" w:styleId="EndNoteBibliographyChar">
    <w:name w:val="EndNote Bibliography Char"/>
    <w:basedOn w:val="BodyTextChar"/>
    <w:link w:val="EndNoteBibliography"/>
    <w:rsid w:val="00A94C72"/>
    <w:rPr>
      <w:rFonts w:ascii="Calibri" w:eastAsia="Times New Roman" w:hAnsi="Calibri" w:cs="Calibri"/>
      <w:noProof/>
      <w:szCs w:val="24"/>
      <w:lang w:val="en-US" w:eastAsia="en-AU"/>
    </w:rPr>
  </w:style>
  <w:style w:type="paragraph" w:styleId="ListParagraph">
    <w:name w:val="List Paragraph"/>
    <w:basedOn w:val="Normal"/>
    <w:uiPriority w:val="34"/>
    <w:qFormat/>
    <w:rsid w:val="00A94C72"/>
    <w:pPr>
      <w:ind w:left="720"/>
      <w:contextualSpacing/>
    </w:pPr>
  </w:style>
  <w:style w:type="paragraph" w:customStyle="1" w:styleId="Default">
    <w:name w:val="Default"/>
    <w:rsid w:val="00A94C72"/>
    <w:pPr>
      <w:autoSpaceDE w:val="0"/>
      <w:autoSpaceDN w:val="0"/>
      <w:adjustRightInd w:val="0"/>
      <w:spacing w:after="0" w:line="240" w:lineRule="auto"/>
    </w:pPr>
    <w:rPr>
      <w:rFonts w:ascii="GNFMH I+ TTC C 390o 00" w:hAnsi="GNFMH I+ TTC C 390o 00" w:cs="GNFMH I+ TTC C 390o 00"/>
      <w:color w:val="000000"/>
      <w:sz w:val="24"/>
      <w:szCs w:val="24"/>
    </w:rPr>
  </w:style>
  <w:style w:type="character" w:customStyle="1" w:styleId="HTMLPreformattedChar">
    <w:name w:val="HTML Preformatted Char"/>
    <w:basedOn w:val="DefaultParagraphFont"/>
    <w:link w:val="HTMLPreformatted"/>
    <w:uiPriority w:val="99"/>
    <w:rsid w:val="00A94C72"/>
    <w:rPr>
      <w:rFonts w:ascii="Courier New" w:hAnsi="Courier New" w:cs="Courier New"/>
    </w:rPr>
  </w:style>
  <w:style w:type="paragraph" w:styleId="HTMLPreformatted">
    <w:name w:val="HTML Preformatted"/>
    <w:basedOn w:val="Normal"/>
    <w:link w:val="HTMLPreformattedChar"/>
    <w:uiPriority w:val="99"/>
    <w:unhideWhenUsed/>
    <w:rsid w:val="00A94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1">
    <w:name w:val="HTML Preformatted Char1"/>
    <w:basedOn w:val="DefaultParagraphFont"/>
    <w:uiPriority w:val="19"/>
    <w:semiHidden/>
    <w:rsid w:val="00A94C72"/>
    <w:rPr>
      <w:rFonts w:ascii="Consolas" w:hAnsi="Consolas" w:cs="Consolas"/>
      <w:sz w:val="20"/>
      <w:szCs w:val="20"/>
    </w:rPr>
  </w:style>
  <w:style w:type="character" w:styleId="Emphasis">
    <w:name w:val="Emphasis"/>
    <w:basedOn w:val="DefaultParagraphFont"/>
    <w:uiPriority w:val="20"/>
    <w:qFormat/>
    <w:rsid w:val="00A94C72"/>
    <w:rPr>
      <w:i/>
      <w:iCs/>
    </w:rPr>
  </w:style>
  <w:style w:type="character" w:styleId="Strong">
    <w:name w:val="Strong"/>
    <w:basedOn w:val="DefaultParagraphFont"/>
    <w:uiPriority w:val="22"/>
    <w:qFormat/>
    <w:rsid w:val="00A94C72"/>
    <w:rPr>
      <w:b/>
      <w:bCs/>
    </w:rPr>
  </w:style>
  <w:style w:type="paragraph" w:styleId="NoSpacing">
    <w:name w:val="No Spacing"/>
    <w:uiPriority w:val="1"/>
    <w:qFormat/>
    <w:rsid w:val="00A94C72"/>
    <w:pPr>
      <w:spacing w:after="0" w:line="240" w:lineRule="auto"/>
    </w:pPr>
    <w:rPr>
      <w:rFonts w:eastAsiaTheme="minorEastAsia"/>
      <w:sz w:val="20"/>
      <w:szCs w:val="20"/>
    </w:rPr>
  </w:style>
  <w:style w:type="paragraph" w:styleId="IntenseQuote">
    <w:name w:val="Intense Quote"/>
    <w:basedOn w:val="Normal"/>
    <w:next w:val="Normal"/>
    <w:link w:val="IntenseQuoteChar"/>
    <w:uiPriority w:val="30"/>
    <w:qFormat/>
    <w:rsid w:val="00A94C72"/>
    <w:pPr>
      <w:pBdr>
        <w:left w:val="single" w:sz="18" w:space="12" w:color="5B9BD5" w:themeColor="accent1"/>
      </w:pBdr>
      <w:spacing w:before="100" w:beforeAutospacing="1" w:after="120"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94C7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94C72"/>
    <w:rPr>
      <w:i/>
      <w:iCs/>
      <w:color w:val="404040" w:themeColor="text1" w:themeTint="BF"/>
    </w:rPr>
  </w:style>
  <w:style w:type="character" w:styleId="IntenseEmphasis">
    <w:name w:val="Intense Emphasis"/>
    <w:basedOn w:val="DefaultParagraphFont"/>
    <w:uiPriority w:val="21"/>
    <w:qFormat/>
    <w:rsid w:val="00A94C72"/>
    <w:rPr>
      <w:b/>
      <w:bCs/>
      <w:i/>
      <w:iCs/>
    </w:rPr>
  </w:style>
  <w:style w:type="character" w:styleId="SubtleReference">
    <w:name w:val="Subtle Reference"/>
    <w:basedOn w:val="DefaultParagraphFont"/>
    <w:uiPriority w:val="31"/>
    <w:qFormat/>
    <w:rsid w:val="00A94C7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94C72"/>
    <w:rPr>
      <w:b/>
      <w:bCs/>
      <w:smallCaps/>
      <w:spacing w:val="5"/>
      <w:u w:val="single"/>
    </w:rPr>
  </w:style>
  <w:style w:type="character" w:styleId="BookTitle">
    <w:name w:val="Book Title"/>
    <w:basedOn w:val="DefaultParagraphFont"/>
    <w:uiPriority w:val="33"/>
    <w:qFormat/>
    <w:rsid w:val="00A94C72"/>
    <w:rPr>
      <w:b/>
      <w:bCs/>
      <w:smallCaps/>
    </w:rPr>
  </w:style>
  <w:style w:type="paragraph" w:customStyle="1" w:styleId="msonormal0">
    <w:name w:val="msonormal"/>
    <w:basedOn w:val="Normal"/>
    <w:rsid w:val="00A94C7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5">
    <w:name w:val="xl65"/>
    <w:basedOn w:val="Normal"/>
    <w:rsid w:val="00A94C72"/>
    <w:pPr>
      <w:spacing w:before="100" w:beforeAutospacing="1" w:after="100" w:afterAutospacing="1" w:line="240" w:lineRule="auto"/>
    </w:pPr>
    <w:rPr>
      <w:rFonts w:ascii="Times New Roman" w:eastAsia="Times New Roman" w:hAnsi="Times New Roman" w:cs="Times New Roman"/>
      <w:b/>
      <w:bCs/>
      <w:sz w:val="24"/>
      <w:szCs w:val="24"/>
      <w:lang w:val="en-US"/>
    </w:rPr>
  </w:style>
  <w:style w:type="paragraph" w:styleId="TOC7">
    <w:name w:val="toc 7"/>
    <w:basedOn w:val="Normal"/>
    <w:next w:val="Normal"/>
    <w:autoRedefine/>
    <w:uiPriority w:val="39"/>
    <w:unhideWhenUsed/>
    <w:rsid w:val="00A94C72"/>
    <w:pPr>
      <w:spacing w:after="100"/>
      <w:ind w:left="1320"/>
    </w:pPr>
    <w:rPr>
      <w:rFonts w:eastAsiaTheme="minorEastAsia"/>
      <w:lang w:eastAsia="en-NZ"/>
    </w:rPr>
  </w:style>
  <w:style w:type="table" w:customStyle="1" w:styleId="TableGrid1">
    <w:name w:val="Table Grid1"/>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94C72"/>
    <w:pPr>
      <w:spacing w:after="0" w:line="240" w:lineRule="auto"/>
    </w:pPr>
    <w:rPr>
      <w:lang w:val="it-I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5B00E8"/>
  </w:style>
  <w:style w:type="paragraph" w:styleId="Revision">
    <w:name w:val="Revision"/>
    <w:hidden/>
    <w:uiPriority w:val="99"/>
    <w:semiHidden/>
    <w:rsid w:val="00DE6DCD"/>
    <w:pPr>
      <w:spacing w:after="0" w:line="240" w:lineRule="auto"/>
    </w:pPr>
  </w:style>
  <w:style w:type="character" w:customStyle="1" w:styleId="UnresolvedMention1">
    <w:name w:val="Unresolved Mention1"/>
    <w:basedOn w:val="DefaultParagraphFont"/>
    <w:uiPriority w:val="99"/>
    <w:semiHidden/>
    <w:unhideWhenUsed/>
    <w:rsid w:val="002A402F"/>
    <w:rPr>
      <w:color w:val="808080"/>
      <w:shd w:val="clear" w:color="auto" w:fill="E6E6E6"/>
    </w:rPr>
  </w:style>
  <w:style w:type="paragraph" w:styleId="FootnoteText">
    <w:name w:val="footnote text"/>
    <w:basedOn w:val="Normal"/>
    <w:link w:val="FootnoteTextChar"/>
    <w:uiPriority w:val="99"/>
    <w:semiHidden/>
    <w:unhideWhenUsed/>
    <w:rsid w:val="006846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4612"/>
    <w:rPr>
      <w:sz w:val="20"/>
      <w:szCs w:val="20"/>
    </w:rPr>
  </w:style>
  <w:style w:type="character" w:styleId="FootnoteReference">
    <w:name w:val="footnote reference"/>
    <w:basedOn w:val="DefaultParagraphFont"/>
    <w:uiPriority w:val="99"/>
    <w:semiHidden/>
    <w:unhideWhenUsed/>
    <w:rsid w:val="00684612"/>
    <w:rPr>
      <w:vertAlign w:val="superscript"/>
    </w:rPr>
  </w:style>
  <w:style w:type="character" w:styleId="PlaceholderText">
    <w:name w:val="Placeholder Text"/>
    <w:basedOn w:val="DefaultParagraphFont"/>
    <w:uiPriority w:val="99"/>
    <w:semiHidden/>
    <w:rsid w:val="00AC107E"/>
    <w:rPr>
      <w:color w:val="808080"/>
    </w:rPr>
  </w:style>
  <w:style w:type="character" w:customStyle="1" w:styleId="gd15mcfceub">
    <w:name w:val="gd15mcfceub"/>
    <w:basedOn w:val="DefaultParagraphFont"/>
    <w:rsid w:val="006F5673"/>
  </w:style>
  <w:style w:type="character" w:customStyle="1" w:styleId="ref-title">
    <w:name w:val="ref-title"/>
    <w:basedOn w:val="DefaultParagraphFont"/>
    <w:rsid w:val="008846FC"/>
  </w:style>
  <w:style w:type="character" w:customStyle="1" w:styleId="ref-journal">
    <w:name w:val="ref-journal"/>
    <w:basedOn w:val="DefaultParagraphFont"/>
    <w:rsid w:val="008846FC"/>
  </w:style>
  <w:style w:type="character" w:customStyle="1" w:styleId="ref-vol">
    <w:name w:val="ref-vol"/>
    <w:basedOn w:val="DefaultParagraphFont"/>
    <w:rsid w:val="008846FC"/>
  </w:style>
  <w:style w:type="character" w:customStyle="1" w:styleId="UnresolvedMention2">
    <w:name w:val="Unresolved Mention2"/>
    <w:basedOn w:val="DefaultParagraphFont"/>
    <w:uiPriority w:val="99"/>
    <w:semiHidden/>
    <w:unhideWhenUsed/>
    <w:rsid w:val="00B23E69"/>
    <w:rPr>
      <w:color w:val="605E5C"/>
      <w:shd w:val="clear" w:color="auto" w:fill="E1DFDD"/>
    </w:rPr>
  </w:style>
  <w:style w:type="character" w:customStyle="1" w:styleId="UnresolvedMention3">
    <w:name w:val="Unresolved Mention3"/>
    <w:basedOn w:val="DefaultParagraphFont"/>
    <w:uiPriority w:val="99"/>
    <w:semiHidden/>
    <w:unhideWhenUsed/>
    <w:rsid w:val="00013B97"/>
    <w:rPr>
      <w:color w:val="605E5C"/>
      <w:shd w:val="clear" w:color="auto" w:fill="E1DFDD"/>
    </w:rPr>
  </w:style>
  <w:style w:type="character" w:styleId="UnresolvedMention">
    <w:name w:val="Unresolved Mention"/>
    <w:basedOn w:val="DefaultParagraphFont"/>
    <w:uiPriority w:val="99"/>
    <w:semiHidden/>
    <w:unhideWhenUsed/>
    <w:rsid w:val="00F74D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2889">
      <w:bodyDiv w:val="1"/>
      <w:marLeft w:val="0"/>
      <w:marRight w:val="0"/>
      <w:marTop w:val="0"/>
      <w:marBottom w:val="0"/>
      <w:divBdr>
        <w:top w:val="none" w:sz="0" w:space="0" w:color="auto"/>
        <w:left w:val="none" w:sz="0" w:space="0" w:color="auto"/>
        <w:bottom w:val="none" w:sz="0" w:space="0" w:color="auto"/>
        <w:right w:val="none" w:sz="0" w:space="0" w:color="auto"/>
      </w:divBdr>
    </w:div>
    <w:div w:id="70396675">
      <w:bodyDiv w:val="1"/>
      <w:marLeft w:val="0"/>
      <w:marRight w:val="0"/>
      <w:marTop w:val="0"/>
      <w:marBottom w:val="0"/>
      <w:divBdr>
        <w:top w:val="none" w:sz="0" w:space="0" w:color="auto"/>
        <w:left w:val="none" w:sz="0" w:space="0" w:color="auto"/>
        <w:bottom w:val="none" w:sz="0" w:space="0" w:color="auto"/>
        <w:right w:val="none" w:sz="0" w:space="0" w:color="auto"/>
      </w:divBdr>
      <w:divsChild>
        <w:div w:id="305941775">
          <w:marLeft w:val="0"/>
          <w:marRight w:val="0"/>
          <w:marTop w:val="0"/>
          <w:marBottom w:val="0"/>
          <w:divBdr>
            <w:top w:val="none" w:sz="0" w:space="0" w:color="auto"/>
            <w:left w:val="none" w:sz="0" w:space="0" w:color="auto"/>
            <w:bottom w:val="none" w:sz="0" w:space="0" w:color="auto"/>
            <w:right w:val="none" w:sz="0" w:space="0" w:color="auto"/>
          </w:divBdr>
        </w:div>
      </w:divsChild>
    </w:div>
    <w:div w:id="93788675">
      <w:bodyDiv w:val="1"/>
      <w:marLeft w:val="0"/>
      <w:marRight w:val="0"/>
      <w:marTop w:val="0"/>
      <w:marBottom w:val="0"/>
      <w:divBdr>
        <w:top w:val="none" w:sz="0" w:space="0" w:color="auto"/>
        <w:left w:val="none" w:sz="0" w:space="0" w:color="auto"/>
        <w:bottom w:val="none" w:sz="0" w:space="0" w:color="auto"/>
        <w:right w:val="none" w:sz="0" w:space="0" w:color="auto"/>
      </w:divBdr>
      <w:divsChild>
        <w:div w:id="1944528649">
          <w:marLeft w:val="0"/>
          <w:marRight w:val="0"/>
          <w:marTop w:val="0"/>
          <w:marBottom w:val="0"/>
          <w:divBdr>
            <w:top w:val="none" w:sz="0" w:space="0" w:color="auto"/>
            <w:left w:val="none" w:sz="0" w:space="0" w:color="auto"/>
            <w:bottom w:val="none" w:sz="0" w:space="0" w:color="auto"/>
            <w:right w:val="none" w:sz="0" w:space="0" w:color="auto"/>
          </w:divBdr>
          <w:divsChild>
            <w:div w:id="1465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1180">
      <w:bodyDiv w:val="1"/>
      <w:marLeft w:val="0"/>
      <w:marRight w:val="0"/>
      <w:marTop w:val="0"/>
      <w:marBottom w:val="0"/>
      <w:divBdr>
        <w:top w:val="none" w:sz="0" w:space="0" w:color="auto"/>
        <w:left w:val="none" w:sz="0" w:space="0" w:color="auto"/>
        <w:bottom w:val="none" w:sz="0" w:space="0" w:color="auto"/>
        <w:right w:val="none" w:sz="0" w:space="0" w:color="auto"/>
      </w:divBdr>
    </w:div>
    <w:div w:id="224948971">
      <w:bodyDiv w:val="1"/>
      <w:marLeft w:val="0"/>
      <w:marRight w:val="0"/>
      <w:marTop w:val="0"/>
      <w:marBottom w:val="0"/>
      <w:divBdr>
        <w:top w:val="none" w:sz="0" w:space="0" w:color="auto"/>
        <w:left w:val="none" w:sz="0" w:space="0" w:color="auto"/>
        <w:bottom w:val="none" w:sz="0" w:space="0" w:color="auto"/>
        <w:right w:val="none" w:sz="0" w:space="0" w:color="auto"/>
      </w:divBdr>
    </w:div>
    <w:div w:id="252662474">
      <w:bodyDiv w:val="1"/>
      <w:marLeft w:val="0"/>
      <w:marRight w:val="0"/>
      <w:marTop w:val="0"/>
      <w:marBottom w:val="0"/>
      <w:divBdr>
        <w:top w:val="none" w:sz="0" w:space="0" w:color="auto"/>
        <w:left w:val="none" w:sz="0" w:space="0" w:color="auto"/>
        <w:bottom w:val="none" w:sz="0" w:space="0" w:color="auto"/>
        <w:right w:val="none" w:sz="0" w:space="0" w:color="auto"/>
      </w:divBdr>
      <w:divsChild>
        <w:div w:id="1497261084">
          <w:marLeft w:val="0"/>
          <w:marRight w:val="0"/>
          <w:marTop w:val="0"/>
          <w:marBottom w:val="0"/>
          <w:divBdr>
            <w:top w:val="none" w:sz="0" w:space="0" w:color="auto"/>
            <w:left w:val="none" w:sz="0" w:space="0" w:color="auto"/>
            <w:bottom w:val="none" w:sz="0" w:space="0" w:color="auto"/>
            <w:right w:val="none" w:sz="0" w:space="0" w:color="auto"/>
          </w:divBdr>
        </w:div>
      </w:divsChild>
    </w:div>
    <w:div w:id="267079125">
      <w:bodyDiv w:val="1"/>
      <w:marLeft w:val="0"/>
      <w:marRight w:val="0"/>
      <w:marTop w:val="0"/>
      <w:marBottom w:val="0"/>
      <w:divBdr>
        <w:top w:val="none" w:sz="0" w:space="0" w:color="auto"/>
        <w:left w:val="none" w:sz="0" w:space="0" w:color="auto"/>
        <w:bottom w:val="none" w:sz="0" w:space="0" w:color="auto"/>
        <w:right w:val="none" w:sz="0" w:space="0" w:color="auto"/>
      </w:divBdr>
    </w:div>
    <w:div w:id="298609248">
      <w:bodyDiv w:val="1"/>
      <w:marLeft w:val="0"/>
      <w:marRight w:val="0"/>
      <w:marTop w:val="0"/>
      <w:marBottom w:val="0"/>
      <w:divBdr>
        <w:top w:val="none" w:sz="0" w:space="0" w:color="auto"/>
        <w:left w:val="none" w:sz="0" w:space="0" w:color="auto"/>
        <w:bottom w:val="none" w:sz="0" w:space="0" w:color="auto"/>
        <w:right w:val="none" w:sz="0" w:space="0" w:color="auto"/>
      </w:divBdr>
    </w:div>
    <w:div w:id="371926689">
      <w:bodyDiv w:val="1"/>
      <w:marLeft w:val="0"/>
      <w:marRight w:val="0"/>
      <w:marTop w:val="0"/>
      <w:marBottom w:val="0"/>
      <w:divBdr>
        <w:top w:val="none" w:sz="0" w:space="0" w:color="auto"/>
        <w:left w:val="none" w:sz="0" w:space="0" w:color="auto"/>
        <w:bottom w:val="none" w:sz="0" w:space="0" w:color="auto"/>
        <w:right w:val="none" w:sz="0" w:space="0" w:color="auto"/>
      </w:divBdr>
    </w:div>
    <w:div w:id="398334587">
      <w:bodyDiv w:val="1"/>
      <w:marLeft w:val="0"/>
      <w:marRight w:val="0"/>
      <w:marTop w:val="0"/>
      <w:marBottom w:val="0"/>
      <w:divBdr>
        <w:top w:val="none" w:sz="0" w:space="0" w:color="auto"/>
        <w:left w:val="none" w:sz="0" w:space="0" w:color="auto"/>
        <w:bottom w:val="none" w:sz="0" w:space="0" w:color="auto"/>
        <w:right w:val="none" w:sz="0" w:space="0" w:color="auto"/>
      </w:divBdr>
    </w:div>
    <w:div w:id="404761883">
      <w:bodyDiv w:val="1"/>
      <w:marLeft w:val="0"/>
      <w:marRight w:val="0"/>
      <w:marTop w:val="0"/>
      <w:marBottom w:val="0"/>
      <w:divBdr>
        <w:top w:val="none" w:sz="0" w:space="0" w:color="auto"/>
        <w:left w:val="none" w:sz="0" w:space="0" w:color="auto"/>
        <w:bottom w:val="none" w:sz="0" w:space="0" w:color="auto"/>
        <w:right w:val="none" w:sz="0" w:space="0" w:color="auto"/>
      </w:divBdr>
      <w:divsChild>
        <w:div w:id="101384636">
          <w:marLeft w:val="0"/>
          <w:marRight w:val="0"/>
          <w:marTop w:val="0"/>
          <w:marBottom w:val="0"/>
          <w:divBdr>
            <w:top w:val="none" w:sz="0" w:space="0" w:color="auto"/>
            <w:left w:val="none" w:sz="0" w:space="0" w:color="auto"/>
            <w:bottom w:val="none" w:sz="0" w:space="0" w:color="auto"/>
            <w:right w:val="none" w:sz="0" w:space="0" w:color="auto"/>
          </w:divBdr>
          <w:divsChild>
            <w:div w:id="14378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7157">
      <w:bodyDiv w:val="1"/>
      <w:marLeft w:val="0"/>
      <w:marRight w:val="0"/>
      <w:marTop w:val="0"/>
      <w:marBottom w:val="0"/>
      <w:divBdr>
        <w:top w:val="none" w:sz="0" w:space="0" w:color="auto"/>
        <w:left w:val="none" w:sz="0" w:space="0" w:color="auto"/>
        <w:bottom w:val="none" w:sz="0" w:space="0" w:color="auto"/>
        <w:right w:val="none" w:sz="0" w:space="0" w:color="auto"/>
      </w:divBdr>
    </w:div>
    <w:div w:id="430659779">
      <w:bodyDiv w:val="1"/>
      <w:marLeft w:val="0"/>
      <w:marRight w:val="0"/>
      <w:marTop w:val="0"/>
      <w:marBottom w:val="0"/>
      <w:divBdr>
        <w:top w:val="none" w:sz="0" w:space="0" w:color="auto"/>
        <w:left w:val="none" w:sz="0" w:space="0" w:color="auto"/>
        <w:bottom w:val="none" w:sz="0" w:space="0" w:color="auto"/>
        <w:right w:val="none" w:sz="0" w:space="0" w:color="auto"/>
      </w:divBdr>
    </w:div>
    <w:div w:id="440416487">
      <w:bodyDiv w:val="1"/>
      <w:marLeft w:val="0"/>
      <w:marRight w:val="0"/>
      <w:marTop w:val="0"/>
      <w:marBottom w:val="0"/>
      <w:divBdr>
        <w:top w:val="none" w:sz="0" w:space="0" w:color="auto"/>
        <w:left w:val="none" w:sz="0" w:space="0" w:color="auto"/>
        <w:bottom w:val="none" w:sz="0" w:space="0" w:color="auto"/>
        <w:right w:val="none" w:sz="0" w:space="0" w:color="auto"/>
      </w:divBdr>
    </w:div>
    <w:div w:id="445392496">
      <w:bodyDiv w:val="1"/>
      <w:marLeft w:val="0"/>
      <w:marRight w:val="0"/>
      <w:marTop w:val="0"/>
      <w:marBottom w:val="0"/>
      <w:divBdr>
        <w:top w:val="none" w:sz="0" w:space="0" w:color="auto"/>
        <w:left w:val="none" w:sz="0" w:space="0" w:color="auto"/>
        <w:bottom w:val="none" w:sz="0" w:space="0" w:color="auto"/>
        <w:right w:val="none" w:sz="0" w:space="0" w:color="auto"/>
      </w:divBdr>
      <w:divsChild>
        <w:div w:id="1498113795">
          <w:marLeft w:val="0"/>
          <w:marRight w:val="0"/>
          <w:marTop w:val="0"/>
          <w:marBottom w:val="0"/>
          <w:divBdr>
            <w:top w:val="none" w:sz="0" w:space="0" w:color="auto"/>
            <w:left w:val="none" w:sz="0" w:space="0" w:color="auto"/>
            <w:bottom w:val="none" w:sz="0" w:space="0" w:color="auto"/>
            <w:right w:val="none" w:sz="0" w:space="0" w:color="auto"/>
          </w:divBdr>
        </w:div>
      </w:divsChild>
    </w:div>
    <w:div w:id="464549937">
      <w:bodyDiv w:val="1"/>
      <w:marLeft w:val="0"/>
      <w:marRight w:val="0"/>
      <w:marTop w:val="0"/>
      <w:marBottom w:val="0"/>
      <w:divBdr>
        <w:top w:val="none" w:sz="0" w:space="0" w:color="auto"/>
        <w:left w:val="none" w:sz="0" w:space="0" w:color="auto"/>
        <w:bottom w:val="none" w:sz="0" w:space="0" w:color="auto"/>
        <w:right w:val="none" w:sz="0" w:space="0" w:color="auto"/>
      </w:divBdr>
    </w:div>
    <w:div w:id="472332968">
      <w:bodyDiv w:val="1"/>
      <w:marLeft w:val="0"/>
      <w:marRight w:val="0"/>
      <w:marTop w:val="0"/>
      <w:marBottom w:val="0"/>
      <w:divBdr>
        <w:top w:val="none" w:sz="0" w:space="0" w:color="auto"/>
        <w:left w:val="none" w:sz="0" w:space="0" w:color="auto"/>
        <w:bottom w:val="none" w:sz="0" w:space="0" w:color="auto"/>
        <w:right w:val="none" w:sz="0" w:space="0" w:color="auto"/>
      </w:divBdr>
    </w:div>
    <w:div w:id="484011848">
      <w:bodyDiv w:val="1"/>
      <w:marLeft w:val="0"/>
      <w:marRight w:val="0"/>
      <w:marTop w:val="0"/>
      <w:marBottom w:val="0"/>
      <w:divBdr>
        <w:top w:val="none" w:sz="0" w:space="0" w:color="auto"/>
        <w:left w:val="none" w:sz="0" w:space="0" w:color="auto"/>
        <w:bottom w:val="none" w:sz="0" w:space="0" w:color="auto"/>
        <w:right w:val="none" w:sz="0" w:space="0" w:color="auto"/>
      </w:divBdr>
    </w:div>
    <w:div w:id="503394630">
      <w:bodyDiv w:val="1"/>
      <w:marLeft w:val="0"/>
      <w:marRight w:val="0"/>
      <w:marTop w:val="0"/>
      <w:marBottom w:val="0"/>
      <w:divBdr>
        <w:top w:val="none" w:sz="0" w:space="0" w:color="auto"/>
        <w:left w:val="none" w:sz="0" w:space="0" w:color="auto"/>
        <w:bottom w:val="none" w:sz="0" w:space="0" w:color="auto"/>
        <w:right w:val="none" w:sz="0" w:space="0" w:color="auto"/>
      </w:divBdr>
    </w:div>
    <w:div w:id="503710715">
      <w:bodyDiv w:val="1"/>
      <w:marLeft w:val="0"/>
      <w:marRight w:val="0"/>
      <w:marTop w:val="0"/>
      <w:marBottom w:val="0"/>
      <w:divBdr>
        <w:top w:val="none" w:sz="0" w:space="0" w:color="auto"/>
        <w:left w:val="none" w:sz="0" w:space="0" w:color="auto"/>
        <w:bottom w:val="none" w:sz="0" w:space="0" w:color="auto"/>
        <w:right w:val="none" w:sz="0" w:space="0" w:color="auto"/>
      </w:divBdr>
    </w:div>
    <w:div w:id="510919235">
      <w:bodyDiv w:val="1"/>
      <w:marLeft w:val="0"/>
      <w:marRight w:val="0"/>
      <w:marTop w:val="0"/>
      <w:marBottom w:val="0"/>
      <w:divBdr>
        <w:top w:val="none" w:sz="0" w:space="0" w:color="auto"/>
        <w:left w:val="none" w:sz="0" w:space="0" w:color="auto"/>
        <w:bottom w:val="none" w:sz="0" w:space="0" w:color="auto"/>
        <w:right w:val="none" w:sz="0" w:space="0" w:color="auto"/>
      </w:divBdr>
    </w:div>
    <w:div w:id="523590221">
      <w:bodyDiv w:val="1"/>
      <w:marLeft w:val="0"/>
      <w:marRight w:val="0"/>
      <w:marTop w:val="0"/>
      <w:marBottom w:val="0"/>
      <w:divBdr>
        <w:top w:val="none" w:sz="0" w:space="0" w:color="auto"/>
        <w:left w:val="none" w:sz="0" w:space="0" w:color="auto"/>
        <w:bottom w:val="none" w:sz="0" w:space="0" w:color="auto"/>
        <w:right w:val="none" w:sz="0" w:space="0" w:color="auto"/>
      </w:divBdr>
    </w:div>
    <w:div w:id="537863694">
      <w:bodyDiv w:val="1"/>
      <w:marLeft w:val="0"/>
      <w:marRight w:val="0"/>
      <w:marTop w:val="0"/>
      <w:marBottom w:val="0"/>
      <w:divBdr>
        <w:top w:val="none" w:sz="0" w:space="0" w:color="auto"/>
        <w:left w:val="none" w:sz="0" w:space="0" w:color="auto"/>
        <w:bottom w:val="none" w:sz="0" w:space="0" w:color="auto"/>
        <w:right w:val="none" w:sz="0" w:space="0" w:color="auto"/>
      </w:divBdr>
    </w:div>
    <w:div w:id="585263581">
      <w:bodyDiv w:val="1"/>
      <w:marLeft w:val="0"/>
      <w:marRight w:val="0"/>
      <w:marTop w:val="0"/>
      <w:marBottom w:val="0"/>
      <w:divBdr>
        <w:top w:val="none" w:sz="0" w:space="0" w:color="auto"/>
        <w:left w:val="none" w:sz="0" w:space="0" w:color="auto"/>
        <w:bottom w:val="none" w:sz="0" w:space="0" w:color="auto"/>
        <w:right w:val="none" w:sz="0" w:space="0" w:color="auto"/>
      </w:divBdr>
    </w:div>
    <w:div w:id="589776125">
      <w:bodyDiv w:val="1"/>
      <w:marLeft w:val="0"/>
      <w:marRight w:val="0"/>
      <w:marTop w:val="0"/>
      <w:marBottom w:val="0"/>
      <w:divBdr>
        <w:top w:val="none" w:sz="0" w:space="0" w:color="auto"/>
        <w:left w:val="none" w:sz="0" w:space="0" w:color="auto"/>
        <w:bottom w:val="none" w:sz="0" w:space="0" w:color="auto"/>
        <w:right w:val="none" w:sz="0" w:space="0" w:color="auto"/>
      </w:divBdr>
    </w:div>
    <w:div w:id="612515020">
      <w:bodyDiv w:val="1"/>
      <w:marLeft w:val="0"/>
      <w:marRight w:val="0"/>
      <w:marTop w:val="0"/>
      <w:marBottom w:val="0"/>
      <w:divBdr>
        <w:top w:val="none" w:sz="0" w:space="0" w:color="auto"/>
        <w:left w:val="none" w:sz="0" w:space="0" w:color="auto"/>
        <w:bottom w:val="none" w:sz="0" w:space="0" w:color="auto"/>
        <w:right w:val="none" w:sz="0" w:space="0" w:color="auto"/>
      </w:divBdr>
    </w:div>
    <w:div w:id="688525327">
      <w:bodyDiv w:val="1"/>
      <w:marLeft w:val="0"/>
      <w:marRight w:val="0"/>
      <w:marTop w:val="0"/>
      <w:marBottom w:val="0"/>
      <w:divBdr>
        <w:top w:val="none" w:sz="0" w:space="0" w:color="auto"/>
        <w:left w:val="none" w:sz="0" w:space="0" w:color="auto"/>
        <w:bottom w:val="none" w:sz="0" w:space="0" w:color="auto"/>
        <w:right w:val="none" w:sz="0" w:space="0" w:color="auto"/>
      </w:divBdr>
      <w:divsChild>
        <w:div w:id="637418378">
          <w:marLeft w:val="0"/>
          <w:marRight w:val="0"/>
          <w:marTop w:val="0"/>
          <w:marBottom w:val="0"/>
          <w:divBdr>
            <w:top w:val="none" w:sz="0" w:space="0" w:color="auto"/>
            <w:left w:val="none" w:sz="0" w:space="0" w:color="auto"/>
            <w:bottom w:val="none" w:sz="0" w:space="0" w:color="auto"/>
            <w:right w:val="none" w:sz="0" w:space="0" w:color="auto"/>
          </w:divBdr>
        </w:div>
      </w:divsChild>
    </w:div>
    <w:div w:id="715204189">
      <w:bodyDiv w:val="1"/>
      <w:marLeft w:val="0"/>
      <w:marRight w:val="0"/>
      <w:marTop w:val="0"/>
      <w:marBottom w:val="0"/>
      <w:divBdr>
        <w:top w:val="none" w:sz="0" w:space="0" w:color="auto"/>
        <w:left w:val="none" w:sz="0" w:space="0" w:color="auto"/>
        <w:bottom w:val="none" w:sz="0" w:space="0" w:color="auto"/>
        <w:right w:val="none" w:sz="0" w:space="0" w:color="auto"/>
      </w:divBdr>
      <w:divsChild>
        <w:div w:id="1552889185">
          <w:marLeft w:val="0"/>
          <w:marRight w:val="0"/>
          <w:marTop w:val="0"/>
          <w:marBottom w:val="0"/>
          <w:divBdr>
            <w:top w:val="none" w:sz="0" w:space="0" w:color="auto"/>
            <w:left w:val="none" w:sz="0" w:space="0" w:color="auto"/>
            <w:bottom w:val="none" w:sz="0" w:space="0" w:color="auto"/>
            <w:right w:val="none" w:sz="0" w:space="0" w:color="auto"/>
          </w:divBdr>
        </w:div>
      </w:divsChild>
    </w:div>
    <w:div w:id="757601222">
      <w:bodyDiv w:val="1"/>
      <w:marLeft w:val="0"/>
      <w:marRight w:val="0"/>
      <w:marTop w:val="0"/>
      <w:marBottom w:val="0"/>
      <w:divBdr>
        <w:top w:val="none" w:sz="0" w:space="0" w:color="auto"/>
        <w:left w:val="none" w:sz="0" w:space="0" w:color="auto"/>
        <w:bottom w:val="none" w:sz="0" w:space="0" w:color="auto"/>
        <w:right w:val="none" w:sz="0" w:space="0" w:color="auto"/>
      </w:divBdr>
    </w:div>
    <w:div w:id="850606651">
      <w:bodyDiv w:val="1"/>
      <w:marLeft w:val="0"/>
      <w:marRight w:val="0"/>
      <w:marTop w:val="0"/>
      <w:marBottom w:val="0"/>
      <w:divBdr>
        <w:top w:val="none" w:sz="0" w:space="0" w:color="auto"/>
        <w:left w:val="none" w:sz="0" w:space="0" w:color="auto"/>
        <w:bottom w:val="none" w:sz="0" w:space="0" w:color="auto"/>
        <w:right w:val="none" w:sz="0" w:space="0" w:color="auto"/>
      </w:divBdr>
      <w:divsChild>
        <w:div w:id="332343052">
          <w:marLeft w:val="0"/>
          <w:marRight w:val="0"/>
          <w:marTop w:val="0"/>
          <w:marBottom w:val="0"/>
          <w:divBdr>
            <w:top w:val="none" w:sz="0" w:space="0" w:color="auto"/>
            <w:left w:val="none" w:sz="0" w:space="0" w:color="auto"/>
            <w:bottom w:val="none" w:sz="0" w:space="0" w:color="auto"/>
            <w:right w:val="none" w:sz="0" w:space="0" w:color="auto"/>
          </w:divBdr>
        </w:div>
      </w:divsChild>
    </w:div>
    <w:div w:id="854687708">
      <w:bodyDiv w:val="1"/>
      <w:marLeft w:val="0"/>
      <w:marRight w:val="0"/>
      <w:marTop w:val="0"/>
      <w:marBottom w:val="0"/>
      <w:divBdr>
        <w:top w:val="none" w:sz="0" w:space="0" w:color="auto"/>
        <w:left w:val="none" w:sz="0" w:space="0" w:color="auto"/>
        <w:bottom w:val="none" w:sz="0" w:space="0" w:color="auto"/>
        <w:right w:val="none" w:sz="0" w:space="0" w:color="auto"/>
      </w:divBdr>
    </w:div>
    <w:div w:id="909266195">
      <w:bodyDiv w:val="1"/>
      <w:marLeft w:val="0"/>
      <w:marRight w:val="0"/>
      <w:marTop w:val="0"/>
      <w:marBottom w:val="0"/>
      <w:divBdr>
        <w:top w:val="none" w:sz="0" w:space="0" w:color="auto"/>
        <w:left w:val="none" w:sz="0" w:space="0" w:color="auto"/>
        <w:bottom w:val="none" w:sz="0" w:space="0" w:color="auto"/>
        <w:right w:val="none" w:sz="0" w:space="0" w:color="auto"/>
      </w:divBdr>
    </w:div>
    <w:div w:id="928005563">
      <w:bodyDiv w:val="1"/>
      <w:marLeft w:val="0"/>
      <w:marRight w:val="0"/>
      <w:marTop w:val="0"/>
      <w:marBottom w:val="0"/>
      <w:divBdr>
        <w:top w:val="none" w:sz="0" w:space="0" w:color="auto"/>
        <w:left w:val="none" w:sz="0" w:space="0" w:color="auto"/>
        <w:bottom w:val="none" w:sz="0" w:space="0" w:color="auto"/>
        <w:right w:val="none" w:sz="0" w:space="0" w:color="auto"/>
      </w:divBdr>
    </w:div>
    <w:div w:id="976572375">
      <w:bodyDiv w:val="1"/>
      <w:marLeft w:val="0"/>
      <w:marRight w:val="0"/>
      <w:marTop w:val="0"/>
      <w:marBottom w:val="0"/>
      <w:divBdr>
        <w:top w:val="none" w:sz="0" w:space="0" w:color="auto"/>
        <w:left w:val="none" w:sz="0" w:space="0" w:color="auto"/>
        <w:bottom w:val="none" w:sz="0" w:space="0" w:color="auto"/>
        <w:right w:val="none" w:sz="0" w:space="0" w:color="auto"/>
      </w:divBdr>
    </w:div>
    <w:div w:id="985090488">
      <w:bodyDiv w:val="1"/>
      <w:marLeft w:val="0"/>
      <w:marRight w:val="0"/>
      <w:marTop w:val="0"/>
      <w:marBottom w:val="0"/>
      <w:divBdr>
        <w:top w:val="none" w:sz="0" w:space="0" w:color="auto"/>
        <w:left w:val="none" w:sz="0" w:space="0" w:color="auto"/>
        <w:bottom w:val="none" w:sz="0" w:space="0" w:color="auto"/>
        <w:right w:val="none" w:sz="0" w:space="0" w:color="auto"/>
      </w:divBdr>
    </w:div>
    <w:div w:id="1010761818">
      <w:bodyDiv w:val="1"/>
      <w:marLeft w:val="0"/>
      <w:marRight w:val="0"/>
      <w:marTop w:val="0"/>
      <w:marBottom w:val="0"/>
      <w:divBdr>
        <w:top w:val="none" w:sz="0" w:space="0" w:color="auto"/>
        <w:left w:val="none" w:sz="0" w:space="0" w:color="auto"/>
        <w:bottom w:val="none" w:sz="0" w:space="0" w:color="auto"/>
        <w:right w:val="none" w:sz="0" w:space="0" w:color="auto"/>
      </w:divBdr>
    </w:div>
    <w:div w:id="1015693080">
      <w:bodyDiv w:val="1"/>
      <w:marLeft w:val="0"/>
      <w:marRight w:val="0"/>
      <w:marTop w:val="0"/>
      <w:marBottom w:val="0"/>
      <w:divBdr>
        <w:top w:val="none" w:sz="0" w:space="0" w:color="auto"/>
        <w:left w:val="none" w:sz="0" w:space="0" w:color="auto"/>
        <w:bottom w:val="none" w:sz="0" w:space="0" w:color="auto"/>
        <w:right w:val="none" w:sz="0" w:space="0" w:color="auto"/>
      </w:divBdr>
      <w:divsChild>
        <w:div w:id="116072386">
          <w:marLeft w:val="0"/>
          <w:marRight w:val="0"/>
          <w:marTop w:val="0"/>
          <w:marBottom w:val="0"/>
          <w:divBdr>
            <w:top w:val="none" w:sz="0" w:space="0" w:color="auto"/>
            <w:left w:val="none" w:sz="0" w:space="0" w:color="auto"/>
            <w:bottom w:val="none" w:sz="0" w:space="0" w:color="auto"/>
            <w:right w:val="none" w:sz="0" w:space="0" w:color="auto"/>
          </w:divBdr>
        </w:div>
      </w:divsChild>
    </w:div>
    <w:div w:id="1022971034">
      <w:bodyDiv w:val="1"/>
      <w:marLeft w:val="0"/>
      <w:marRight w:val="0"/>
      <w:marTop w:val="0"/>
      <w:marBottom w:val="0"/>
      <w:divBdr>
        <w:top w:val="none" w:sz="0" w:space="0" w:color="auto"/>
        <w:left w:val="none" w:sz="0" w:space="0" w:color="auto"/>
        <w:bottom w:val="none" w:sz="0" w:space="0" w:color="auto"/>
        <w:right w:val="none" w:sz="0" w:space="0" w:color="auto"/>
      </w:divBdr>
    </w:div>
    <w:div w:id="1039161618">
      <w:bodyDiv w:val="1"/>
      <w:marLeft w:val="0"/>
      <w:marRight w:val="0"/>
      <w:marTop w:val="0"/>
      <w:marBottom w:val="0"/>
      <w:divBdr>
        <w:top w:val="none" w:sz="0" w:space="0" w:color="auto"/>
        <w:left w:val="none" w:sz="0" w:space="0" w:color="auto"/>
        <w:bottom w:val="none" w:sz="0" w:space="0" w:color="auto"/>
        <w:right w:val="none" w:sz="0" w:space="0" w:color="auto"/>
      </w:divBdr>
    </w:div>
    <w:div w:id="1045106864">
      <w:bodyDiv w:val="1"/>
      <w:marLeft w:val="0"/>
      <w:marRight w:val="0"/>
      <w:marTop w:val="0"/>
      <w:marBottom w:val="0"/>
      <w:divBdr>
        <w:top w:val="none" w:sz="0" w:space="0" w:color="auto"/>
        <w:left w:val="none" w:sz="0" w:space="0" w:color="auto"/>
        <w:bottom w:val="none" w:sz="0" w:space="0" w:color="auto"/>
        <w:right w:val="none" w:sz="0" w:space="0" w:color="auto"/>
      </w:divBdr>
    </w:div>
    <w:div w:id="1048530818">
      <w:bodyDiv w:val="1"/>
      <w:marLeft w:val="0"/>
      <w:marRight w:val="0"/>
      <w:marTop w:val="0"/>
      <w:marBottom w:val="0"/>
      <w:divBdr>
        <w:top w:val="none" w:sz="0" w:space="0" w:color="auto"/>
        <w:left w:val="none" w:sz="0" w:space="0" w:color="auto"/>
        <w:bottom w:val="none" w:sz="0" w:space="0" w:color="auto"/>
        <w:right w:val="none" w:sz="0" w:space="0" w:color="auto"/>
      </w:divBdr>
    </w:div>
    <w:div w:id="1052658129">
      <w:bodyDiv w:val="1"/>
      <w:marLeft w:val="0"/>
      <w:marRight w:val="0"/>
      <w:marTop w:val="0"/>
      <w:marBottom w:val="0"/>
      <w:divBdr>
        <w:top w:val="none" w:sz="0" w:space="0" w:color="auto"/>
        <w:left w:val="none" w:sz="0" w:space="0" w:color="auto"/>
        <w:bottom w:val="none" w:sz="0" w:space="0" w:color="auto"/>
        <w:right w:val="none" w:sz="0" w:space="0" w:color="auto"/>
      </w:divBdr>
    </w:div>
    <w:div w:id="1067649846">
      <w:bodyDiv w:val="1"/>
      <w:marLeft w:val="0"/>
      <w:marRight w:val="0"/>
      <w:marTop w:val="0"/>
      <w:marBottom w:val="0"/>
      <w:divBdr>
        <w:top w:val="none" w:sz="0" w:space="0" w:color="auto"/>
        <w:left w:val="none" w:sz="0" w:space="0" w:color="auto"/>
        <w:bottom w:val="none" w:sz="0" w:space="0" w:color="auto"/>
        <w:right w:val="none" w:sz="0" w:space="0" w:color="auto"/>
      </w:divBdr>
    </w:div>
    <w:div w:id="1075935988">
      <w:bodyDiv w:val="1"/>
      <w:marLeft w:val="0"/>
      <w:marRight w:val="0"/>
      <w:marTop w:val="0"/>
      <w:marBottom w:val="0"/>
      <w:divBdr>
        <w:top w:val="none" w:sz="0" w:space="0" w:color="auto"/>
        <w:left w:val="none" w:sz="0" w:space="0" w:color="auto"/>
        <w:bottom w:val="none" w:sz="0" w:space="0" w:color="auto"/>
        <w:right w:val="none" w:sz="0" w:space="0" w:color="auto"/>
      </w:divBdr>
    </w:div>
    <w:div w:id="1130248461">
      <w:bodyDiv w:val="1"/>
      <w:marLeft w:val="0"/>
      <w:marRight w:val="0"/>
      <w:marTop w:val="0"/>
      <w:marBottom w:val="0"/>
      <w:divBdr>
        <w:top w:val="none" w:sz="0" w:space="0" w:color="auto"/>
        <w:left w:val="none" w:sz="0" w:space="0" w:color="auto"/>
        <w:bottom w:val="none" w:sz="0" w:space="0" w:color="auto"/>
        <w:right w:val="none" w:sz="0" w:space="0" w:color="auto"/>
      </w:divBdr>
    </w:div>
    <w:div w:id="1172066063">
      <w:bodyDiv w:val="1"/>
      <w:marLeft w:val="0"/>
      <w:marRight w:val="0"/>
      <w:marTop w:val="0"/>
      <w:marBottom w:val="0"/>
      <w:divBdr>
        <w:top w:val="none" w:sz="0" w:space="0" w:color="auto"/>
        <w:left w:val="none" w:sz="0" w:space="0" w:color="auto"/>
        <w:bottom w:val="none" w:sz="0" w:space="0" w:color="auto"/>
        <w:right w:val="none" w:sz="0" w:space="0" w:color="auto"/>
      </w:divBdr>
    </w:div>
    <w:div w:id="1188759718">
      <w:bodyDiv w:val="1"/>
      <w:marLeft w:val="0"/>
      <w:marRight w:val="0"/>
      <w:marTop w:val="0"/>
      <w:marBottom w:val="0"/>
      <w:divBdr>
        <w:top w:val="none" w:sz="0" w:space="0" w:color="auto"/>
        <w:left w:val="none" w:sz="0" w:space="0" w:color="auto"/>
        <w:bottom w:val="none" w:sz="0" w:space="0" w:color="auto"/>
        <w:right w:val="none" w:sz="0" w:space="0" w:color="auto"/>
      </w:divBdr>
    </w:div>
    <w:div w:id="1194151942">
      <w:bodyDiv w:val="1"/>
      <w:marLeft w:val="0"/>
      <w:marRight w:val="0"/>
      <w:marTop w:val="0"/>
      <w:marBottom w:val="0"/>
      <w:divBdr>
        <w:top w:val="none" w:sz="0" w:space="0" w:color="auto"/>
        <w:left w:val="none" w:sz="0" w:space="0" w:color="auto"/>
        <w:bottom w:val="none" w:sz="0" w:space="0" w:color="auto"/>
        <w:right w:val="none" w:sz="0" w:space="0" w:color="auto"/>
      </w:divBdr>
    </w:div>
    <w:div w:id="1206480395">
      <w:bodyDiv w:val="1"/>
      <w:marLeft w:val="0"/>
      <w:marRight w:val="0"/>
      <w:marTop w:val="0"/>
      <w:marBottom w:val="0"/>
      <w:divBdr>
        <w:top w:val="none" w:sz="0" w:space="0" w:color="auto"/>
        <w:left w:val="none" w:sz="0" w:space="0" w:color="auto"/>
        <w:bottom w:val="none" w:sz="0" w:space="0" w:color="auto"/>
        <w:right w:val="none" w:sz="0" w:space="0" w:color="auto"/>
      </w:divBdr>
    </w:div>
    <w:div w:id="1225796706">
      <w:bodyDiv w:val="1"/>
      <w:marLeft w:val="0"/>
      <w:marRight w:val="0"/>
      <w:marTop w:val="0"/>
      <w:marBottom w:val="0"/>
      <w:divBdr>
        <w:top w:val="none" w:sz="0" w:space="0" w:color="auto"/>
        <w:left w:val="none" w:sz="0" w:space="0" w:color="auto"/>
        <w:bottom w:val="none" w:sz="0" w:space="0" w:color="auto"/>
        <w:right w:val="none" w:sz="0" w:space="0" w:color="auto"/>
      </w:divBdr>
    </w:div>
    <w:div w:id="1242177518">
      <w:bodyDiv w:val="1"/>
      <w:marLeft w:val="0"/>
      <w:marRight w:val="0"/>
      <w:marTop w:val="0"/>
      <w:marBottom w:val="0"/>
      <w:divBdr>
        <w:top w:val="none" w:sz="0" w:space="0" w:color="auto"/>
        <w:left w:val="none" w:sz="0" w:space="0" w:color="auto"/>
        <w:bottom w:val="none" w:sz="0" w:space="0" w:color="auto"/>
        <w:right w:val="none" w:sz="0" w:space="0" w:color="auto"/>
      </w:divBdr>
    </w:div>
    <w:div w:id="1258177617">
      <w:bodyDiv w:val="1"/>
      <w:marLeft w:val="0"/>
      <w:marRight w:val="0"/>
      <w:marTop w:val="0"/>
      <w:marBottom w:val="0"/>
      <w:divBdr>
        <w:top w:val="none" w:sz="0" w:space="0" w:color="auto"/>
        <w:left w:val="none" w:sz="0" w:space="0" w:color="auto"/>
        <w:bottom w:val="none" w:sz="0" w:space="0" w:color="auto"/>
        <w:right w:val="none" w:sz="0" w:space="0" w:color="auto"/>
      </w:divBdr>
    </w:div>
    <w:div w:id="1275554912">
      <w:bodyDiv w:val="1"/>
      <w:marLeft w:val="0"/>
      <w:marRight w:val="0"/>
      <w:marTop w:val="0"/>
      <w:marBottom w:val="0"/>
      <w:divBdr>
        <w:top w:val="none" w:sz="0" w:space="0" w:color="auto"/>
        <w:left w:val="none" w:sz="0" w:space="0" w:color="auto"/>
        <w:bottom w:val="none" w:sz="0" w:space="0" w:color="auto"/>
        <w:right w:val="none" w:sz="0" w:space="0" w:color="auto"/>
      </w:divBdr>
    </w:div>
    <w:div w:id="1282763181">
      <w:bodyDiv w:val="1"/>
      <w:marLeft w:val="0"/>
      <w:marRight w:val="0"/>
      <w:marTop w:val="0"/>
      <w:marBottom w:val="0"/>
      <w:divBdr>
        <w:top w:val="none" w:sz="0" w:space="0" w:color="auto"/>
        <w:left w:val="none" w:sz="0" w:space="0" w:color="auto"/>
        <w:bottom w:val="none" w:sz="0" w:space="0" w:color="auto"/>
        <w:right w:val="none" w:sz="0" w:space="0" w:color="auto"/>
      </w:divBdr>
    </w:div>
    <w:div w:id="1310288449">
      <w:bodyDiv w:val="1"/>
      <w:marLeft w:val="0"/>
      <w:marRight w:val="0"/>
      <w:marTop w:val="0"/>
      <w:marBottom w:val="0"/>
      <w:divBdr>
        <w:top w:val="none" w:sz="0" w:space="0" w:color="auto"/>
        <w:left w:val="none" w:sz="0" w:space="0" w:color="auto"/>
        <w:bottom w:val="none" w:sz="0" w:space="0" w:color="auto"/>
        <w:right w:val="none" w:sz="0" w:space="0" w:color="auto"/>
      </w:divBdr>
    </w:div>
    <w:div w:id="1315257120">
      <w:bodyDiv w:val="1"/>
      <w:marLeft w:val="0"/>
      <w:marRight w:val="0"/>
      <w:marTop w:val="0"/>
      <w:marBottom w:val="0"/>
      <w:divBdr>
        <w:top w:val="none" w:sz="0" w:space="0" w:color="auto"/>
        <w:left w:val="none" w:sz="0" w:space="0" w:color="auto"/>
        <w:bottom w:val="none" w:sz="0" w:space="0" w:color="auto"/>
        <w:right w:val="none" w:sz="0" w:space="0" w:color="auto"/>
      </w:divBdr>
    </w:div>
    <w:div w:id="1329479923">
      <w:bodyDiv w:val="1"/>
      <w:marLeft w:val="0"/>
      <w:marRight w:val="0"/>
      <w:marTop w:val="0"/>
      <w:marBottom w:val="0"/>
      <w:divBdr>
        <w:top w:val="none" w:sz="0" w:space="0" w:color="auto"/>
        <w:left w:val="none" w:sz="0" w:space="0" w:color="auto"/>
        <w:bottom w:val="none" w:sz="0" w:space="0" w:color="auto"/>
        <w:right w:val="none" w:sz="0" w:space="0" w:color="auto"/>
      </w:divBdr>
    </w:div>
    <w:div w:id="1342321576">
      <w:bodyDiv w:val="1"/>
      <w:marLeft w:val="0"/>
      <w:marRight w:val="0"/>
      <w:marTop w:val="0"/>
      <w:marBottom w:val="0"/>
      <w:divBdr>
        <w:top w:val="none" w:sz="0" w:space="0" w:color="auto"/>
        <w:left w:val="none" w:sz="0" w:space="0" w:color="auto"/>
        <w:bottom w:val="none" w:sz="0" w:space="0" w:color="auto"/>
        <w:right w:val="none" w:sz="0" w:space="0" w:color="auto"/>
      </w:divBdr>
    </w:div>
    <w:div w:id="1378896486">
      <w:bodyDiv w:val="1"/>
      <w:marLeft w:val="0"/>
      <w:marRight w:val="0"/>
      <w:marTop w:val="0"/>
      <w:marBottom w:val="0"/>
      <w:divBdr>
        <w:top w:val="none" w:sz="0" w:space="0" w:color="auto"/>
        <w:left w:val="none" w:sz="0" w:space="0" w:color="auto"/>
        <w:bottom w:val="none" w:sz="0" w:space="0" w:color="auto"/>
        <w:right w:val="none" w:sz="0" w:space="0" w:color="auto"/>
      </w:divBdr>
      <w:divsChild>
        <w:div w:id="124467609">
          <w:marLeft w:val="0"/>
          <w:marRight w:val="0"/>
          <w:marTop w:val="0"/>
          <w:marBottom w:val="0"/>
          <w:divBdr>
            <w:top w:val="none" w:sz="0" w:space="0" w:color="auto"/>
            <w:left w:val="none" w:sz="0" w:space="0" w:color="auto"/>
            <w:bottom w:val="none" w:sz="0" w:space="0" w:color="auto"/>
            <w:right w:val="none" w:sz="0" w:space="0" w:color="auto"/>
          </w:divBdr>
        </w:div>
      </w:divsChild>
    </w:div>
    <w:div w:id="1423407007">
      <w:bodyDiv w:val="1"/>
      <w:marLeft w:val="0"/>
      <w:marRight w:val="0"/>
      <w:marTop w:val="0"/>
      <w:marBottom w:val="0"/>
      <w:divBdr>
        <w:top w:val="none" w:sz="0" w:space="0" w:color="auto"/>
        <w:left w:val="none" w:sz="0" w:space="0" w:color="auto"/>
        <w:bottom w:val="none" w:sz="0" w:space="0" w:color="auto"/>
        <w:right w:val="none" w:sz="0" w:space="0" w:color="auto"/>
      </w:divBdr>
    </w:div>
    <w:div w:id="1425029804">
      <w:bodyDiv w:val="1"/>
      <w:marLeft w:val="0"/>
      <w:marRight w:val="0"/>
      <w:marTop w:val="0"/>
      <w:marBottom w:val="0"/>
      <w:divBdr>
        <w:top w:val="none" w:sz="0" w:space="0" w:color="auto"/>
        <w:left w:val="none" w:sz="0" w:space="0" w:color="auto"/>
        <w:bottom w:val="none" w:sz="0" w:space="0" w:color="auto"/>
        <w:right w:val="none" w:sz="0" w:space="0" w:color="auto"/>
      </w:divBdr>
    </w:div>
    <w:div w:id="1432316212">
      <w:bodyDiv w:val="1"/>
      <w:marLeft w:val="0"/>
      <w:marRight w:val="0"/>
      <w:marTop w:val="0"/>
      <w:marBottom w:val="0"/>
      <w:divBdr>
        <w:top w:val="none" w:sz="0" w:space="0" w:color="auto"/>
        <w:left w:val="none" w:sz="0" w:space="0" w:color="auto"/>
        <w:bottom w:val="none" w:sz="0" w:space="0" w:color="auto"/>
        <w:right w:val="none" w:sz="0" w:space="0" w:color="auto"/>
      </w:divBdr>
    </w:div>
    <w:div w:id="1472482156">
      <w:bodyDiv w:val="1"/>
      <w:marLeft w:val="0"/>
      <w:marRight w:val="0"/>
      <w:marTop w:val="0"/>
      <w:marBottom w:val="0"/>
      <w:divBdr>
        <w:top w:val="none" w:sz="0" w:space="0" w:color="auto"/>
        <w:left w:val="none" w:sz="0" w:space="0" w:color="auto"/>
        <w:bottom w:val="none" w:sz="0" w:space="0" w:color="auto"/>
        <w:right w:val="none" w:sz="0" w:space="0" w:color="auto"/>
      </w:divBdr>
    </w:div>
    <w:div w:id="1571650301">
      <w:bodyDiv w:val="1"/>
      <w:marLeft w:val="0"/>
      <w:marRight w:val="0"/>
      <w:marTop w:val="0"/>
      <w:marBottom w:val="0"/>
      <w:divBdr>
        <w:top w:val="none" w:sz="0" w:space="0" w:color="auto"/>
        <w:left w:val="none" w:sz="0" w:space="0" w:color="auto"/>
        <w:bottom w:val="none" w:sz="0" w:space="0" w:color="auto"/>
        <w:right w:val="none" w:sz="0" w:space="0" w:color="auto"/>
      </w:divBdr>
      <w:divsChild>
        <w:div w:id="1105199945">
          <w:marLeft w:val="0"/>
          <w:marRight w:val="0"/>
          <w:marTop w:val="0"/>
          <w:marBottom w:val="0"/>
          <w:divBdr>
            <w:top w:val="none" w:sz="0" w:space="0" w:color="auto"/>
            <w:left w:val="none" w:sz="0" w:space="0" w:color="auto"/>
            <w:bottom w:val="none" w:sz="0" w:space="0" w:color="auto"/>
            <w:right w:val="none" w:sz="0" w:space="0" w:color="auto"/>
          </w:divBdr>
        </w:div>
      </w:divsChild>
    </w:div>
    <w:div w:id="1589193986">
      <w:bodyDiv w:val="1"/>
      <w:marLeft w:val="0"/>
      <w:marRight w:val="0"/>
      <w:marTop w:val="0"/>
      <w:marBottom w:val="0"/>
      <w:divBdr>
        <w:top w:val="none" w:sz="0" w:space="0" w:color="auto"/>
        <w:left w:val="none" w:sz="0" w:space="0" w:color="auto"/>
        <w:bottom w:val="none" w:sz="0" w:space="0" w:color="auto"/>
        <w:right w:val="none" w:sz="0" w:space="0" w:color="auto"/>
      </w:divBdr>
    </w:div>
    <w:div w:id="1692874218">
      <w:bodyDiv w:val="1"/>
      <w:marLeft w:val="0"/>
      <w:marRight w:val="0"/>
      <w:marTop w:val="0"/>
      <w:marBottom w:val="0"/>
      <w:divBdr>
        <w:top w:val="none" w:sz="0" w:space="0" w:color="auto"/>
        <w:left w:val="none" w:sz="0" w:space="0" w:color="auto"/>
        <w:bottom w:val="none" w:sz="0" w:space="0" w:color="auto"/>
        <w:right w:val="none" w:sz="0" w:space="0" w:color="auto"/>
      </w:divBdr>
    </w:div>
    <w:div w:id="1694114629">
      <w:bodyDiv w:val="1"/>
      <w:marLeft w:val="0"/>
      <w:marRight w:val="0"/>
      <w:marTop w:val="0"/>
      <w:marBottom w:val="0"/>
      <w:divBdr>
        <w:top w:val="none" w:sz="0" w:space="0" w:color="auto"/>
        <w:left w:val="none" w:sz="0" w:space="0" w:color="auto"/>
        <w:bottom w:val="none" w:sz="0" w:space="0" w:color="auto"/>
        <w:right w:val="none" w:sz="0" w:space="0" w:color="auto"/>
      </w:divBdr>
    </w:div>
    <w:div w:id="1699237125">
      <w:bodyDiv w:val="1"/>
      <w:marLeft w:val="0"/>
      <w:marRight w:val="0"/>
      <w:marTop w:val="0"/>
      <w:marBottom w:val="0"/>
      <w:divBdr>
        <w:top w:val="none" w:sz="0" w:space="0" w:color="auto"/>
        <w:left w:val="none" w:sz="0" w:space="0" w:color="auto"/>
        <w:bottom w:val="none" w:sz="0" w:space="0" w:color="auto"/>
        <w:right w:val="none" w:sz="0" w:space="0" w:color="auto"/>
      </w:divBdr>
    </w:div>
    <w:div w:id="1715350128">
      <w:bodyDiv w:val="1"/>
      <w:marLeft w:val="0"/>
      <w:marRight w:val="0"/>
      <w:marTop w:val="0"/>
      <w:marBottom w:val="0"/>
      <w:divBdr>
        <w:top w:val="none" w:sz="0" w:space="0" w:color="auto"/>
        <w:left w:val="none" w:sz="0" w:space="0" w:color="auto"/>
        <w:bottom w:val="none" w:sz="0" w:space="0" w:color="auto"/>
        <w:right w:val="none" w:sz="0" w:space="0" w:color="auto"/>
      </w:divBdr>
      <w:divsChild>
        <w:div w:id="668142739">
          <w:marLeft w:val="0"/>
          <w:marRight w:val="0"/>
          <w:marTop w:val="0"/>
          <w:marBottom w:val="0"/>
          <w:divBdr>
            <w:top w:val="none" w:sz="0" w:space="0" w:color="auto"/>
            <w:left w:val="none" w:sz="0" w:space="0" w:color="auto"/>
            <w:bottom w:val="none" w:sz="0" w:space="0" w:color="auto"/>
            <w:right w:val="none" w:sz="0" w:space="0" w:color="auto"/>
          </w:divBdr>
        </w:div>
      </w:divsChild>
    </w:div>
    <w:div w:id="1715428421">
      <w:bodyDiv w:val="1"/>
      <w:marLeft w:val="0"/>
      <w:marRight w:val="0"/>
      <w:marTop w:val="0"/>
      <w:marBottom w:val="0"/>
      <w:divBdr>
        <w:top w:val="none" w:sz="0" w:space="0" w:color="auto"/>
        <w:left w:val="none" w:sz="0" w:space="0" w:color="auto"/>
        <w:bottom w:val="none" w:sz="0" w:space="0" w:color="auto"/>
        <w:right w:val="none" w:sz="0" w:space="0" w:color="auto"/>
      </w:divBdr>
    </w:div>
    <w:div w:id="1725788944">
      <w:bodyDiv w:val="1"/>
      <w:marLeft w:val="0"/>
      <w:marRight w:val="0"/>
      <w:marTop w:val="0"/>
      <w:marBottom w:val="0"/>
      <w:divBdr>
        <w:top w:val="none" w:sz="0" w:space="0" w:color="auto"/>
        <w:left w:val="none" w:sz="0" w:space="0" w:color="auto"/>
        <w:bottom w:val="none" w:sz="0" w:space="0" w:color="auto"/>
        <w:right w:val="none" w:sz="0" w:space="0" w:color="auto"/>
      </w:divBdr>
    </w:div>
    <w:div w:id="1743529548">
      <w:bodyDiv w:val="1"/>
      <w:marLeft w:val="0"/>
      <w:marRight w:val="0"/>
      <w:marTop w:val="0"/>
      <w:marBottom w:val="0"/>
      <w:divBdr>
        <w:top w:val="none" w:sz="0" w:space="0" w:color="auto"/>
        <w:left w:val="none" w:sz="0" w:space="0" w:color="auto"/>
        <w:bottom w:val="none" w:sz="0" w:space="0" w:color="auto"/>
        <w:right w:val="none" w:sz="0" w:space="0" w:color="auto"/>
      </w:divBdr>
    </w:div>
    <w:div w:id="1819225135">
      <w:bodyDiv w:val="1"/>
      <w:marLeft w:val="0"/>
      <w:marRight w:val="0"/>
      <w:marTop w:val="0"/>
      <w:marBottom w:val="0"/>
      <w:divBdr>
        <w:top w:val="none" w:sz="0" w:space="0" w:color="auto"/>
        <w:left w:val="none" w:sz="0" w:space="0" w:color="auto"/>
        <w:bottom w:val="none" w:sz="0" w:space="0" w:color="auto"/>
        <w:right w:val="none" w:sz="0" w:space="0" w:color="auto"/>
      </w:divBdr>
    </w:div>
    <w:div w:id="1866672238">
      <w:bodyDiv w:val="1"/>
      <w:marLeft w:val="0"/>
      <w:marRight w:val="0"/>
      <w:marTop w:val="0"/>
      <w:marBottom w:val="0"/>
      <w:divBdr>
        <w:top w:val="none" w:sz="0" w:space="0" w:color="auto"/>
        <w:left w:val="none" w:sz="0" w:space="0" w:color="auto"/>
        <w:bottom w:val="none" w:sz="0" w:space="0" w:color="auto"/>
        <w:right w:val="none" w:sz="0" w:space="0" w:color="auto"/>
      </w:divBdr>
    </w:div>
    <w:div w:id="1875266308">
      <w:bodyDiv w:val="1"/>
      <w:marLeft w:val="0"/>
      <w:marRight w:val="0"/>
      <w:marTop w:val="0"/>
      <w:marBottom w:val="0"/>
      <w:divBdr>
        <w:top w:val="none" w:sz="0" w:space="0" w:color="auto"/>
        <w:left w:val="none" w:sz="0" w:space="0" w:color="auto"/>
        <w:bottom w:val="none" w:sz="0" w:space="0" w:color="auto"/>
        <w:right w:val="none" w:sz="0" w:space="0" w:color="auto"/>
      </w:divBdr>
    </w:div>
    <w:div w:id="2018539092">
      <w:bodyDiv w:val="1"/>
      <w:marLeft w:val="0"/>
      <w:marRight w:val="0"/>
      <w:marTop w:val="0"/>
      <w:marBottom w:val="0"/>
      <w:divBdr>
        <w:top w:val="none" w:sz="0" w:space="0" w:color="auto"/>
        <w:left w:val="none" w:sz="0" w:space="0" w:color="auto"/>
        <w:bottom w:val="none" w:sz="0" w:space="0" w:color="auto"/>
        <w:right w:val="none" w:sz="0" w:space="0" w:color="auto"/>
      </w:divBdr>
    </w:div>
    <w:div w:id="2082364066">
      <w:bodyDiv w:val="1"/>
      <w:marLeft w:val="0"/>
      <w:marRight w:val="0"/>
      <w:marTop w:val="0"/>
      <w:marBottom w:val="0"/>
      <w:divBdr>
        <w:top w:val="none" w:sz="0" w:space="0" w:color="auto"/>
        <w:left w:val="none" w:sz="0" w:space="0" w:color="auto"/>
        <w:bottom w:val="none" w:sz="0" w:space="0" w:color="auto"/>
        <w:right w:val="none" w:sz="0" w:space="0" w:color="auto"/>
      </w:divBdr>
    </w:div>
    <w:div w:id="2106917904">
      <w:bodyDiv w:val="1"/>
      <w:marLeft w:val="0"/>
      <w:marRight w:val="0"/>
      <w:marTop w:val="0"/>
      <w:marBottom w:val="0"/>
      <w:divBdr>
        <w:top w:val="none" w:sz="0" w:space="0" w:color="auto"/>
        <w:left w:val="none" w:sz="0" w:space="0" w:color="auto"/>
        <w:bottom w:val="none" w:sz="0" w:space="0" w:color="auto"/>
        <w:right w:val="none" w:sz="0" w:space="0" w:color="auto"/>
      </w:divBdr>
      <w:divsChild>
        <w:div w:id="1273786324">
          <w:marLeft w:val="0"/>
          <w:marRight w:val="0"/>
          <w:marTop w:val="0"/>
          <w:marBottom w:val="0"/>
          <w:divBdr>
            <w:top w:val="none" w:sz="0" w:space="0" w:color="auto"/>
            <w:left w:val="none" w:sz="0" w:space="0" w:color="auto"/>
            <w:bottom w:val="none" w:sz="0" w:space="0" w:color="auto"/>
            <w:right w:val="none" w:sz="0" w:space="0" w:color="auto"/>
          </w:divBdr>
        </w:div>
      </w:divsChild>
    </w:div>
    <w:div w:id="2106997064">
      <w:bodyDiv w:val="1"/>
      <w:marLeft w:val="0"/>
      <w:marRight w:val="0"/>
      <w:marTop w:val="0"/>
      <w:marBottom w:val="0"/>
      <w:divBdr>
        <w:top w:val="none" w:sz="0" w:space="0" w:color="auto"/>
        <w:left w:val="none" w:sz="0" w:space="0" w:color="auto"/>
        <w:bottom w:val="none" w:sz="0" w:space="0" w:color="auto"/>
        <w:right w:val="none" w:sz="0" w:space="0" w:color="auto"/>
      </w:divBdr>
    </w:div>
    <w:div w:id="2111120378">
      <w:bodyDiv w:val="1"/>
      <w:marLeft w:val="0"/>
      <w:marRight w:val="0"/>
      <w:marTop w:val="0"/>
      <w:marBottom w:val="0"/>
      <w:divBdr>
        <w:top w:val="none" w:sz="0" w:space="0" w:color="auto"/>
        <w:left w:val="none" w:sz="0" w:space="0" w:color="auto"/>
        <w:bottom w:val="none" w:sz="0" w:space="0" w:color="auto"/>
        <w:right w:val="none" w:sz="0" w:space="0" w:color="auto"/>
      </w:divBdr>
      <w:divsChild>
        <w:div w:id="372732669">
          <w:marLeft w:val="0"/>
          <w:marRight w:val="0"/>
          <w:marTop w:val="0"/>
          <w:marBottom w:val="0"/>
          <w:divBdr>
            <w:top w:val="none" w:sz="0" w:space="0" w:color="auto"/>
            <w:left w:val="none" w:sz="0" w:space="0" w:color="auto"/>
            <w:bottom w:val="none" w:sz="0" w:space="0" w:color="auto"/>
            <w:right w:val="none" w:sz="0" w:space="0" w:color="auto"/>
          </w:divBdr>
        </w:div>
      </w:divsChild>
    </w:div>
    <w:div w:id="212391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x.doi.org/10.1101/474296" TargetMode="External"/><Relationship Id="rId26" Type="http://schemas.openxmlformats.org/officeDocument/2006/relationships/hyperlink" Target="https://doi.org/10.1186/s40168-017-0276-4" TargetMode="External"/><Relationship Id="rId39" Type="http://schemas.microsoft.com/office/2011/relationships/people" Target="people.xml"/><Relationship Id="rId21" Type="http://schemas.openxmlformats.org/officeDocument/2006/relationships/hyperlink" Target="https://doi.org/10.1111/2041-210X.12051" TargetMode="External"/><Relationship Id="rId34" Type="http://schemas.openxmlformats.org/officeDocument/2006/relationships/hyperlink" Target="https://doi.org/10.21105/joss.01686" TargetMode="External"/><Relationship Id="rId42"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RAN.R-project.org/package=brranching" TargetMode="External"/><Relationship Id="rId29" Type="http://schemas.openxmlformats.org/officeDocument/2006/relationships/hyperlink" Target="http://beast.community/trac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1038/s41396-020-0616-4" TargetMode="External"/><Relationship Id="rId32" Type="http://schemas.openxmlformats.org/officeDocument/2006/relationships/hyperlink" Target="http://dx.doi.org/10.1016/j.tim.2017.02.014"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38/s41396-020-0633-3" TargetMode="External"/><Relationship Id="rId28" Type="http://schemas.openxmlformats.org/officeDocument/2006/relationships/hyperlink" Target="http://tree.bio.ed.ac.uk/software/figtree/" TargetMode="External"/><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hyperlink" Target="https://doi.org/10.1371/journal.pbio.1002587" TargetMode="External"/><Relationship Id="rId31" Type="http://schemas.openxmlformats.org/officeDocument/2006/relationships/hyperlink" Target="https://doi.org/10.1007/s10682-019-1000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doi.org/10.1016/j.cub.2013.07.029" TargetMode="External"/><Relationship Id="rId27" Type="http://schemas.openxmlformats.org/officeDocument/2006/relationships/hyperlink" Target="https://www.R-project.org/" TargetMode="External"/><Relationship Id="rId30" Type="http://schemas.openxmlformats.org/officeDocument/2006/relationships/hyperlink" Target="https://doi.org/10.1038/s41396-019-0576-8" TargetMode="External"/><Relationship Id="rId35" Type="http://schemas.openxmlformats.org/officeDocument/2006/relationships/hyperlink" Target="https://doi.org/10.1201/b11008" TargetMode="External"/><Relationship Id="rId8" Type="http://schemas.openxmlformats.org/officeDocument/2006/relationships/hyperlink" Target="mailto:francesco.martoni@agriculture.vic.gov.au"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371/journal.pone.0221316" TargetMode="External"/><Relationship Id="rId33" Type="http://schemas.openxmlformats.org/officeDocument/2006/relationships/hyperlink" Target="https://doi.org/10.1186/1471-2148-7-181" TargetMode="Externa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E1692-D4BC-46E2-9E08-9BB880A4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TotalTime>
  <Pages>38</Pages>
  <Words>16156</Words>
  <Characters>92090</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Lincoln University</Company>
  <LinksUpToDate>false</LinksUpToDate>
  <CharactersWithSpaces>108030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Martoni, Francesco</dc:creator>
  <cp:keywords/>
  <dc:description/>
  <cp:lastModifiedBy>Francesco Martoni</cp:lastModifiedBy>
  <cp:revision>96</cp:revision>
  <cp:lastPrinted>2020-05-01T04:30:00Z</cp:lastPrinted>
  <dcterms:created xsi:type="dcterms:W3CDTF">2020-06-02T01:39:00Z</dcterms:created>
  <dcterms:modified xsi:type="dcterms:W3CDTF">2020-06-26T05:25:00Z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http://www.zotero.org/styles/harvard-cite-them-right</vt:lpwstr>
  </property>
  <property fmtid="{D5CDD505-2E9C-101B-9397-08002B2CF9AE}" pid="6" name="Mendeley Recent Style Name 1_1">
    <vt:lpwstr>Cite Them Right 10th edition - Harvard</vt:lpwstr>
  </property>
  <property fmtid="{D5CDD505-2E9C-101B-9397-08002B2CF9AE}" pid="7" name="Mendeley Recent Style Id 2_1">
    <vt:lpwstr>http://www.zotero.org/styles/gigascience</vt:lpwstr>
  </property>
  <property fmtid="{D5CDD505-2E9C-101B-9397-08002B2CF9AE}" pid="8" name="Mendeley Recent Style Name 2_1">
    <vt:lpwstr>GigaScience</vt:lpwstr>
  </property>
  <property fmtid="{D5CDD505-2E9C-101B-9397-08002B2CF9AE}" pid="9" name="Mendeley Recent Style Id 3_1">
    <vt:lpwstr>http://www.zotero.org/styles/ieee</vt:lpwstr>
  </property>
  <property fmtid="{D5CDD505-2E9C-101B-9397-08002B2CF9AE}" pid="10" name="Mendeley Recent Style Name 3_1">
    <vt:lpwstr>IEEE</vt:lpwstr>
  </property>
  <property fmtid="{D5CDD505-2E9C-101B-9397-08002B2CF9AE}" pid="11" name="Mendeley Recent Style Id 4_1">
    <vt:lpwstr>http://www.zotero.org/styles/methods-in-ecology-and-evolution</vt:lpwstr>
  </property>
  <property fmtid="{D5CDD505-2E9C-101B-9397-08002B2CF9AE}" pid="12" name="Mendeley Recent Style Name 4_1">
    <vt:lpwstr>Methods in Ecology and Evolution</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http://www.zotero.org/styles/molecular-ecology</vt:lpwstr>
  </property>
  <property fmtid="{D5CDD505-2E9C-101B-9397-08002B2CF9AE}" pid="18" name="Mendeley Recent Style Name 7_1">
    <vt:lpwstr>Molecular Ecology</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