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7BD78B99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  <w:r w:rsidR="002F57DF">
        <w:rPr>
          <w:rFonts w:asciiTheme="minorHAnsi" w:eastAsiaTheme="minorHAnsi" w:hAnsiTheme="minorHAnsi" w:cstheme="minorHAnsi" w:hint="cs"/>
          <w:bCs/>
          <w:color w:val="C00000"/>
          <w:sz w:val="40"/>
          <w:szCs w:val="40"/>
          <w:rtl/>
        </w:rPr>
        <w:t>-עודד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39"/>
        <w:gridCol w:w="2179"/>
        <w:gridCol w:w="2504"/>
        <w:gridCol w:w="2012"/>
        <w:gridCol w:w="818"/>
        <w:gridCol w:w="1260"/>
      </w:tblGrid>
      <w:tr w:rsidR="007D0F43" w:rsidRPr="00841048" w14:paraId="422D0452" w14:textId="77777777" w:rsidTr="00841048">
        <w:trPr>
          <w:cantSplit/>
          <w:trHeight w:val="669"/>
          <w:tblHeader/>
          <w:jc w:val="center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בפועל</w:t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צפויה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052DB138" w:rsidR="007D0F43" w:rsidRPr="00841048" w:rsidRDefault="00F35818" w:rsidP="00F35818">
            <w:pPr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בתור משתמש רשום אני רוצה להמשיך לתשלום בלחיצה על כפתור "</w:t>
            </w:r>
            <w:r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proceed to chekout"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6B650A4A" w:rsidR="007D0F43" w:rsidRPr="00841048" w:rsidRDefault="00F35818" w:rsidP="00841048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הוספתי לסל קניות לחצתי על </w:t>
            </w:r>
            <w:r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proceed to </w:t>
            </w:r>
            <w:r w:rsidR="00E339DC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checkout" </w:t>
            </w:r>
            <w:r w:rsidR="00E339DC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 ועבר למסך פרטי אשראי להמשך קניה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31BEB39C" w:rsidR="007D0F43" w:rsidRPr="00841048" w:rsidRDefault="00E339D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מעבר למסך פרטי אשראי להמשך קניה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7081FE41" w:rsidR="007D0F43" w:rsidRPr="00841048" w:rsidRDefault="00E339D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698A173F" w:rsidR="007D0F43" w:rsidRPr="00841048" w:rsidRDefault="00E339D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עבד כמו שצריך</w:t>
            </w:r>
          </w:p>
        </w:tc>
      </w:tr>
      <w:tr w:rsidR="007D0F43" w:rsidRPr="00841048" w14:paraId="3EBD7F5F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F4D6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82CF2" w14:textId="0F70EABC" w:rsidR="007D0F43" w:rsidRPr="00841048" w:rsidRDefault="00CE040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בתור משתמש רשום אני רוצה אפשרות לעדכן את כמות הפריטים לגבי כל אחד מהפריטים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2E48" w14:textId="59654113" w:rsidR="007D0F43" w:rsidRPr="00841048" w:rsidRDefault="00CE040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הוספתי כמות פריטים לסל כמה מוצרים -יותר מאחד ולסל הקניות נוספו את המספר הפריטים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96F59" w14:textId="60CF5814" w:rsidR="007D0F43" w:rsidRPr="00841048" w:rsidRDefault="00CE040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התווסף בסל כמות הפריטים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19874" w14:textId="038C1F83" w:rsidR="007D0F43" w:rsidRPr="00841048" w:rsidRDefault="00CE040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25BE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783D1854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C252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8E649" w14:textId="525B2FC5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7580F" w14:textId="527AF3B5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A139D" w14:textId="56BF0C79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318C" w14:textId="51E44B62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DC9497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58085715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B468D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68C4" w14:textId="7A4E5BC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5DD00" w14:textId="05F1045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C32DF" w14:textId="0A3FCD35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8882D" w14:textId="4CB010B1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D0727" w14:textId="197D371C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7820EE2A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19A78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FBF43" w14:textId="73B7FAB8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96D18" w14:textId="741A64F8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B0005" w14:textId="33A06F50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C9289" w14:textId="2CDB1539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1E7FF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363C6B9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DB89F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06CE1" w14:textId="6BC9F848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DA14B" w14:textId="3E46D46C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1A4DF" w14:textId="3E500D39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ED028" w14:textId="20182351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A483DF" w14:textId="590FAB92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4364FC8D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5C0EDD5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570B920" w14:textId="4935F560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07AFC09" w14:textId="36134EF3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9239F0B" w14:textId="1DC88969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6991E32" w14:textId="7503EFDC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2B28482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732747D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פיתחת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explorer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0D4DEB26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3D6115A8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0F62317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לא נתמך</w:t>
            </w:r>
          </w:p>
        </w:tc>
      </w:tr>
      <w:tr w:rsidR="00841048" w:rsidRPr="00841048" w14:paraId="76E69CB6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BB7E7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AE040" w14:textId="5F649C2F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אינטרנט בדפדפן </w:t>
            </w:r>
            <w:r w:rsidR="00C17AF3"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Firefox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9CE17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4363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0274E" w14:textId="376B6E10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0C0F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BBC3F73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816F71E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12FD4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edge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78AB22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EE07E3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5570934" w14:textId="609411FB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3708E81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11684D03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האם הדף אינטרנט נגיש לבעלי מוגבלויות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62EDFB8A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האתר </w:t>
            </w:r>
            <w:r w:rsidR="00E339DC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לא נגיש לבעלי מוגבלויות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(</w:t>
            </w:r>
            <w:r w:rsidR="00C17AF3"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אייקו</w:t>
            </w:r>
            <w:r w:rsidR="00C17AF3" w:rsidRPr="00841048">
              <w:rPr>
                <w:rFonts w:asciiTheme="minorHAnsi" w:eastAsia="Calibri" w:hAnsiTheme="minorHAnsi" w:cstheme="minorHAnsi" w:hint="eastAsia"/>
                <w:color w:val="000000"/>
                <w:sz w:val="22"/>
                <w:szCs w:val="22"/>
                <w:rtl/>
              </w:rPr>
              <w:t>ן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של נגישות </w:t>
            </w:r>
            <w:r w:rsidR="00E339DC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לא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נמצא באתר)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69EAE482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האתר </w:t>
            </w:r>
            <w:r w:rsidR="00E339DC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 לא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נגיש לבעלי מוגבלויות (</w:t>
            </w:r>
            <w:r w:rsidR="00C17AF3"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אייקו</w:t>
            </w:r>
            <w:r w:rsidR="00C17AF3" w:rsidRPr="00841048">
              <w:rPr>
                <w:rFonts w:asciiTheme="minorHAnsi" w:eastAsia="Calibri" w:hAnsiTheme="minorHAnsi" w:cstheme="minorHAnsi" w:hint="eastAsia"/>
                <w:color w:val="000000"/>
                <w:sz w:val="22"/>
                <w:szCs w:val="22"/>
                <w:rtl/>
              </w:rPr>
              <w:t>ן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של נגישות </w:t>
            </w:r>
            <w:r w:rsidR="002F57DF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 לא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נמצא באתר)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30A32C20" w:rsidR="007D0F43" w:rsidRPr="00841048" w:rsidRDefault="002F57DF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54ED4BC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0142CCAD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האם תואם את מסמך האפיון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13584EA1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E615F" w14:textId="552FDDCB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כל המסכים נמצאים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03B73081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2ECEB00D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חסרים מסכים</w:t>
            </w:r>
          </w:p>
        </w:tc>
      </w:tr>
      <w:tr w:rsidR="007D0F43" w:rsidRPr="00841048" w14:paraId="1B09BB62" w14:textId="77777777" w:rsidTr="00841048">
        <w:trPr>
          <w:cantSplit/>
          <w:trHeight w:val="220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5B7E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C50FD" w14:textId="204427C8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גופן המלל, צבע המלל, רקע האתר וכו'</w:t>
            </w:r>
            <w:r w:rsidR="00C44C0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 בסל הקניות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BC55C" w14:textId="3E19A78E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F5741" w14:textId="2DF9BDC5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כתב קריא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323C4" w14:textId="38343FE2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8FF72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05FEEA8C" w14:textId="77777777" w:rsidTr="00841048">
        <w:trPr>
          <w:cantSplit/>
          <w:trHeight w:val="220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F66701F" w14:textId="77777777" w:rsidR="007D0F43" w:rsidRPr="00841048" w:rsidRDefault="007D0F43" w:rsidP="00841048">
            <w:pPr>
              <w:ind w:left="36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7E84713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צבע גופן האתר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FBA0BC" w14:textId="0C27B20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4521773" w14:textId="27CDE2A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משתלב עם הרקע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C5A77BC" w14:textId="0B3D3343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B042C8" w14:textId="08E5DC9C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לא משתלב עם הרקע</w:t>
            </w: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98A9" w14:textId="77777777" w:rsidR="007D0F43" w:rsidRDefault="007D0F43" w:rsidP="004E6E9E">
      <w:r>
        <w:separator/>
      </w:r>
    </w:p>
  </w:endnote>
  <w:endnote w:type="continuationSeparator" w:id="0">
    <w:p w14:paraId="7AC1ED53" w14:textId="77777777" w:rsidR="007D0F43" w:rsidRDefault="007D0F43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A312" w14:textId="77777777" w:rsidR="007D0F43" w:rsidRDefault="007D0F43" w:rsidP="004E6E9E">
      <w:r>
        <w:separator/>
      </w:r>
    </w:p>
  </w:footnote>
  <w:footnote w:type="continuationSeparator" w:id="0">
    <w:p w14:paraId="323D3206" w14:textId="77777777" w:rsidR="007D0F43" w:rsidRDefault="007D0F43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3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2F57DF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4C08"/>
    <w:rsid w:val="00C47108"/>
    <w:rsid w:val="00C5787D"/>
    <w:rsid w:val="00C61ADC"/>
    <w:rsid w:val="00C72C9F"/>
    <w:rsid w:val="00C9412C"/>
    <w:rsid w:val="00CB5DBD"/>
    <w:rsid w:val="00CC2C3B"/>
    <w:rsid w:val="00CC5FED"/>
    <w:rsid w:val="00CD2FDB"/>
    <w:rsid w:val="00CD386B"/>
    <w:rsid w:val="00CE0406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339DC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35818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55</TotalTime>
  <Pages>1</Pages>
  <Words>200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oded itskovich</cp:lastModifiedBy>
  <cp:revision>5</cp:revision>
  <cp:lastPrinted>2021-02-16T07:13:00Z</cp:lastPrinted>
  <dcterms:created xsi:type="dcterms:W3CDTF">2022-12-21T18:51:00Z</dcterms:created>
  <dcterms:modified xsi:type="dcterms:W3CDTF">2022-12-21T19:40:00Z</dcterms:modified>
</cp:coreProperties>
</file>