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46E" w:rsidRPr="006F646E" w:rsidRDefault="006F646E" w:rsidP="006F6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Architectural and Engineering Audit Report</w:t>
      </w:r>
    </w:p>
    <w:p w:rsidR="006F646E" w:rsidRPr="006F646E" w:rsidRDefault="006F646E" w:rsidP="006F6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Reliability &amp; Robustness</w:t>
      </w:r>
    </w:p>
    <w:p w:rsidR="006F646E" w:rsidRPr="006F646E" w:rsidRDefault="006F646E" w:rsidP="006F6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Performance: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pipeline currently demonstrates moderate resilience. While it handles basic structural inconsistencies well, "messy" inputs (malformed JSON or deep schema mismatches) often cause early-exit failures rather than graceful degradation.</w:t>
      </w:r>
    </w:p>
    <w:p w:rsidR="006F646E" w:rsidRPr="006F646E" w:rsidRDefault="006F646E" w:rsidP="006F6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Repair Engine: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engine is more than a simple retry wrapper. It employs a multi-pass heuristic for state reconciliation, but it lacks a formal feedback loop for self-correction on repeated failures.</w:t>
      </w:r>
    </w:p>
    <w:p w:rsidR="006F646E" w:rsidRPr="006F646E" w:rsidRDefault="006F646E" w:rsidP="006F6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Rate: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metrics indicate a ~82% first-pass success rate for valid, slightly noisy inputs. With the repair engine enabled, this climbs to ~94%. The remaining 6% usually stem from deep-tree semantic contradictions.</w:t>
      </w:r>
    </w:p>
    <w:p w:rsidR="006F646E" w:rsidRPr="006F646E" w:rsidRDefault="006F646E" w:rsidP="006F6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Integration Layer</w:t>
      </w:r>
    </w:p>
    <w:p w:rsidR="006F646E" w:rsidRPr="006F646E" w:rsidRDefault="006F646E" w:rsidP="006F6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Registry Design: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registry is modular and clean. It uses a clean dependency-injection pattern for service registration, making it easy to swap providers.</w:t>
      </w:r>
    </w:p>
    <w:p w:rsidR="006F646E" w:rsidRPr="006F646E" w:rsidRDefault="006F646E" w:rsidP="006F6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 Stubs: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Stubs are currently under-documented. They contain core interfaces but lack sufficient metadata for automated scaffolding without manual developer intervention.</w:t>
      </w:r>
    </w:p>
    <w:p w:rsidR="006F646E" w:rsidRPr="006F646E" w:rsidRDefault="006F646E" w:rsidP="006F6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Errors: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Catching is consistent, but error reporting is too opaque. A "Provider X failed" message is common, while the internal causal chain (e.g., </w:t>
      </w:r>
      <w:r w:rsidRPr="006F646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gramStart"/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</w:t>
      </w:r>
      <w:proofErr w:type="gramEnd"/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failed) is often lost in the translation layer.</w:t>
      </w:r>
    </w:p>
    <w:p w:rsidR="006F646E" w:rsidRPr="006F646E" w:rsidRDefault="006F646E" w:rsidP="006F6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Architecture</w:t>
      </w:r>
    </w:p>
    <w:p w:rsidR="006F646E" w:rsidRPr="006F646E" w:rsidRDefault="006F646E" w:rsidP="006F6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Separation of Concerns: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Excellent. Stages are decoupled, and logic is sequestered by domain (Gateway vs. Core vs. Storage).</w:t>
      </w:r>
    </w:p>
    <w:p w:rsidR="006F646E" w:rsidRPr="006F646E" w:rsidRDefault="006F646E" w:rsidP="006F6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Provider Agnosticism: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gateway architecture is conceptually provider-agnostic, though some leakage occurs in the headers/</w:t>
      </w:r>
      <w:proofErr w:type="spellStart"/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handling logic.</w:t>
      </w:r>
    </w:p>
    <w:p w:rsidR="006F646E" w:rsidRPr="006F646E" w:rsidRDefault="006F646E" w:rsidP="006F6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Routing: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Routing is configuration-driven via a central </w:t>
      </w:r>
      <w:proofErr w:type="spellStart"/>
      <w:r w:rsidRPr="006F646E">
        <w:rPr>
          <w:rFonts w:ascii="Courier New" w:eastAsia="Times New Roman" w:hAnsi="Courier New" w:cs="Courier New"/>
          <w:sz w:val="20"/>
          <w:szCs w:val="20"/>
          <w:lang w:eastAsia="en-IN"/>
        </w:rPr>
        <w:t>routing.json</w:t>
      </w:r>
      <w:proofErr w:type="spellEnd"/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manifest. It supports dynamic weighting, which is a significant architectural strength.</w:t>
      </w:r>
    </w:p>
    <w:p w:rsidR="006F646E" w:rsidRPr="006F646E" w:rsidRDefault="006F646E" w:rsidP="006F6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Output Quality</w:t>
      </w:r>
    </w:p>
    <w:p w:rsidR="006F646E" w:rsidRPr="006F646E" w:rsidRDefault="006F646E" w:rsidP="006F6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AppSpec</w:t>
      </w:r>
      <w:proofErr w:type="spellEnd"/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Consistency: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Generally strong. Entity schemas are consistently mapped to API stubs.</w:t>
      </w:r>
    </w:p>
    <w:p w:rsidR="006F646E" w:rsidRPr="006F646E" w:rsidRDefault="006F646E" w:rsidP="006F6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Coherence: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internal coherence. However, there is a minor "drift" between UI-level page definitions and underlying API definitions when circular dependencies are introduced.</w:t>
      </w:r>
    </w:p>
    <w:p w:rsidR="006F646E" w:rsidRPr="006F646E" w:rsidRDefault="006F646E" w:rsidP="006F6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Engineering Maturity</w:t>
      </w:r>
    </w:p>
    <w:p w:rsidR="006F646E" w:rsidRPr="006F646E" w:rsidRDefault="006F646E" w:rsidP="006F6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TypeScript</w:t>
      </w:r>
      <w:proofErr w:type="spellEnd"/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Strict Mode: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Enforced (</w:t>
      </w:r>
      <w:r w:rsidRPr="006F646E">
        <w:rPr>
          <w:rFonts w:ascii="Courier New" w:eastAsia="Times New Roman" w:hAnsi="Courier New" w:cs="Courier New"/>
          <w:sz w:val="20"/>
          <w:szCs w:val="20"/>
          <w:lang w:eastAsia="en-IN"/>
        </w:rPr>
        <w:t>strict: true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No </w:t>
      </w:r>
      <w:r w:rsidRPr="006F646E">
        <w:rPr>
          <w:rFonts w:ascii="Courier New" w:eastAsia="Times New Roman" w:hAnsi="Courier New" w:cs="Courier New"/>
          <w:sz w:val="20"/>
          <w:szCs w:val="20"/>
          <w:lang w:eastAsia="en-IN"/>
        </w:rPr>
        <w:t>any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types found in core modules.</w:t>
      </w:r>
    </w:p>
    <w:p w:rsidR="006F646E" w:rsidRPr="006F646E" w:rsidRDefault="006F646E" w:rsidP="006F6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Handling: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Generally robust, though there are several instances of </w:t>
      </w:r>
      <w:r w:rsidRPr="006F64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catch </w:t>
      </w:r>
      <w:proofErr w:type="gramStart"/>
      <w:r w:rsidRPr="006F646E">
        <w:rPr>
          <w:rFonts w:ascii="Courier New" w:eastAsia="Times New Roman" w:hAnsi="Courier New" w:cs="Courier New"/>
          <w:sz w:val="20"/>
          <w:szCs w:val="20"/>
          <w:lang w:eastAsia="en-IN"/>
        </w:rPr>
        <w:t>{ return</w:t>
      </w:r>
      <w:proofErr w:type="gramEnd"/>
      <w:r w:rsidRPr="006F64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null; }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non-critical paths that should be explicitly logged.</w:t>
      </w:r>
    </w:p>
    <w:p w:rsidR="006F646E" w:rsidRPr="006F646E" w:rsidRDefault="006F646E" w:rsidP="006F6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Documentation:</w:t>
      </w:r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README is functional but lacks an "Architecture Decision Record" (ADR) section, which would greatly benefit </w:t>
      </w:r>
      <w:proofErr w:type="spellStart"/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6F64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F646E" w:rsidRPr="006F646E" w:rsidRDefault="006F646E" w:rsidP="006F6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Maturity Scoring (1-10)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634"/>
        <w:gridCol w:w="4667"/>
      </w:tblGrid>
      <w:tr w:rsidR="006F646E" w:rsidRPr="006F646E" w:rsidTr="006F64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6F646E" w:rsidRPr="006F646E" w:rsidTr="006F64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recovery, needs better input sanitization.</w:t>
            </w:r>
          </w:p>
        </w:tc>
      </w:tr>
      <w:tr w:rsidR="006F646E" w:rsidRPr="006F646E" w:rsidTr="006F64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Solid registry; improve stub metadata.</w:t>
            </w:r>
          </w:p>
        </w:tc>
      </w:tr>
      <w:tr w:rsidR="006F646E" w:rsidRPr="006F646E" w:rsidTr="006F64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Highly decoupled and scalable.</w:t>
            </w:r>
          </w:p>
        </w:tc>
      </w:tr>
      <w:tr w:rsidR="006F646E" w:rsidRPr="006F646E" w:rsidTr="006F64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consistency; watch for circular drift.</w:t>
            </w:r>
          </w:p>
        </w:tc>
      </w:tr>
      <w:tr w:rsidR="006F646E" w:rsidRPr="006F646E" w:rsidTr="006F64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Maturity</w:t>
            </w:r>
          </w:p>
        </w:tc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:rsidR="006F646E" w:rsidRPr="006F646E" w:rsidRDefault="006F646E" w:rsidP="006F64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4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 type safety; improve log visibility.</w:t>
            </w:r>
          </w:p>
        </w:tc>
      </w:tr>
    </w:tbl>
    <w:p w:rsidR="00940F3B" w:rsidRPr="006F646E" w:rsidRDefault="006F646E" w:rsidP="006F6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Grade: B+ (8.2/10)</w:t>
      </w:r>
      <w:bookmarkStart w:id="0" w:name="_GoBack"/>
      <w:bookmarkEnd w:id="0"/>
    </w:p>
    <w:sectPr w:rsidR="00940F3B" w:rsidRPr="006F6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84A8C"/>
    <w:multiLevelType w:val="multilevel"/>
    <w:tmpl w:val="3EE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8A272E"/>
    <w:multiLevelType w:val="multilevel"/>
    <w:tmpl w:val="817A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2B31F2"/>
    <w:multiLevelType w:val="multilevel"/>
    <w:tmpl w:val="89B8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305B15"/>
    <w:multiLevelType w:val="multilevel"/>
    <w:tmpl w:val="FC1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145E89"/>
    <w:multiLevelType w:val="multilevel"/>
    <w:tmpl w:val="F3A8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46E"/>
    <w:rsid w:val="006F646E"/>
    <w:rsid w:val="0094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711DBB-2F84-4A25-AF50-EF3A395C0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4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F64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F64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646E"/>
    <w:rPr>
      <w:b/>
      <w:bCs/>
    </w:rPr>
  </w:style>
  <w:style w:type="character" w:styleId="Emphasis">
    <w:name w:val="Emphasis"/>
    <w:basedOn w:val="DefaultParagraphFont"/>
    <w:uiPriority w:val="20"/>
    <w:qFormat/>
    <w:rsid w:val="006F646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F64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2026-06-02T07:31:00Z</dcterms:created>
  <dcterms:modified xsi:type="dcterms:W3CDTF">2026-06-02T07:32:00Z</dcterms:modified>
</cp:coreProperties>
</file>