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color w:val="BFBFBF" w:themeColor="background1" w:themeShade="BF"/>
        </w:rPr>
      </w:pPr>
      <w:r>
        <w:rPr>
          <w:rFonts w:hint="eastAsia"/>
          <w:color w:val="BFBFBF" w:themeColor="background1" w:themeShade="BF"/>
        </w:rPr>
        <w:t>Wang et al., Alarming antibody evasion properties of rising SARS-CoV-2 BQ and XBB subvariants</w:t>
      </w:r>
    </w:p>
    <w:p>
      <w:pPr>
        <w:bidi w:val="0"/>
        <w:rPr>
          <w:rFonts w:hint="eastAsia"/>
          <w:color w:val="BFBFBF" w:themeColor="background1" w:themeShade="BF"/>
        </w:rPr>
      </w:pPr>
      <w:r>
        <w:rPr>
          <w:rFonts w:hint="eastAsia"/>
          <w:color w:val="BFBFBF" w:themeColor="background1" w:themeShade="BF"/>
        </w:rPr>
        <w:t xml:space="preserve">Cell (2023), </w:t>
      </w:r>
    </w:p>
    <w:p>
      <w:pPr>
        <w:bidi w:val="0"/>
        <w:rPr>
          <w:rFonts w:hint="eastAsia"/>
          <w:color w:val="BFBFBF" w:themeColor="background1" w:themeShade="BF"/>
        </w:rPr>
      </w:pPr>
      <w:r>
        <w:rPr>
          <w:rFonts w:hint="eastAsia"/>
          <w:color w:val="BFBFBF" w:themeColor="background1" w:themeShade="BF"/>
          <w:u w:val="none"/>
        </w:rPr>
        <w:t>https://doi.org/10.1016/j.cell.2022.12.018</w:t>
      </w:r>
    </w:p>
    <w:p>
      <w:pPr>
        <w:bidi w:val="0"/>
        <w:rPr>
          <w:rFonts w:hint="eastAsia"/>
          <w:color w:val="BFBFBF" w:themeColor="background1" w:themeShade="BF"/>
          <w:lang w:val="en-US" w:eastAsia="zh-CN"/>
        </w:rPr>
      </w:pPr>
    </w:p>
    <w:p>
      <w:pPr>
        <w:keepNext w:val="0"/>
        <w:keepLines w:val="0"/>
        <w:widowControl/>
        <w:suppressLineNumbers w:val="0"/>
        <w:jc w:val="left"/>
        <w:rPr>
          <w:rFonts w:hint="default"/>
          <w:lang w:val="en-US" w:eastAsia="zh-CN"/>
        </w:rPr>
      </w:pPr>
      <w:r>
        <w:rPr>
          <w:rFonts w:hint="eastAsia"/>
          <w:lang w:val="en-US" w:eastAsia="zh-CN"/>
        </w:rPr>
        <w:t>A</w:t>
      </w:r>
      <w:r>
        <w:rPr>
          <w:rFonts w:hint="default"/>
          <w:lang w:val="en-US" w:eastAsia="zh-CN"/>
        </w:rPr>
        <w:t>rticle</w:t>
      </w:r>
    </w:p>
    <w:p>
      <w:r>
        <w:t>Alarming antibody evasion properties of rising SARSCoV-2 BQ and XBB subvariants</w:t>
      </w:r>
    </w:p>
    <w:p>
      <w:pPr>
        <w:rPr>
          <w:rFonts w:hint="eastAsia" w:ascii="Segoe UI" w:hAnsi="Segoe UI" w:eastAsia="Segoe UI" w:cs="Segoe UI"/>
          <w:i w:val="0"/>
          <w:iCs w:val="0"/>
          <w:caps w:val="0"/>
          <w:color w:val="5B616B"/>
          <w:spacing w:val="0"/>
          <w:sz w:val="19"/>
          <w:szCs w:val="19"/>
          <w:shd w:val="clear" w:fill="FFFFFF"/>
        </w:rPr>
      </w:pPr>
      <w:r>
        <w:rPr>
          <w:rFonts w:hint="eastAsia" w:ascii="Segoe UI" w:hAnsi="Segoe UI" w:eastAsia="Segoe UI" w:cs="Segoe UI"/>
          <w:i w:val="0"/>
          <w:iCs w:val="0"/>
          <w:caps w:val="0"/>
          <w:color w:val="5B616B"/>
          <w:spacing w:val="0"/>
          <w:sz w:val="19"/>
          <w:szCs w:val="19"/>
          <w:shd w:val="clear" w:fill="FFFFFF"/>
        </w:rPr>
        <w:t>SARSCoV-2 BQ和XBB亚变异株</w:t>
      </w:r>
      <w:r>
        <w:rPr>
          <w:rFonts w:hint="eastAsia" w:ascii="Segoe UI" w:hAnsi="Segoe UI" w:eastAsia="Segoe UI" w:cs="Segoe UI"/>
          <w:i w:val="0"/>
          <w:iCs w:val="0"/>
          <w:caps w:val="0"/>
          <w:color w:val="5B616B"/>
          <w:spacing w:val="0"/>
          <w:sz w:val="19"/>
          <w:szCs w:val="19"/>
          <w:shd w:val="clear" w:fill="FFFFFF"/>
          <w:lang w:val="en-US" w:eastAsia="zh-CN"/>
        </w:rPr>
        <w:t>增强</w:t>
      </w:r>
      <w:r>
        <w:rPr>
          <w:rFonts w:hint="eastAsia" w:ascii="Segoe UI" w:hAnsi="Segoe UI" w:eastAsia="Segoe UI" w:cs="Segoe UI"/>
          <w:i w:val="0"/>
          <w:iCs w:val="0"/>
          <w:caps w:val="0"/>
          <w:color w:val="5B616B"/>
          <w:spacing w:val="0"/>
          <w:sz w:val="19"/>
          <w:szCs w:val="19"/>
          <w:shd w:val="clear" w:fill="FFFFFF"/>
        </w:rPr>
        <w:t>的抗体</w:t>
      </w:r>
      <w:r>
        <w:rPr>
          <w:rFonts w:hint="eastAsia" w:ascii="Segoe UI" w:hAnsi="Segoe UI" w:eastAsia="Segoe UI" w:cs="Segoe UI"/>
          <w:i w:val="0"/>
          <w:iCs w:val="0"/>
          <w:caps w:val="0"/>
          <w:color w:val="5B616B"/>
          <w:spacing w:val="0"/>
          <w:sz w:val="19"/>
          <w:szCs w:val="19"/>
          <w:shd w:val="clear" w:fill="FFFFFF"/>
          <w:lang w:val="en-US" w:eastAsia="zh-CN"/>
        </w:rPr>
        <w:t>逃逸</w:t>
      </w:r>
      <w:r>
        <w:rPr>
          <w:rFonts w:hint="eastAsia" w:ascii="Segoe UI" w:hAnsi="Segoe UI" w:eastAsia="Segoe UI" w:cs="Segoe UI"/>
          <w:i w:val="0"/>
          <w:iCs w:val="0"/>
          <w:caps w:val="0"/>
          <w:color w:val="5B616B"/>
          <w:spacing w:val="0"/>
          <w:sz w:val="19"/>
          <w:szCs w:val="19"/>
          <w:shd w:val="clear" w:fill="FFFFFF"/>
        </w:rPr>
        <w:t>特性</w:t>
      </w:r>
    </w:p>
    <w:p>
      <w:pPr>
        <w:keepNext w:val="0"/>
        <w:keepLines w:val="0"/>
        <w:widowControl/>
        <w:suppressLineNumbers w:val="0"/>
        <w:jc w:val="left"/>
        <w:rPr>
          <w:rFonts w:hint="eastAsia"/>
          <w:color w:val="BFBFBF" w:themeColor="background1" w:themeShade="BF"/>
          <w:sz w:val="15"/>
          <w:szCs w:val="15"/>
          <w:u w:val="none"/>
        </w:rPr>
      </w:pPr>
    </w:p>
    <w:p>
      <w:pPr>
        <w:bidi w:val="0"/>
        <w:rPr>
          <w:rFonts w:hint="eastAsia"/>
        </w:rPr>
      </w:pPr>
      <w:r>
        <w:rPr>
          <w:rFonts w:hint="eastAsia"/>
        </w:rPr>
        <w:t>发布时间：2022年12月13日</w:t>
      </w:r>
    </w:p>
    <w:p>
      <w:pPr>
        <w:keepNext w:val="0"/>
        <w:keepLines w:val="0"/>
        <w:widowControl/>
        <w:suppressLineNumbers w:val="0"/>
        <w:jc w:val="left"/>
        <w:rPr>
          <w:rFonts w:hint="eastAsia"/>
          <w:color w:val="BFBFBF" w:themeColor="background1" w:themeShade="BF"/>
          <w:sz w:val="15"/>
          <w:szCs w:val="15"/>
          <w:u w:val="none"/>
        </w:rPr>
      </w:pPr>
    </w:p>
    <w:p>
      <w:pPr>
        <w:keepNext w:val="0"/>
        <w:keepLines w:val="0"/>
        <w:widowControl/>
        <w:suppressLineNumbers w:val="0"/>
        <w:jc w:val="left"/>
        <w:rPr>
          <w:rFonts w:hint="eastAsia"/>
          <w:color w:val="BFBFBF" w:themeColor="background1" w:themeShade="BF"/>
          <w:sz w:val="15"/>
          <w:szCs w:val="15"/>
          <w:u w:val="none"/>
        </w:rPr>
      </w:pPr>
    </w:p>
    <w:p>
      <w:pPr>
        <w:bidi w:val="0"/>
        <w:rPr>
          <w:rFonts w:hint="eastAsia"/>
          <w:b/>
          <w:bCs/>
          <w:lang w:val="en-US" w:eastAsia="zh-CN"/>
        </w:rPr>
      </w:pPr>
      <w:r>
        <w:rPr>
          <w:rFonts w:hint="eastAsia"/>
          <w:b/>
          <w:bCs/>
          <w:lang w:val="en-US" w:eastAsia="zh-CN"/>
        </w:rPr>
        <w:t>简单扼要</w:t>
      </w:r>
    </w:p>
    <w:p>
      <w:pPr>
        <w:keepNext w:val="0"/>
        <w:keepLines w:val="0"/>
        <w:widowControl/>
        <w:suppressLineNumbers w:val="0"/>
        <w:jc w:val="left"/>
        <w:rPr>
          <w:rFonts w:hint="eastAsia"/>
          <w:color w:val="BFBFBF" w:themeColor="background1" w:themeShade="BF"/>
          <w:sz w:val="15"/>
          <w:szCs w:val="15"/>
          <w:u w:val="none"/>
        </w:rPr>
      </w:pPr>
      <w:r>
        <w:rPr>
          <w:rFonts w:hint="eastAsia"/>
          <w:color w:val="BFBFBF" w:themeColor="background1" w:themeShade="BF"/>
          <w:sz w:val="15"/>
          <w:szCs w:val="15"/>
          <w:u w:val="none"/>
          <w:lang w:val="en-US" w:eastAsia="zh-CN"/>
        </w:rPr>
        <w:t>----------------------------------------------------------------------------------------------------------------------------------------------------------------------------------</w:t>
      </w:r>
    </w:p>
    <w:p>
      <w:pPr>
        <w:keepNext w:val="0"/>
        <w:keepLines w:val="0"/>
        <w:widowControl/>
        <w:suppressLineNumbers w:val="0"/>
        <w:ind w:firstLine="420" w:firstLineChars="0"/>
        <w:jc w:val="left"/>
        <w:rPr>
          <w:rFonts w:hint="eastAsia" w:ascii="Segoe UI" w:hAnsi="Segoe UI" w:eastAsia="Segoe UI" w:cs="Segoe UI"/>
          <w:i w:val="0"/>
          <w:iCs w:val="0"/>
          <w:caps w:val="0"/>
          <w:color w:val="5B616B"/>
          <w:spacing w:val="0"/>
          <w:sz w:val="19"/>
          <w:szCs w:val="19"/>
          <w:shd w:val="clear" w:fill="FFFFFF"/>
          <w:lang w:val="en-US" w:eastAsia="zh-CN"/>
        </w:rPr>
      </w:pPr>
      <w:r>
        <w:rPr>
          <w:rFonts w:hint="eastAsia" w:ascii="Segoe UI" w:hAnsi="Segoe UI" w:eastAsia="Segoe UI" w:cs="Segoe UI"/>
          <w:i w:val="0"/>
          <w:iCs w:val="0"/>
          <w:caps w:val="0"/>
          <w:color w:val="5B616B"/>
          <w:spacing w:val="0"/>
          <w:sz w:val="19"/>
          <w:szCs w:val="19"/>
          <w:shd w:val="clear" w:fill="FFFFFF"/>
          <w:lang w:val="en-US" w:eastAsia="zh-CN"/>
        </w:rPr>
        <w:t>Recent BQ and XBB subvariants of SARS-CoV-2 demonstrate dramatically increased ability to evade neutralizing antibodies, even those from people who received the bivalent mRNA booster or who are immunized and had previous breakthrough Omicron infection.</w:t>
      </w:r>
    </w:p>
    <w:p>
      <w:pPr>
        <w:keepNext w:val="0"/>
        <w:keepLines w:val="0"/>
        <w:widowControl/>
        <w:suppressLineNumbers w:val="0"/>
        <w:ind w:firstLine="420" w:firstLineChars="0"/>
        <w:jc w:val="left"/>
        <w:rPr>
          <w:rFonts w:hint="eastAsia" w:ascii="Segoe UI" w:hAnsi="Segoe UI" w:eastAsia="Segoe UI" w:cs="Segoe UI"/>
          <w:i w:val="0"/>
          <w:iCs w:val="0"/>
          <w:caps w:val="0"/>
          <w:color w:val="5B616B"/>
          <w:spacing w:val="0"/>
          <w:sz w:val="19"/>
          <w:szCs w:val="19"/>
          <w:shd w:val="clear" w:fill="FFFFFF"/>
          <w:lang w:val="en-US" w:eastAsia="zh-CN"/>
        </w:rPr>
      </w:pPr>
      <w:r>
        <w:rPr>
          <w:rFonts w:hint="eastAsia" w:ascii="Segoe UI" w:hAnsi="Segoe UI" w:eastAsia="Segoe UI" w:cs="Segoe UI"/>
          <w:i w:val="0"/>
          <w:iCs w:val="0"/>
          <w:caps w:val="0"/>
          <w:color w:val="5B616B"/>
          <w:spacing w:val="0"/>
          <w:sz w:val="19"/>
          <w:szCs w:val="19"/>
          <w:shd w:val="clear" w:fill="FFFFFF"/>
          <w:lang w:val="en-US" w:eastAsia="zh-CN"/>
        </w:rPr>
        <w:t>SARS-CoV-2最近的BQ和XBB亚变体显示出显著增强了逃避中和抗体的能力，即使是那些接受二价mRNA增强剂或已免疫且之前曾出现奥密克戎突破性感染的人。</w:t>
      </w:r>
    </w:p>
    <w:p>
      <w:pPr>
        <w:keepNext w:val="0"/>
        <w:keepLines w:val="0"/>
        <w:widowControl/>
        <w:suppressLineNumbers w:val="0"/>
        <w:ind w:firstLine="420" w:firstLineChars="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r>
        <w:rPr>
          <w:rFonts w:hint="eastAsia" w:ascii="Segoe UI" w:hAnsi="Segoe UI" w:eastAsia="Segoe UI" w:cs="Segoe UI"/>
          <w:i w:val="0"/>
          <w:iCs w:val="0"/>
          <w:caps w:val="0"/>
          <w:color w:val="5B616B"/>
          <w:spacing w:val="0"/>
          <w:sz w:val="19"/>
          <w:szCs w:val="19"/>
          <w:shd w:val="clear" w:fill="FFFFFF"/>
          <w:lang w:val="en-US" w:eastAsia="zh-CN"/>
        </w:rPr>
        <w:t>Additionally, both BQ and XBB are completely resistant to bebtelovimab, meaning there are now no clinically authorized therapeutic antibodies effective against these circulating variants.</w:t>
      </w: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r>
        <w:rPr>
          <w:rFonts w:hint="eastAsia" w:ascii="Segoe UI" w:hAnsi="Segoe UI" w:eastAsia="Segoe UI" w:cs="Segoe UI"/>
          <w:i w:val="0"/>
          <w:iCs w:val="0"/>
          <w:caps w:val="0"/>
          <w:color w:val="5B616B"/>
          <w:spacing w:val="0"/>
          <w:sz w:val="19"/>
          <w:szCs w:val="19"/>
          <w:shd w:val="clear" w:fill="FFFFFF"/>
          <w:lang w:val="en-US" w:eastAsia="zh-CN"/>
        </w:rPr>
        <w:t>此外，BQ和XBB对bebtelovimab都完全耐药，这意味着现在没有临床授权的治疗抗体对这些循环变体有效。</w:t>
      </w:r>
    </w:p>
    <w:p>
      <w:pPr>
        <w:keepNext w:val="0"/>
        <w:keepLines w:val="0"/>
        <w:widowControl/>
        <w:suppressLineNumbers w:val="0"/>
        <w:jc w:val="left"/>
        <w:rPr>
          <w:rFonts w:hint="eastAsia"/>
          <w:color w:val="BFBFBF" w:themeColor="background1" w:themeShade="BF"/>
          <w:sz w:val="15"/>
          <w:szCs w:val="15"/>
          <w:u w:val="none"/>
        </w:rPr>
      </w:pPr>
    </w:p>
    <w:p>
      <w:pPr>
        <w:keepNext w:val="0"/>
        <w:keepLines w:val="0"/>
        <w:widowControl/>
        <w:suppressLineNumbers w:val="0"/>
        <w:jc w:val="left"/>
        <w:rPr>
          <w:rFonts w:hint="eastAsia"/>
          <w:color w:val="BFBFBF" w:themeColor="background1" w:themeShade="BF"/>
          <w:sz w:val="15"/>
          <w:szCs w:val="15"/>
          <w:u w:val="none"/>
        </w:rPr>
      </w:pPr>
    </w:p>
    <w:p>
      <w:pPr>
        <w:rPr>
          <w:rFonts w:hint="eastAsia" w:ascii="Segoe UI" w:hAnsi="Segoe UI" w:eastAsia="Segoe UI" w:cs="Segoe UI"/>
          <w:b/>
          <w:bCs/>
          <w:i w:val="0"/>
          <w:iCs w:val="0"/>
          <w:caps w:val="0"/>
          <w:color w:val="5B616B"/>
          <w:spacing w:val="0"/>
          <w:sz w:val="19"/>
          <w:szCs w:val="19"/>
          <w:shd w:val="clear" w:fill="FFFFFF"/>
          <w:lang w:val="en-US" w:eastAsia="zh-CN"/>
        </w:rPr>
      </w:pPr>
      <w:r>
        <w:rPr>
          <w:rFonts w:hint="eastAsia" w:ascii="Segoe UI" w:hAnsi="Segoe UI" w:eastAsia="Segoe UI" w:cs="Segoe UI"/>
          <w:b/>
          <w:bCs/>
          <w:i w:val="0"/>
          <w:iCs w:val="0"/>
          <w:caps w:val="0"/>
          <w:color w:val="5B616B"/>
          <w:spacing w:val="0"/>
          <w:sz w:val="19"/>
          <w:szCs w:val="19"/>
          <w:shd w:val="clear" w:fill="FFFFFF"/>
          <w:lang w:val="en-US" w:eastAsia="zh-CN"/>
        </w:rPr>
        <w:t>摘要</w:t>
      </w:r>
    </w:p>
    <w:p>
      <w:pPr>
        <w:keepNext w:val="0"/>
        <w:keepLines w:val="0"/>
        <w:widowControl/>
        <w:suppressLineNumbers w:val="0"/>
        <w:jc w:val="left"/>
        <w:rPr>
          <w:rFonts w:hint="default" w:eastAsiaTheme="minorEastAsia"/>
          <w:color w:val="BFBFBF" w:themeColor="background1" w:themeShade="BF"/>
          <w:sz w:val="15"/>
          <w:szCs w:val="15"/>
          <w:u w:val="none"/>
          <w:lang w:val="en-US" w:eastAsia="zh-CN"/>
        </w:rPr>
      </w:pPr>
      <w:r>
        <w:rPr>
          <w:rFonts w:hint="eastAsia"/>
          <w:color w:val="BFBFBF" w:themeColor="background1" w:themeShade="BF"/>
          <w:sz w:val="15"/>
          <w:szCs w:val="15"/>
          <w:u w:val="none"/>
          <w:lang w:val="en-US" w:eastAsia="zh-CN"/>
        </w:rPr>
        <w:t>----------------------------------------------------------------------------------------------------------------------------------------------------------------------------------</w:t>
      </w:r>
    </w:p>
    <w:p>
      <w:pPr>
        <w:keepNext w:val="0"/>
        <w:keepLines w:val="0"/>
        <w:widowControl/>
        <w:suppressLineNumbers w:val="0"/>
        <w:ind w:firstLine="420" w:firstLineChars="0"/>
        <w:jc w:val="left"/>
        <w:rPr>
          <w:rFonts w:hint="eastAsia" w:ascii="Segoe UI" w:hAnsi="Segoe UI" w:eastAsia="Segoe UI" w:cs="Segoe UI"/>
          <w:i w:val="0"/>
          <w:iCs w:val="0"/>
          <w:caps w:val="0"/>
          <w:color w:val="5B616B"/>
          <w:spacing w:val="0"/>
          <w:sz w:val="19"/>
          <w:szCs w:val="19"/>
          <w:shd w:val="clear" w:fill="FFFFFF"/>
          <w:lang w:val="en-US" w:eastAsia="zh-CN"/>
        </w:rPr>
      </w:pPr>
      <w:r>
        <w:rPr>
          <w:rFonts w:hint="eastAsia" w:ascii="Segoe UI" w:hAnsi="Segoe UI" w:eastAsia="Segoe UI" w:cs="Segoe UI"/>
          <w:i w:val="0"/>
          <w:iCs w:val="0"/>
          <w:caps w:val="0"/>
          <w:color w:val="5B616B"/>
          <w:spacing w:val="0"/>
          <w:sz w:val="19"/>
          <w:szCs w:val="19"/>
          <w:shd w:val="clear" w:fill="FFFFFF"/>
          <w:lang w:val="en-US" w:eastAsia="zh-CN"/>
        </w:rPr>
        <w:t>SARS-CoV-2奥密克戎的BQ和XBB亚变体现在正在迅速扩大，这可能是由于其额外的刺突蛋白突变导致的抗体逃避特性改变。在这里，我们报告了来自接种者和感染者的血清对BQ.1、BQ.1.1、XBB和XBB.1的中和显著受损，</w:t>
      </w:r>
    </w:p>
    <w:p>
      <w:pPr>
        <w:keepNext w:val="0"/>
        <w:keepLines w:val="0"/>
        <w:widowControl/>
        <w:suppressLineNumbers w:val="0"/>
        <w:ind w:firstLine="420" w:firstLineChars="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r>
        <w:rPr>
          <w:rFonts w:hint="eastAsia" w:ascii="Segoe UI" w:hAnsi="Segoe UI" w:eastAsia="Segoe UI" w:cs="Segoe UI"/>
          <w:i w:val="0"/>
          <w:iCs w:val="0"/>
          <w:caps w:val="0"/>
          <w:color w:val="5B616B"/>
          <w:spacing w:val="0"/>
          <w:sz w:val="19"/>
          <w:szCs w:val="19"/>
          <w:shd w:val="clear" w:fill="FFFFFF"/>
          <w:lang w:val="en-US" w:eastAsia="zh-CN"/>
        </w:rPr>
        <w:t>包括来自用WA1/BA.5二价mRNA疫苗增强的个体的血清。BQ和XBB亚变体的滴度分别降低了13至81倍和66至155倍，远远超出了迄今为止的观察结果。能够中和原始奥密克戎变异株的单克隆抗体在很大程度上对这些新的亚变异株不起作用，并确定了负责的个体刺突蛋白突变。发现这些亚变体与它们的前体具有相似的ACE2结合亲和力。总之，我们的研究结果表明，BQ和XBB亚变异体对当前的新冠肺炎疫苗构成严重威胁，使所有经授权的抗体失效，并可能因其规避抗体的优势而在人群中占据优势。</w:t>
      </w:r>
    </w:p>
    <w:p>
      <w:pPr>
        <w:rPr>
          <w:rFonts w:hint="eastAsia"/>
          <w:color w:val="BFBFBF" w:themeColor="background1" w:themeShade="BF"/>
          <w:sz w:val="15"/>
          <w:szCs w:val="15"/>
        </w:rPr>
      </w:pPr>
      <w:r>
        <w:rPr>
          <w:rFonts w:hint="eastAsia"/>
          <w:color w:val="BFBFBF" w:themeColor="background1" w:themeShade="BF"/>
          <w:sz w:val="15"/>
          <w:szCs w:val="15"/>
        </w:rPr>
        <w:br w:type="page"/>
      </w:r>
    </w:p>
    <w:p>
      <w:pPr>
        <w:keepNext w:val="0"/>
        <w:keepLines w:val="0"/>
        <w:widowControl/>
        <w:suppressLineNumbers w:val="0"/>
        <w:jc w:val="left"/>
        <w:rPr>
          <w:rFonts w:hint="eastAsia"/>
          <w:color w:val="BFBFBF" w:themeColor="background1" w:themeShade="BF"/>
          <w:sz w:val="15"/>
          <w:szCs w:val="15"/>
        </w:rPr>
      </w:pPr>
    </w:p>
    <w:p>
      <w:pPr>
        <w:bidi w:val="0"/>
        <w:rPr>
          <w:rFonts w:hint="eastAsia"/>
          <w:b/>
          <w:bCs/>
          <w:lang w:val="en-US" w:eastAsia="zh-CN"/>
        </w:rPr>
      </w:pPr>
      <w:r>
        <w:rPr>
          <w:rFonts w:hint="eastAsia"/>
          <w:b/>
          <w:bCs/>
          <w:lang w:val="en-US" w:eastAsia="zh-CN"/>
        </w:rPr>
        <w:t>引言</w:t>
      </w:r>
    </w:p>
    <w:p>
      <w:pPr>
        <w:keepNext w:val="0"/>
        <w:keepLines w:val="0"/>
        <w:widowControl/>
        <w:suppressLineNumbers w:val="0"/>
        <w:jc w:val="left"/>
        <w:rPr>
          <w:rFonts w:hint="eastAsia"/>
          <w:color w:val="BFBFBF" w:themeColor="background1" w:themeShade="BF"/>
          <w:sz w:val="15"/>
          <w:szCs w:val="15"/>
          <w:u w:val="none"/>
          <w:lang w:val="en-US" w:eastAsia="zh-CN"/>
        </w:rPr>
      </w:pPr>
      <w:r>
        <w:rPr>
          <w:rFonts w:hint="eastAsia"/>
          <w:color w:val="BFBFBF" w:themeColor="background1" w:themeShade="BF"/>
          <w:sz w:val="15"/>
          <w:szCs w:val="15"/>
          <w:u w:val="none"/>
          <w:lang w:val="en-US" w:eastAsia="zh-CN"/>
        </w:rPr>
        <w:t>----------------------------------------------------------------------------------------------------------------------------------------------------------------------------------</w:t>
      </w:r>
    </w:p>
    <w:p>
      <w:pPr>
        <w:keepNext w:val="0"/>
        <w:keepLines w:val="0"/>
        <w:widowControl/>
        <w:suppressLineNumbers w:val="0"/>
        <w:jc w:val="left"/>
        <w:rPr>
          <w:rFonts w:hint="eastAsia"/>
          <w:color w:val="BFBFBF" w:themeColor="background1" w:themeShade="BF"/>
          <w:sz w:val="15"/>
          <w:szCs w:val="15"/>
          <w:u w:val="none"/>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r>
        <w:rPr>
          <w:rFonts w:hint="eastAsia" w:ascii="Segoe UI" w:hAnsi="Segoe UI" w:eastAsia="Segoe UI" w:cs="Segoe UI"/>
          <w:i w:val="0"/>
          <w:iCs w:val="0"/>
          <w:caps w:val="0"/>
          <w:color w:val="5B616B"/>
          <w:spacing w:val="0"/>
          <w:sz w:val="19"/>
          <w:szCs w:val="19"/>
          <w:shd w:val="clear" w:fill="FFFFFF"/>
          <w:lang w:val="en-US" w:eastAsia="zh-CN"/>
        </w:rPr>
        <w:t>由严重急性呼吸综合征冠状病毒2（SARS-CoV-2）引起的新冠肺炎-2019（COVID-19）大流行，由于Omicron变异体及其后代亚变异体的出现而继续肆虐。</w:t>
      </w:r>
      <w:r>
        <w:rPr>
          <w:rFonts w:hint="eastAsia" w:ascii="Segoe UI" w:hAnsi="Segoe UI" w:eastAsia="Segoe UI" w:cs="Segoe UI"/>
          <w:i w:val="0"/>
          <w:iCs w:val="0"/>
          <w:caps w:val="0"/>
          <w:color w:val="5B616B"/>
          <w:spacing w:val="0"/>
          <w:sz w:val="13"/>
          <w:szCs w:val="13"/>
          <w:shd w:val="clear" w:fill="FFFFFF"/>
          <w:lang w:val="en-US" w:eastAsia="zh-CN"/>
        </w:rPr>
        <w:t>(refs.1-10)</w:t>
      </w:r>
      <w:r>
        <w:rPr>
          <w:rFonts w:hint="eastAsia" w:ascii="Segoe UI" w:hAnsi="Segoe UI" w:eastAsia="Segoe UI" w:cs="Segoe UI"/>
          <w:i w:val="0"/>
          <w:iCs w:val="0"/>
          <w:caps w:val="0"/>
          <w:color w:val="5B616B"/>
          <w:spacing w:val="0"/>
          <w:sz w:val="19"/>
          <w:szCs w:val="19"/>
          <w:shd w:val="clear" w:fill="FFFFFF"/>
          <w:lang w:val="en-US" w:eastAsia="zh-CN"/>
        </w:rPr>
        <w:t>尽管BA.5亚变异物目前在全球占主导地位（Figure 1</w:t>
      </w:r>
      <w:r>
        <w:rPr>
          <w:rFonts w:hint="default" w:ascii="Segoe UI" w:hAnsi="Segoe UI" w:eastAsia="Segoe UI" w:cs="Segoe UI"/>
          <w:i w:val="0"/>
          <w:iCs w:val="0"/>
          <w:caps w:val="0"/>
          <w:color w:val="5B616B"/>
          <w:spacing w:val="0"/>
          <w:sz w:val="19"/>
          <w:szCs w:val="19"/>
          <w:shd w:val="clear" w:fill="FFFFFF"/>
          <w:lang w:val="en-US" w:eastAsia="zh-CN"/>
        </w:rPr>
        <w:t>A</w:t>
      </w:r>
      <w:r>
        <w:rPr>
          <w:rFonts w:hint="eastAsia" w:ascii="Segoe UI" w:hAnsi="Segoe UI" w:eastAsia="Segoe UI" w:cs="Segoe UI"/>
          <w:i w:val="0"/>
          <w:iCs w:val="0"/>
          <w:caps w:val="0"/>
          <w:color w:val="5B616B"/>
          <w:spacing w:val="0"/>
          <w:sz w:val="19"/>
          <w:szCs w:val="19"/>
          <w:shd w:val="clear" w:fill="FFFFFF"/>
          <w:lang w:val="en-US" w:eastAsia="zh-CN"/>
        </w:rPr>
        <w:t>），各种各样的奥密克戎亚型已经出现，并正在所谓的“variant soup”中竞争。</w:t>
      </w:r>
      <w:r>
        <w:rPr>
          <w:rFonts w:hint="eastAsia" w:ascii="Segoe UI" w:hAnsi="Segoe UI" w:eastAsia="Segoe UI" w:cs="Segoe UI"/>
          <w:i w:val="0"/>
          <w:iCs w:val="0"/>
          <w:caps w:val="0"/>
          <w:color w:val="5B616B"/>
          <w:spacing w:val="0"/>
          <w:sz w:val="13"/>
          <w:szCs w:val="13"/>
          <w:shd w:val="clear" w:fill="FFFFFF"/>
          <w:lang w:val="en-US" w:eastAsia="zh-CN"/>
        </w:rPr>
        <w:t>(refs.11)</w:t>
      </w:r>
      <w:r>
        <w:rPr>
          <w:rFonts w:hint="eastAsia" w:ascii="Segoe UI" w:hAnsi="Segoe UI" w:eastAsia="Segoe UI" w:cs="Segoe UI"/>
          <w:i w:val="0"/>
          <w:iCs w:val="0"/>
          <w:caps w:val="0"/>
          <w:color w:val="5B616B"/>
          <w:spacing w:val="0"/>
          <w:sz w:val="19"/>
          <w:szCs w:val="19"/>
          <w:shd w:val="clear" w:fill="FFFFFF"/>
          <w:lang w:val="en-US" w:eastAsia="zh-CN"/>
        </w:rPr>
        <w:t>很明显，四种新的亚型正在迅速占领BA.5，这引发了未来几个月又一波感染的担忧。BQ.1和BQ.1.1于7月初在尼日利亚首次发现，随后在欧洲和北美急剧扩大，目前分别占法国、英国和美国病例的67%、35%和47%（Figure 1</w:t>
      </w:r>
      <w:r>
        <w:rPr>
          <w:rFonts w:hint="default" w:ascii="Segoe UI" w:hAnsi="Segoe UI" w:eastAsia="Segoe UI" w:cs="Segoe UI"/>
          <w:i w:val="0"/>
          <w:iCs w:val="0"/>
          <w:caps w:val="0"/>
          <w:color w:val="5B616B"/>
          <w:spacing w:val="0"/>
          <w:sz w:val="19"/>
          <w:szCs w:val="19"/>
          <w:shd w:val="clear" w:fill="FFFFFF"/>
          <w:lang w:val="en-US" w:eastAsia="zh-CN"/>
        </w:rPr>
        <w:t>A</w:t>
      </w:r>
      <w:r>
        <w:rPr>
          <w:rFonts w:hint="eastAsia" w:ascii="Segoe UI" w:hAnsi="Segoe UI" w:eastAsia="Segoe UI" w:cs="Segoe UI"/>
          <w:i w:val="0"/>
          <w:iCs w:val="0"/>
          <w:caps w:val="0"/>
          <w:color w:val="5B616B"/>
          <w:spacing w:val="0"/>
          <w:sz w:val="19"/>
          <w:szCs w:val="19"/>
          <w:shd w:val="clear" w:fill="FFFFFF"/>
          <w:lang w:val="en-US" w:eastAsia="zh-CN"/>
        </w:rPr>
        <w:t>）。XBB和XBB.1于8月中旬首次在印度被发现，并迅速在印度、新加坡和亚洲其他地区占据主导地位（Figure 1</w:t>
      </w:r>
      <w:r>
        <w:rPr>
          <w:rFonts w:hint="default" w:ascii="Segoe UI" w:hAnsi="Segoe UI" w:eastAsia="Segoe UI" w:cs="Segoe UI"/>
          <w:i w:val="0"/>
          <w:iCs w:val="0"/>
          <w:caps w:val="0"/>
          <w:color w:val="5B616B"/>
          <w:spacing w:val="0"/>
          <w:sz w:val="19"/>
          <w:szCs w:val="19"/>
          <w:shd w:val="clear" w:fill="FFFFFF"/>
          <w:lang w:val="en-US" w:eastAsia="zh-CN"/>
        </w:rPr>
        <w:t>A</w:t>
      </w:r>
      <w:r>
        <w:rPr>
          <w:rFonts w:hint="eastAsia" w:ascii="Segoe UI" w:hAnsi="Segoe UI" w:eastAsia="Segoe UI" w:cs="Segoe UI"/>
          <w:i w:val="0"/>
          <w:iCs w:val="0"/>
          <w:caps w:val="0"/>
          <w:color w:val="5B616B"/>
          <w:spacing w:val="0"/>
          <w:sz w:val="19"/>
          <w:szCs w:val="19"/>
          <w:shd w:val="clear" w:fill="FFFFFF"/>
          <w:lang w:val="en-US" w:eastAsia="zh-CN"/>
        </w:rPr>
        <w:t>）。BQ.1和BQ.1.1从BA.5进化而来，而XBB和XBB.1是由两个BA.2谱系BJ.1和BA.2.75之间的重组产生的（Figure 1B）。这两个亚系正在继续进化和多样化，棘突突变的复杂性不断增加。然而，除了BA.5中发现的突变外，主要BQ.1亚变体的刺突蛋白还含有K444T和N460K突变，BQ.1.1具有额外的R346T突变（Figure 1C和S1）。值得注意的是，除了BA.2中发现的突变外，主要XBB亚变体的尖峰有14个突变，包括N末端结构域（NTD）中的5个和受体结合结构域（RBD）中9个，而XBB.1有一个额外的G252V突变（Figure 1C和S1）。这些亚变异体的迅速增加及其广泛的尖峰突变使人想起去年出现的第一个Omicron变异体，因此人们担心它们可能会进一步损害当前新冠肺炎疫苗和单克隆抗体（mAb）疗法的疗效。我们现在报告的结果表明，令人遗憾的是，这种担忧是合理的，特别是对于XBB和XBB.1子变体。</w:t>
      </w: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pPr>
      <w:r>
        <w:drawing>
          <wp:inline distT="0" distB="0" distL="114300" distR="114300">
            <wp:extent cx="5212715" cy="3925570"/>
            <wp:effectExtent l="0" t="0" r="1460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12715" cy="3925570"/>
                    </a:xfrm>
                    <a:prstGeom prst="rect">
                      <a:avLst/>
                    </a:prstGeom>
                    <a:noFill/>
                    <a:ln>
                      <a:noFill/>
                    </a:ln>
                  </pic:spPr>
                </pic:pic>
              </a:graphicData>
            </a:graphic>
          </wp:inline>
        </w:drawing>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lang w:val="en-US" w:eastAsia="zh-CN"/>
        </w:rPr>
        <w:t xml:space="preserve">Figure </w:t>
      </w:r>
      <w:r>
        <w:rPr>
          <w:rFonts w:hint="eastAsia"/>
        </w:rPr>
        <w:t>1</w:t>
      </w:r>
    </w:p>
    <w:p>
      <w:pPr>
        <w:keepNext w:val="0"/>
        <w:keepLines w:val="0"/>
        <w:widowControl/>
        <w:suppressLineNumbers w:val="0"/>
        <w:jc w:val="left"/>
        <w:rPr>
          <w:rFonts w:hint="eastAsia"/>
        </w:rPr>
      </w:pPr>
      <w:r>
        <w:rPr>
          <w:rFonts w:hint="eastAsia"/>
        </w:rPr>
        <w:t>SARS-CoV-2奥密克戎BQ.1、BQ.1.1、XBB和XBB.1亚变异株的增加</w:t>
      </w:r>
    </w:p>
    <w:p>
      <w:pPr>
        <w:keepNext w:val="0"/>
        <w:keepLines w:val="0"/>
        <w:widowControl/>
        <w:suppressLineNumbers w:val="0"/>
        <w:jc w:val="left"/>
        <w:rPr>
          <w:rFonts w:hint="eastAsia"/>
        </w:rPr>
      </w:pPr>
      <w:r>
        <w:rPr>
          <w:rFonts w:hint="eastAsia"/>
        </w:rPr>
        <w:t>（A） 来自全球流感数据共享倡议（GISAID）的奥密克戎亚变体的频率。根据其Pango动态谱系分类来指定变体。12每个亚变体的次要亚系与其亲本变体一起分组。每个框左上角的值表示指定时间段内所有循环病毒的累积序列数。</w:t>
      </w:r>
    </w:p>
    <w:p>
      <w:pPr>
        <w:keepNext w:val="0"/>
        <w:keepLines w:val="0"/>
        <w:widowControl/>
        <w:suppressLineNumbers w:val="0"/>
        <w:jc w:val="left"/>
        <w:rPr>
          <w:rFonts w:hint="eastAsia"/>
        </w:rPr>
      </w:pPr>
      <w:r>
        <w:rPr>
          <w:rFonts w:hint="eastAsia"/>
        </w:rPr>
        <w:t>（B） 奥密克戎亚变异株以及其他主要SARS-CoV-2变异株的未生根系统发育树。比例尺表示遗传距离。</w:t>
      </w:r>
    </w:p>
    <w:p>
      <w:pPr>
        <w:keepNext w:val="0"/>
        <w:keepLines w:val="0"/>
        <w:widowControl/>
        <w:suppressLineNumbers w:val="0"/>
        <w:jc w:val="left"/>
        <w:rPr>
          <w:rFonts w:hint="eastAsia"/>
        </w:rPr>
      </w:pPr>
      <w:r>
        <w:rPr>
          <w:rFonts w:hint="eastAsia"/>
        </w:rPr>
        <w:t>（C） BA.2背景下的XBB和XBB.1以及BA.4/5背景下的BQ.1和BQ.1.1中发现关键尖峰突变。Del，删除。</w:t>
      </w:r>
      <w:bookmarkStart w:id="0" w:name="_GoBack"/>
      <w:bookmarkEnd w:id="0"/>
      <w:r>
        <w:rPr>
          <w:rFonts w:hint="eastAsia"/>
        </w:rPr>
        <w:t>这些突变在尖峰三聚体上的位置如</w:t>
      </w:r>
      <w:r>
        <w:rPr>
          <w:rFonts w:hint="eastAsia"/>
          <w:lang w:val="en-US" w:eastAsia="zh-CN"/>
        </w:rPr>
        <w:t xml:space="preserve">Figure </w:t>
      </w:r>
      <w:r>
        <w:rPr>
          <w:rFonts w:hint="eastAsia"/>
        </w:rPr>
        <w:t>S1所示。</w:t>
      </w:r>
    </w:p>
    <w:p>
      <w:pPr>
        <w:keepNext w:val="0"/>
        <w:keepLines w:val="0"/>
        <w:widowControl/>
        <w:suppressLineNumbers w:val="0"/>
        <w:jc w:val="left"/>
        <w:rPr>
          <w:rFonts w:hint="eastAsia"/>
        </w:rPr>
      </w:pPr>
    </w:p>
    <w:p>
      <w:pPr>
        <w:keepNext w:val="0"/>
        <w:keepLines w:val="0"/>
        <w:widowControl/>
        <w:suppressLineNumbers w:val="0"/>
        <w:jc w:val="left"/>
      </w:pPr>
      <w:r>
        <w:drawing>
          <wp:inline distT="0" distB="0" distL="114300" distR="114300">
            <wp:extent cx="5262880" cy="3801110"/>
            <wp:effectExtent l="0" t="0" r="1016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62880" cy="380111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Figure S1</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BQ和XBB亚变体的关键突变，与Figure 1（A和B）相关。在BA.4/5（A）基础上BQ.1和BQ.1.1的关键突变，以及在BA.2（B）基础上XBB和XBB.1的关键突变。</w:t>
      </w:r>
    </w:p>
    <w:p>
      <w:pPr>
        <w:keepNext w:val="0"/>
        <w:keepLines w:val="0"/>
        <w:widowControl/>
        <w:suppressLineNumbers w:val="0"/>
        <w:jc w:val="left"/>
        <w:rPr>
          <w:rFonts w:hint="default"/>
          <w:lang w:val="en-US" w:eastAsia="zh-CN"/>
        </w:rPr>
      </w:pPr>
      <w:r>
        <w:rPr>
          <w:rFonts w:hint="eastAsia"/>
          <w:lang w:val="en-US" w:eastAsia="zh-CN"/>
        </w:rPr>
        <w:t>另请参见Figure 1.</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rPr>
          <w:rFonts w:hint="eastAsia" w:ascii="Segoe UI" w:hAnsi="Segoe UI" w:eastAsia="Segoe UI" w:cs="Segoe UI"/>
          <w:i w:val="0"/>
          <w:iCs w:val="0"/>
          <w:caps w:val="0"/>
          <w:color w:val="5B616B"/>
          <w:spacing w:val="0"/>
          <w:sz w:val="19"/>
          <w:szCs w:val="19"/>
          <w:shd w:val="clear" w:fill="FFFFFF"/>
          <w:lang w:val="en-US" w:eastAsia="zh-CN"/>
        </w:rPr>
      </w:pPr>
      <w:r>
        <w:rPr>
          <w:rFonts w:hint="eastAsia" w:ascii="Segoe UI" w:hAnsi="Segoe UI" w:eastAsia="Segoe UI" w:cs="Segoe UI"/>
          <w:i w:val="0"/>
          <w:iCs w:val="0"/>
          <w:caps w:val="0"/>
          <w:color w:val="5B616B"/>
          <w:spacing w:val="0"/>
          <w:sz w:val="19"/>
          <w:szCs w:val="19"/>
          <w:shd w:val="clear" w:fill="FFFFFF"/>
          <w:lang w:val="en-US" w:eastAsia="zh-CN"/>
        </w:rPr>
        <w:br w:type="page"/>
      </w: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r>
        <w:rPr>
          <w:rFonts w:ascii="宋体" w:hAnsi="宋体" w:eastAsia="宋体" w:cs="宋体"/>
          <w:sz w:val="24"/>
          <w:szCs w:val="24"/>
        </w:rPr>
        <w:t>INTRODUCTION</w:t>
      </w:r>
    </w:p>
    <w:p>
      <w:pPr>
        <w:keepNext w:val="0"/>
        <w:keepLines w:val="0"/>
        <w:widowControl/>
        <w:suppressLineNumbers w:val="0"/>
        <w:jc w:val="left"/>
        <w:rPr>
          <w:rFonts w:hint="eastAsia"/>
          <w:color w:val="BFBFBF" w:themeColor="background1" w:themeShade="BF"/>
          <w:sz w:val="15"/>
          <w:szCs w:val="15"/>
          <w:u w:val="none"/>
          <w:lang w:val="en-US" w:eastAsia="zh-CN"/>
        </w:rPr>
      </w:pPr>
      <w:r>
        <w:rPr>
          <w:rFonts w:hint="eastAsia"/>
          <w:color w:val="BFBFBF" w:themeColor="background1" w:themeShade="BF"/>
          <w:sz w:val="15"/>
          <w:szCs w:val="15"/>
          <w:u w:val="none"/>
          <w:lang w:val="en-US" w:eastAsia="zh-CN"/>
        </w:rPr>
        <w:t>----------------------------------------------------------------------------------------------------------------------------------------------------------------------------------</w:t>
      </w:r>
    </w:p>
    <w:p>
      <w:pPr>
        <w:keepNext w:val="0"/>
        <w:keepLines w:val="0"/>
        <w:widowControl/>
        <w:suppressLineNumbers w:val="0"/>
        <w:jc w:val="left"/>
        <w:rPr>
          <w:rFonts w:hint="eastAsia"/>
          <w:color w:val="BFBFBF" w:themeColor="background1" w:themeShade="BF"/>
          <w:sz w:val="15"/>
          <w:szCs w:val="15"/>
          <w:u w:val="none"/>
          <w:lang w:val="en-US" w:eastAsia="zh-CN"/>
        </w:rPr>
      </w:pPr>
    </w:p>
    <w:p>
      <w:pPr>
        <w:keepNext w:val="0"/>
        <w:keepLines w:val="0"/>
        <w:widowControl/>
        <w:suppressLineNumbers w:val="0"/>
        <w:ind w:firstLine="420" w:firstLineChars="0"/>
        <w:jc w:val="left"/>
        <w:rPr>
          <w:rFonts w:hint="eastAsia" w:ascii="Segoe UI" w:hAnsi="Segoe UI" w:eastAsia="Segoe UI" w:cs="Segoe UI"/>
          <w:i w:val="0"/>
          <w:iCs w:val="0"/>
          <w:caps w:val="0"/>
          <w:color w:val="5B616B"/>
          <w:spacing w:val="0"/>
          <w:sz w:val="19"/>
          <w:szCs w:val="19"/>
          <w:shd w:val="clear" w:fill="FFFFFF"/>
          <w:lang w:val="en-US" w:eastAsia="zh-CN"/>
        </w:rPr>
      </w:pPr>
      <w:r>
        <w:rPr>
          <w:rFonts w:hint="eastAsia" w:ascii="Segoe UI" w:hAnsi="Segoe UI" w:eastAsia="Segoe UI" w:cs="Segoe UI"/>
          <w:i w:val="0"/>
          <w:iCs w:val="0"/>
          <w:caps w:val="0"/>
          <w:color w:val="5B616B"/>
          <w:spacing w:val="0"/>
          <w:sz w:val="19"/>
          <w:szCs w:val="19"/>
          <w:shd w:val="clear" w:fill="FFFFFF"/>
          <w:lang w:val="en-US" w:eastAsia="zh-CN"/>
        </w:rPr>
        <w:t>The coronavirus disease 2019 (COVID-19) pandemic, caused by severe acute respiratory syndrome coronavirus 2 (SARS-CoV-2), continues to rage due to emergence of the Omicron variant and its descendant subvariants.1–10 Although the BA.5 subvariant is globally dominant at this time (Figure 1A), a diverse array of Omicron sublineages have arisen and are competing in the so-called ‘‘variant soup’’.11 It has become apparent that four new subvariants are rapidly gaining ground on BA.5, raising the specter of yet another wave of infections in the coming months. BQ.1 and BQ.1.1 were first identified in Nigeria in early July and then expanded dramatically in Europe and North America, now accounting for 67%, 35%, and 47% of cases in France, the United Kingdom, and the United States, respectively (Figure 1A). XBB and XBB.1 were first identified in India in mid-August and quickly became pre</w:t>
      </w:r>
      <w:r>
        <w:rPr>
          <w:rFonts w:hint="eastAsia" w:ascii="Segoe UI" w:hAnsi="Segoe UI" w:eastAsia="Segoe UI" w:cs="Segoe UI"/>
          <w:i w:val="0"/>
          <w:iCs w:val="0"/>
          <w:caps w:val="0"/>
          <w:color w:val="5B616B"/>
          <w:spacing w:val="0"/>
          <w:sz w:val="19"/>
          <w:szCs w:val="19"/>
          <w:shd w:val="clear" w:fill="FFFFFF"/>
          <w:lang w:val="en-US" w:eastAsia="zh-CN"/>
        </w:rPr>
        <w:t/>
      </w:r>
      <w:r>
        <w:rPr>
          <w:rFonts w:hint="eastAsia" w:ascii="Segoe UI" w:hAnsi="Segoe UI" w:eastAsia="Segoe UI" w:cs="Segoe UI"/>
          <w:i w:val="0"/>
          <w:iCs w:val="0"/>
          <w:caps w:val="0"/>
          <w:color w:val="5B616B"/>
          <w:spacing w:val="0"/>
          <w:sz w:val="19"/>
          <w:szCs w:val="19"/>
          <w:shd w:val="clear" w:fill="FFFFFF"/>
          <w:lang w:val="en-US" w:eastAsia="zh-CN"/>
        </w:rPr>
        <w:t>dominant in India, ingapore, and other regions in Asia (Figure 1A). BQ.1 and BQ.1.1 evolved from BA.5, whereas XBB and XBB.1 resulted from a recombination between two BA.2 lineages, BJ.1 and BA.2.75 (Figure 1B). These two sublineages are continuing to evolve and diversify, with an ever-increasing complexity of spike mutations. However, the spike protein of the predominant BQ.1 subvariant harbors the K444T and N460K mutations in addition to those found in BA.5, with BQ.1.1 having an additional R346T mutation (Figures 1C and S1). Strikingly, the spike of the predominant XBB subvariant has 14 mutations in addition to those found in BA.2, including 5 in the N-terminal domain (NTD) and 9 in the receptor-binding domain (RBD), whereas XBB.1 has an additional G252V mutation (Figures 1C and S1). The rapid rise of these subvariants and their extensive array of spike mutations are reminiscent of the appearance of the first Omicron variant last year, thus raising concerns that they may further compromise the efficacy of current COVID-19 vaccines and monoclonal antibody (mAb) therapeutics. We now report findings that indicate that such concerns are, sadly, justified, especially so for the XBB and XBB.1 subvariants.</w:t>
      </w: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ascii="Segoe UI" w:hAnsi="Segoe UI" w:eastAsia="Segoe UI" w:cs="Segoe UI"/>
          <w:i w:val="0"/>
          <w:iCs w:val="0"/>
          <w:caps w:val="0"/>
          <w:color w:val="5B616B"/>
          <w:spacing w:val="0"/>
          <w:sz w:val="19"/>
          <w:szCs w:val="19"/>
          <w:shd w:val="clear" w:fill="FFFFFF"/>
          <w:lang w:val="en-US" w:eastAsia="zh-CN"/>
        </w:rPr>
      </w:pPr>
    </w:p>
    <w:p>
      <w:pPr>
        <w:keepNext w:val="0"/>
        <w:keepLines w:val="0"/>
        <w:widowControl/>
        <w:suppressLineNumbers w:val="0"/>
        <w:jc w:val="left"/>
        <w:rPr>
          <w:rFonts w:hint="eastAsia"/>
          <w:color w:val="BFBFBF" w:themeColor="background1" w:themeShade="BF"/>
          <w:sz w:val="15"/>
          <w:szCs w:val="15"/>
        </w:rPr>
      </w:pPr>
    </w:p>
    <w:p>
      <w:pPr>
        <w:keepNext w:val="0"/>
        <w:keepLines w:val="0"/>
        <w:widowControl/>
        <w:suppressLineNumbers w:val="0"/>
        <w:jc w:val="left"/>
        <w:rPr>
          <w:rFonts w:hint="eastAsia"/>
          <w:color w:val="BFBFBF" w:themeColor="background1" w:themeShade="BF"/>
          <w:sz w:val="15"/>
          <w:szCs w:val="15"/>
        </w:rPr>
      </w:pPr>
    </w:p>
    <w:p>
      <w:pPr>
        <w:rPr>
          <w:rFonts w:hint="eastAsia"/>
          <w:color w:val="BFBFBF" w:themeColor="background1" w:themeShade="BF"/>
          <w:sz w:val="15"/>
          <w:szCs w:val="15"/>
        </w:rPr>
      </w:pPr>
      <w:r>
        <w:rPr>
          <w:rFonts w:hint="eastAsia"/>
          <w:color w:val="BFBFBF" w:themeColor="background1" w:themeShade="BF"/>
          <w:sz w:val="15"/>
          <w:szCs w:val="15"/>
        </w:rPr>
        <w:br w:type="page"/>
      </w:r>
    </w:p>
    <w:p>
      <w:pPr>
        <w:rPr>
          <w:rFonts w:hint="eastAsia"/>
        </w:rPr>
      </w:pPr>
      <w:r>
        <w:rPr>
          <w:rFonts w:hint="eastAsia"/>
          <w:lang w:val="en-US" w:eastAsia="zh-CN"/>
        </w:rPr>
        <w:t>参考资料：</w:t>
      </w:r>
    </w:p>
    <w:p>
      <w:pPr>
        <w:rPr>
          <w:rFonts w:hint="eastAsia"/>
          <w:color w:val="BFBFBF" w:themeColor="background1" w:themeShade="BF"/>
          <w:sz w:val="15"/>
          <w:szCs w:val="15"/>
        </w:rPr>
      </w:pPr>
    </w:p>
    <w:p>
      <w:pPr>
        <w:bidi w:val="0"/>
        <w:rPr>
          <w:rFonts w:ascii="微软雅黑" w:hAnsi="微软雅黑" w:eastAsia="微软雅黑" w:cs="微软雅黑"/>
          <w:i w:val="0"/>
          <w:iCs w:val="0"/>
          <w:caps w:val="0"/>
          <w:spacing w:val="0"/>
          <w:szCs w:val="24"/>
        </w:rPr>
      </w:pPr>
      <w:r>
        <w:rPr>
          <w:rFonts w:hint="eastAsia"/>
        </w:rPr>
        <w:t>新冠XBB毒株最新研究结果全面解析</w:t>
      </w:r>
    </w:p>
    <w:p>
      <w:pPr>
        <w:keepNext w:val="0"/>
        <w:keepLines w:val="0"/>
        <w:widowControl/>
        <w:suppressLineNumbers w:val="0"/>
        <w:jc w:val="left"/>
        <w:rPr>
          <w:rFonts w:hint="eastAsia"/>
          <w:color w:val="BFBFBF" w:themeColor="background1" w:themeShade="BF"/>
          <w:sz w:val="15"/>
          <w:szCs w:val="15"/>
          <w:u w:val="none"/>
        </w:rPr>
      </w:pPr>
      <w:r>
        <w:rPr>
          <w:rFonts w:hint="eastAsia"/>
          <w:color w:val="BFBFBF" w:themeColor="background1" w:themeShade="BF"/>
          <w:sz w:val="15"/>
          <w:szCs w:val="15"/>
          <w:u w:val="none"/>
        </w:rPr>
        <w:t>https://www.bilibili.com/video/BV1bY41117cx/?spm_id_from=333.1007.tianma.1-1-1.click&amp;vd_source=0ed4c08cbb2ed3d76e43c4c48d9159c7</w:t>
      </w:r>
    </w:p>
    <w:p>
      <w:pPr>
        <w:keepNext w:val="0"/>
        <w:keepLines w:val="0"/>
        <w:widowControl/>
        <w:suppressLineNumbers w:val="0"/>
        <w:jc w:val="left"/>
        <w:rPr>
          <w:rFonts w:hint="eastAsia"/>
          <w:color w:val="BFBFBF" w:themeColor="background1" w:themeShade="BF"/>
          <w:sz w:val="15"/>
          <w:szCs w:val="15"/>
          <w:u w:val="none"/>
        </w:rPr>
      </w:pPr>
    </w:p>
    <w:p>
      <w:pPr>
        <w:bidi w:val="0"/>
        <w:rPr>
          <w:rFonts w:hint="eastAsia"/>
        </w:rPr>
      </w:pPr>
      <w:r>
        <w:rPr>
          <w:rFonts w:hint="eastAsia"/>
        </w:rPr>
        <w:t>研究表明：BQ和XBB逃逸能力是目前已知最强！国内已有49例！</w:t>
      </w:r>
    </w:p>
    <w:p>
      <w:pPr>
        <w:rPr>
          <w:rFonts w:hint="eastAsia" w:eastAsiaTheme="minorEastAsia"/>
          <w:color w:val="BFBFBF" w:themeColor="background1" w:themeShade="BF"/>
          <w:sz w:val="15"/>
          <w:szCs w:val="15"/>
          <w:lang w:eastAsia="zh-CN"/>
        </w:rPr>
      </w:pPr>
      <w:r>
        <w:rPr>
          <w:rFonts w:hint="eastAsia" w:eastAsiaTheme="minorEastAsia"/>
          <w:color w:val="BFBFBF" w:themeColor="background1" w:themeShade="BF"/>
          <w:sz w:val="15"/>
          <w:szCs w:val="15"/>
          <w:u w:val="none"/>
          <w:lang w:eastAsia="zh-CN"/>
        </w:rPr>
        <w:t>https://zhuanlan.zhihu.com/p/592923620</w:t>
      </w:r>
    </w:p>
    <w:p>
      <w:pPr>
        <w:keepNext w:val="0"/>
        <w:keepLines w:val="0"/>
        <w:widowControl/>
        <w:suppressLineNumbers w:val="0"/>
        <w:jc w:val="left"/>
        <w:rPr>
          <w:rFonts w:hint="eastAsia"/>
          <w:color w:val="BFBFBF" w:themeColor="background1" w:themeShade="BF"/>
          <w:sz w:val="15"/>
          <w:szCs w:val="15"/>
          <w:u w:val="none"/>
        </w:rPr>
      </w:pPr>
    </w:p>
    <w:p>
      <w:pPr>
        <w:keepNext w:val="0"/>
        <w:keepLines w:val="0"/>
        <w:widowControl/>
        <w:suppressLineNumbers w:val="0"/>
        <w:jc w:val="left"/>
        <w:rPr>
          <w:rFonts w:ascii="Arial" w:hAnsi="Arial" w:eastAsia="宋体" w:cs="Arial"/>
          <w:i w:val="0"/>
          <w:iCs w:val="0"/>
          <w:caps w:val="0"/>
          <w:color w:val="1A0DAB"/>
          <w:spacing w:val="0"/>
          <w:kern w:val="0"/>
          <w:sz w:val="24"/>
          <w:szCs w:val="24"/>
          <w:u w:val="single"/>
          <w:shd w:val="clear" w:fill="FFFFFF"/>
          <w:lang w:val="en-US" w:eastAsia="zh-CN" w:bidi="ar"/>
        </w:rPr>
      </w:pPr>
    </w:p>
    <w:p>
      <w:pPr>
        <w:keepNext w:val="0"/>
        <w:keepLines w:val="0"/>
        <w:widowControl/>
        <w:suppressLineNumbers w:val="0"/>
        <w:jc w:val="left"/>
        <w:rPr>
          <w:rFonts w:ascii="Arial" w:hAnsi="Arial" w:eastAsia="宋体" w:cs="Arial"/>
          <w:i w:val="0"/>
          <w:iCs w:val="0"/>
          <w:caps w:val="0"/>
          <w:color w:val="1A0DAB"/>
          <w:spacing w:val="0"/>
          <w:kern w:val="0"/>
          <w:sz w:val="24"/>
          <w:szCs w:val="24"/>
          <w:u w:val="single"/>
          <w:shd w:val="clear" w:fill="FFFFFF"/>
          <w:lang w:val="en-US" w:eastAsia="zh-CN" w:bidi="ar"/>
        </w:rPr>
      </w:pPr>
      <w:r>
        <w:rPr>
          <w:rFonts w:hint="eastAsia" w:eastAsiaTheme="minorEastAsia"/>
          <w:color w:val="BFBFBF" w:themeColor="background1" w:themeShade="BF"/>
          <w:sz w:val="15"/>
          <w:szCs w:val="15"/>
          <w:lang w:eastAsia="zh-CN"/>
        </w:rPr>
        <w:drawing>
          <wp:inline distT="0" distB="0" distL="114300" distR="114300">
            <wp:extent cx="5273675" cy="1724660"/>
            <wp:effectExtent l="0" t="0" r="14605" b="12700"/>
            <wp:docPr id="2" name="图片 2" descr="新冠XBB毒株最新研究结果全面解析参考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新冠XBB毒株最新研究结果全面解析参考资料"/>
                    <pic:cNvPicPr>
                      <a:picLocks noChangeAspect="1"/>
                    </pic:cNvPicPr>
                  </pic:nvPicPr>
                  <pic:blipFill>
                    <a:blip r:embed="rId6"/>
                    <a:stretch>
                      <a:fillRect/>
                    </a:stretch>
                  </pic:blipFill>
                  <pic:spPr>
                    <a:xfrm>
                      <a:off x="0" y="0"/>
                      <a:ext cx="5273675" cy="1724660"/>
                    </a:xfrm>
                    <a:prstGeom prst="rect">
                      <a:avLst/>
                    </a:prstGeom>
                  </pic:spPr>
                </pic:pic>
              </a:graphicData>
            </a:graphic>
          </wp:inline>
        </w:drawing>
      </w:r>
    </w:p>
    <w:p>
      <w:pPr>
        <w:rPr>
          <w:rFonts w:ascii="Arial" w:hAnsi="Arial" w:eastAsia="宋体" w:cs="Arial"/>
          <w:i w:val="0"/>
          <w:iCs w:val="0"/>
          <w:caps w:val="0"/>
          <w:color w:val="1A0DAB"/>
          <w:spacing w:val="0"/>
          <w:kern w:val="0"/>
          <w:sz w:val="24"/>
          <w:szCs w:val="24"/>
          <w:u w:val="single"/>
          <w:shd w:val="clear" w:fill="FFFFFF"/>
          <w:lang w:val="en-US" w:eastAsia="zh-CN" w:bidi="ar"/>
        </w:rPr>
      </w:pPr>
      <w:r>
        <w:rPr>
          <w:rFonts w:ascii="Arial" w:hAnsi="Arial" w:eastAsia="宋体" w:cs="Arial"/>
          <w:i w:val="0"/>
          <w:iCs w:val="0"/>
          <w:caps w:val="0"/>
          <w:color w:val="1A0DAB"/>
          <w:spacing w:val="0"/>
          <w:kern w:val="0"/>
          <w:sz w:val="24"/>
          <w:szCs w:val="24"/>
          <w:u w:val="single"/>
          <w:shd w:val="clear" w:fill="FFFFFF"/>
          <w:lang w:val="en-US" w:eastAsia="zh-CN" w:bidi="ar"/>
        </w:rPr>
        <w:br w:type="page"/>
      </w:r>
    </w:p>
    <w:p>
      <w:pPr>
        <w:keepNext w:val="0"/>
        <w:keepLines w:val="0"/>
        <w:widowControl/>
        <w:suppressLineNumbers w:val="0"/>
        <w:jc w:val="left"/>
        <w:rPr>
          <w:rFonts w:hint="eastAsia"/>
          <w:lang w:val="en-US" w:eastAsia="zh-CN"/>
        </w:rPr>
      </w:pPr>
      <w:r>
        <w:rPr>
          <w:rFonts w:hint="eastAsia"/>
          <w:lang w:val="en-US" w:eastAsia="zh-CN"/>
        </w:rPr>
        <w:t>参考资料：</w:t>
      </w:r>
    </w:p>
    <w:p>
      <w:pPr>
        <w:keepNext w:val="0"/>
        <w:keepLines w:val="0"/>
        <w:widowControl/>
        <w:suppressLineNumbers w:val="0"/>
        <w:jc w:val="left"/>
      </w:pPr>
      <w:r>
        <w:rPr>
          <w:rFonts w:ascii="Arial" w:hAnsi="Arial" w:eastAsia="宋体" w:cs="Arial"/>
          <w:i w:val="0"/>
          <w:iCs w:val="0"/>
          <w:caps w:val="0"/>
          <w:color w:val="1A0DAB"/>
          <w:spacing w:val="0"/>
          <w:kern w:val="0"/>
          <w:sz w:val="24"/>
          <w:szCs w:val="24"/>
          <w:u w:val="single"/>
          <w:shd w:val="clear" w:fill="FFFFFF"/>
          <w:lang w:val="en-US" w:eastAsia="zh-CN" w:bidi="ar"/>
        </w:rPr>
        <w:fldChar w:fldCharType="begin"/>
      </w:r>
      <w:r>
        <w:rPr>
          <w:rFonts w:ascii="Arial" w:hAnsi="Arial" w:eastAsia="宋体" w:cs="Arial"/>
          <w:i w:val="0"/>
          <w:iCs w:val="0"/>
          <w:caps w:val="0"/>
          <w:color w:val="1A0DAB"/>
          <w:spacing w:val="0"/>
          <w:kern w:val="0"/>
          <w:sz w:val="24"/>
          <w:szCs w:val="24"/>
          <w:u w:val="single"/>
          <w:shd w:val="clear" w:fill="FFFFFF"/>
          <w:lang w:val="en-US" w:eastAsia="zh-CN" w:bidi="ar"/>
        </w:rPr>
        <w:instrText xml:space="preserve"> HYPERLINK "https://www.cdc.gov/" \t "https://www.google.com.hk/_blank" </w:instrText>
      </w:r>
      <w:r>
        <w:rPr>
          <w:rFonts w:ascii="Arial" w:hAnsi="Arial" w:eastAsia="宋体" w:cs="Arial"/>
          <w:i w:val="0"/>
          <w:iCs w:val="0"/>
          <w:caps w:val="0"/>
          <w:color w:val="1A0DAB"/>
          <w:spacing w:val="0"/>
          <w:kern w:val="0"/>
          <w:sz w:val="24"/>
          <w:szCs w:val="24"/>
          <w:u w:val="single"/>
          <w:shd w:val="clear" w:fill="FFFFFF"/>
          <w:lang w:val="en-US" w:eastAsia="zh-CN" w:bidi="ar"/>
        </w:rPr>
        <w:fldChar w:fldCharType="separate"/>
      </w:r>
    </w:p>
    <w:p>
      <w:pPr>
        <w:bidi w:val="0"/>
        <w:rPr>
          <w:rFonts w:hint="default" w:ascii="Arial" w:hAnsi="Arial" w:cs="Arial"/>
          <w:szCs w:val="24"/>
          <w:u w:val="single"/>
        </w:rPr>
      </w:pPr>
      <w:r>
        <w:rPr>
          <w:rFonts w:hint="default"/>
        </w:rPr>
        <w:t>Centers for Disease Control and Prevention</w:t>
      </w:r>
    </w:p>
    <w:p>
      <w:pPr>
        <w:keepNext w:val="0"/>
        <w:keepLines w:val="0"/>
        <w:widowControl/>
        <w:suppressLineNumbers w:val="0"/>
        <w:jc w:val="left"/>
        <w:rPr>
          <w:rFonts w:hint="eastAsia"/>
        </w:rPr>
      </w:pPr>
      <w:r>
        <w:rPr>
          <w:rFonts w:hint="default" w:ascii="Arial" w:hAnsi="Arial" w:eastAsia="宋体" w:cs="Arial"/>
          <w:i w:val="0"/>
          <w:iCs w:val="0"/>
          <w:caps w:val="0"/>
          <w:color w:val="1A0DAB"/>
          <w:spacing w:val="0"/>
          <w:kern w:val="0"/>
          <w:sz w:val="24"/>
          <w:szCs w:val="24"/>
          <w:u w:val="single"/>
          <w:shd w:val="clear" w:fill="FFFFFF"/>
          <w:lang w:val="en-US" w:eastAsia="zh-CN" w:bidi="ar"/>
        </w:rPr>
        <w:fldChar w:fldCharType="end"/>
      </w:r>
      <w:r>
        <w:rPr>
          <w:rFonts w:hint="eastAsia"/>
          <w:color w:val="BFBFBF" w:themeColor="background1" w:themeShade="BF"/>
          <w:sz w:val="15"/>
          <w:szCs w:val="15"/>
        </w:rPr>
        <w:t>https://www.cdc.gov/</w:t>
      </w:r>
    </w:p>
    <w:p>
      <w:pPr>
        <w:rPr>
          <w:rFonts w:hint="eastAsia"/>
        </w:rPr>
      </w:pPr>
    </w:p>
    <w:p>
      <w:pPr>
        <w:rPr>
          <w:rFonts w:hint="eastAsia"/>
        </w:rPr>
      </w:pPr>
    </w:p>
    <w:p>
      <w:pPr>
        <w:bidi w:val="0"/>
        <w:rPr>
          <w:rFonts w:hint="eastAsia"/>
        </w:rPr>
      </w:pPr>
      <w:r>
        <w:rPr>
          <w:rFonts w:hint="eastAsia"/>
        </w:rPr>
        <w:t>Covid Data Tracker</w:t>
      </w:r>
    </w:p>
    <w:p>
      <w:pPr>
        <w:keepNext w:val="0"/>
        <w:keepLines w:val="0"/>
        <w:widowControl/>
        <w:suppressLineNumbers w:val="0"/>
        <w:jc w:val="left"/>
        <w:rPr>
          <w:rFonts w:hint="eastAsia"/>
          <w:color w:val="BFBFBF" w:themeColor="background1" w:themeShade="BF"/>
          <w:sz w:val="15"/>
          <w:szCs w:val="15"/>
        </w:rPr>
      </w:pPr>
      <w:r>
        <w:rPr>
          <w:rFonts w:hint="eastAsia"/>
          <w:color w:val="BFBFBF" w:themeColor="background1" w:themeShade="BF"/>
          <w:sz w:val="15"/>
          <w:szCs w:val="15"/>
          <w:u w:val="none"/>
        </w:rPr>
        <w:t>https://covid.cdc.gov/covid-data-tracker/#variant-proportions</w:t>
      </w:r>
    </w:p>
    <w:p>
      <w:pPr>
        <w:bidi w:val="0"/>
        <w:rPr>
          <w:rFonts w:hint="default"/>
          <w:lang w:val="en-US" w:eastAsia="zh-CN"/>
        </w:rPr>
      </w:pPr>
    </w:p>
    <w:p>
      <w:pPr>
        <w:bidi w:val="0"/>
      </w:pPr>
      <w:r>
        <w:drawing>
          <wp:inline distT="0" distB="0" distL="114300" distR="114300">
            <wp:extent cx="5269230" cy="360172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9230" cy="3601720"/>
                    </a:xfrm>
                    <a:prstGeom prst="rect">
                      <a:avLst/>
                    </a:prstGeom>
                    <a:noFill/>
                    <a:ln>
                      <a:noFill/>
                    </a:ln>
                  </pic:spPr>
                </pic:pic>
              </a:graphicData>
            </a:graphic>
          </wp:inline>
        </w:drawing>
      </w:r>
    </w:p>
    <w:p>
      <w:pPr>
        <w:bidi w:val="0"/>
        <w:rPr>
          <w:rFonts w:hint="default"/>
          <w:lang w:val="en-US" w:eastAsia="zh-CN"/>
        </w:rPr>
      </w:pPr>
    </w:p>
    <w:p>
      <w:pPr>
        <w:keepNext w:val="0"/>
        <w:keepLines w:val="0"/>
        <w:widowControl/>
        <w:suppressLineNumbers w:val="0"/>
        <w:jc w:val="left"/>
        <w:rPr>
          <w:rFonts w:hint="eastAsia" w:eastAsiaTheme="minorEastAsia"/>
          <w:color w:val="BFBFBF" w:themeColor="background1" w:themeShade="BF"/>
          <w:sz w:val="15"/>
          <w:szCs w:val="15"/>
          <w:lang w:eastAsia="zh-CN"/>
        </w:rPr>
      </w:pPr>
    </w:p>
    <w:p>
      <w:pPr>
        <w:rPr>
          <w:rFonts w:hint="eastAsia" w:eastAsiaTheme="minorEastAsia"/>
          <w:color w:val="BFBFBF" w:themeColor="background1" w:themeShade="BF"/>
          <w:sz w:val="15"/>
          <w:szCs w:val="15"/>
          <w:lang w:eastAsia="zh-CN"/>
        </w:rPr>
      </w:pPr>
      <w:r>
        <w:rPr>
          <w:rFonts w:hint="eastAsia" w:eastAsiaTheme="minorEastAsia"/>
          <w:color w:val="BFBFBF" w:themeColor="background1" w:themeShade="BF"/>
          <w:sz w:val="15"/>
          <w:szCs w:val="15"/>
          <w:lang w:eastAsia="zh-CN"/>
        </w:rPr>
        <w:br w:type="page"/>
      </w:r>
    </w:p>
    <w:p>
      <w:pPr>
        <w:keepNext w:val="0"/>
        <w:keepLines w:val="0"/>
        <w:widowControl/>
        <w:suppressLineNumbers w:val="0"/>
        <w:jc w:val="left"/>
        <w:rPr>
          <w:rFonts w:hint="eastAsia"/>
          <w:color w:val="BFBFBF" w:themeColor="background1" w:themeShade="BF"/>
          <w:sz w:val="15"/>
          <w:szCs w:val="15"/>
          <w:lang w:val="en-US" w:eastAsia="zh-CN"/>
        </w:rPr>
      </w:pPr>
    </w:p>
    <w:p>
      <w:pPr>
        <w:bidi w:val="0"/>
        <w:rPr>
          <w:rFonts w:hint="eastAsia"/>
          <w:lang w:val="en-US" w:eastAsia="zh-CN"/>
        </w:rPr>
      </w:pPr>
      <w:r>
        <w:rPr>
          <w:rFonts w:hint="eastAsia"/>
          <w:lang w:val="en-US" w:eastAsia="zh-CN"/>
        </w:rPr>
        <w:t>参考资料：</w:t>
      </w:r>
    </w:p>
    <w:p>
      <w:pPr>
        <w:bidi w:val="0"/>
        <w:rPr>
          <w:rFonts w:hint="eastAsia"/>
          <w:lang w:val="en-US" w:eastAsia="zh-CN"/>
        </w:rPr>
      </w:pPr>
    </w:p>
    <w:p>
      <w:pPr>
        <w:pStyle w:val="2"/>
        <w:keepNext w:val="0"/>
        <w:keepLines w:val="0"/>
        <w:widowControl/>
        <w:suppressLineNumbers w:val="0"/>
        <w:pBdr>
          <w:top w:val="none" w:color="auto" w:sz="0" w:space="0"/>
          <w:left w:val="none" w:color="auto" w:sz="0" w:space="0"/>
          <w:bottom w:val="single" w:color="A2A9B1" w:sz="4" w:space="0"/>
          <w:right w:val="none" w:color="auto" w:sz="0" w:space="0"/>
        </w:pBdr>
        <w:spacing w:before="0" w:beforeAutospacing="0" w:after="53" w:afterAutospacing="0" w:line="16" w:lineRule="atLeast"/>
        <w:ind w:left="0" w:right="0" w:firstLine="0"/>
        <w:rPr>
          <w:rFonts w:ascii="Georgia" w:hAnsi="Georgia" w:eastAsia="Georgia" w:cs="Georgia"/>
          <w:b w:val="0"/>
          <w:bCs w:val="0"/>
          <w:i w:val="0"/>
          <w:iCs w:val="0"/>
          <w:caps w:val="0"/>
          <w:color w:val="000000"/>
          <w:spacing w:val="0"/>
          <w:sz w:val="37"/>
          <w:szCs w:val="37"/>
        </w:rPr>
      </w:pPr>
      <w:r>
        <w:rPr>
          <w:rFonts w:hint="default" w:ascii="Georgia" w:hAnsi="Georgia" w:eastAsia="Georgia" w:cs="Georgia"/>
          <w:b w:val="0"/>
          <w:bCs w:val="0"/>
          <w:i w:val="0"/>
          <w:iCs w:val="0"/>
          <w:caps w:val="0"/>
          <w:color w:val="000000"/>
          <w:spacing w:val="0"/>
          <w:sz w:val="37"/>
          <w:szCs w:val="37"/>
        </w:rPr>
        <w:t>贝特洛维单抗</w:t>
      </w:r>
    </w:p>
    <w:p>
      <w:pPr>
        <w:keepNext w:val="0"/>
        <w:keepLines w:val="0"/>
        <w:widowControl/>
        <w:suppressLineNumbers w:val="0"/>
        <w:jc w:val="left"/>
        <w:rPr>
          <w:rFonts w:hint="default"/>
          <w:color w:val="BFBFBF" w:themeColor="background1" w:themeShade="BF"/>
          <w:sz w:val="15"/>
          <w:szCs w:val="15"/>
          <w:lang w:val="en-US" w:eastAsia="zh-CN"/>
        </w:rPr>
      </w:pPr>
    </w:p>
    <w:p>
      <w:pPr>
        <w:bidi w:val="0"/>
        <w:rPr>
          <w:rFonts w:hint="default"/>
        </w:rPr>
      </w:pPr>
      <w:r>
        <w:t>Bebtelovimab</w:t>
      </w:r>
      <w:r>
        <w:rPr>
          <w:rFonts w:hint="default"/>
        </w:rPr>
        <w:t>是一种</w:t>
      </w:r>
      <w:r>
        <w:rPr>
          <w:rFonts w:hint="default"/>
        </w:rPr>
        <w:fldChar w:fldCharType="begin"/>
      </w:r>
      <w:r>
        <w:rPr>
          <w:rFonts w:hint="default"/>
        </w:rPr>
        <w:instrText xml:space="preserve"> HYPERLINK "https://en.wikipedia.org/wiki/Monoclonal_antibody" \o "单克隆抗体" </w:instrText>
      </w:r>
      <w:r>
        <w:rPr>
          <w:rFonts w:hint="default"/>
        </w:rPr>
        <w:fldChar w:fldCharType="separate"/>
      </w:r>
      <w:r>
        <w:rPr>
          <w:rFonts w:hint="default"/>
        </w:rPr>
        <w:t>单克隆抗体</w:t>
      </w:r>
      <w:r>
        <w:rPr>
          <w:rFonts w:hint="default"/>
        </w:rPr>
        <w:fldChar w:fldCharType="end"/>
      </w:r>
      <w:r>
        <w:rPr>
          <w:rFonts w:hint="default"/>
        </w:rPr>
        <w:t>，由</w:t>
      </w:r>
      <w:r>
        <w:rPr>
          <w:rFonts w:hint="default"/>
        </w:rPr>
        <w:fldChar w:fldCharType="begin"/>
      </w:r>
      <w:r>
        <w:rPr>
          <w:rFonts w:hint="default"/>
        </w:rPr>
        <w:instrText xml:space="preserve"> HYPERLINK "https://en.wikipedia.org/wiki/AbCellera" \o "AbCelera" </w:instrText>
      </w:r>
      <w:r>
        <w:rPr>
          <w:rFonts w:hint="default"/>
        </w:rPr>
        <w:fldChar w:fldCharType="separate"/>
      </w:r>
      <w:r>
        <w:rPr>
          <w:rFonts w:hint="default"/>
        </w:rPr>
        <w:t>AbCelera</w:t>
      </w:r>
      <w:r>
        <w:rPr>
          <w:rFonts w:hint="default"/>
        </w:rPr>
        <w:fldChar w:fldCharType="end"/>
      </w:r>
      <w:r>
        <w:rPr>
          <w:rFonts w:hint="default"/>
        </w:rPr>
        <w:t>和</w:t>
      </w:r>
      <w:r>
        <w:rPr>
          <w:rFonts w:hint="default"/>
        </w:rPr>
        <w:fldChar w:fldCharType="begin"/>
      </w:r>
      <w:r>
        <w:rPr>
          <w:rFonts w:hint="default"/>
        </w:rPr>
        <w:instrText xml:space="preserve"> HYPERLINK "https://en.wikipedia.org/wiki/Eli_Lilly_and_Company" \o "礼来公司" </w:instrText>
      </w:r>
      <w:r>
        <w:rPr>
          <w:rFonts w:hint="default"/>
        </w:rPr>
        <w:fldChar w:fldCharType="separate"/>
      </w:r>
      <w:r>
        <w:rPr>
          <w:rFonts w:hint="default"/>
        </w:rPr>
        <w:t>Eli Lilly</w:t>
      </w:r>
      <w:r>
        <w:rPr>
          <w:rFonts w:hint="default"/>
        </w:rPr>
        <w:fldChar w:fldCharType="end"/>
      </w:r>
      <w:r>
        <w:rPr>
          <w:rFonts w:hint="default"/>
        </w:rPr>
        <w:t>开发，用于治疗</w:t>
      </w:r>
      <w:r>
        <w:rPr>
          <w:rFonts w:hint="default"/>
        </w:rPr>
        <w:fldChar w:fldCharType="begin"/>
      </w:r>
      <w:r>
        <w:rPr>
          <w:rFonts w:hint="default"/>
        </w:rPr>
        <w:instrText xml:space="preserve"> HYPERLINK "https://en.wikipedia.org/wiki/COVID-19" \o "新冠肺炎" </w:instrText>
      </w:r>
      <w:r>
        <w:rPr>
          <w:rFonts w:hint="default"/>
        </w:rPr>
        <w:fldChar w:fldCharType="separate"/>
      </w:r>
      <w:r>
        <w:rPr>
          <w:rFonts w:hint="default"/>
        </w:rPr>
        <w:t>COVID-19</w:t>
      </w:r>
      <w:r>
        <w:rPr>
          <w:rFonts w:hint="default"/>
        </w:rPr>
        <w:fldChar w:fldCharType="end"/>
      </w:r>
      <w:r>
        <w:rPr>
          <w:rFonts w:hint="default"/>
        </w:rPr>
        <w:t>。</w:t>
      </w:r>
    </w:p>
    <w:p>
      <w:pPr>
        <w:bidi w:val="0"/>
        <w:rPr>
          <w:rFonts w:hint="default"/>
        </w:rPr>
      </w:pPr>
    </w:p>
    <w:p>
      <w:pPr>
        <w:bidi w:val="0"/>
        <w:rPr>
          <w:rFonts w:hint="default"/>
        </w:rPr>
      </w:pPr>
      <w:r>
        <w:t>Bebtelovimab 于2022 年 2 月</w:t>
      </w:r>
      <w:r>
        <w:rPr>
          <w:rFonts w:hint="default"/>
        </w:rPr>
        <w:t>获得美国</w:t>
      </w:r>
      <w:r>
        <w:rPr>
          <w:rFonts w:hint="default"/>
        </w:rPr>
        <w:fldChar w:fldCharType="begin"/>
      </w:r>
      <w:r>
        <w:rPr>
          <w:rFonts w:hint="default"/>
        </w:rPr>
        <w:instrText xml:space="preserve"> HYPERLINK "https://en.wikipedia.org/wiki/Food_and_Drug_Administration" \o "食品和药物管理局" </w:instrText>
      </w:r>
      <w:r>
        <w:rPr>
          <w:rFonts w:hint="default"/>
        </w:rPr>
        <w:fldChar w:fldCharType="separate"/>
      </w:r>
      <w:r>
        <w:rPr>
          <w:rFonts w:hint="default"/>
        </w:rPr>
        <w:t>食品和药物管理局</w:t>
      </w:r>
      <w:r>
        <w:rPr>
          <w:rFonts w:hint="default"/>
        </w:rPr>
        <w:fldChar w:fldCharType="end"/>
      </w:r>
      <w:r>
        <w:rPr>
          <w:rFonts w:hint="default"/>
        </w:rPr>
        <w:t>(FDA)的</w:t>
      </w:r>
      <w:r>
        <w:rPr>
          <w:rFonts w:hint="default"/>
        </w:rPr>
        <w:fldChar w:fldCharType="begin"/>
      </w:r>
      <w:r>
        <w:rPr>
          <w:rFonts w:hint="default"/>
        </w:rPr>
        <w:instrText xml:space="preserve"> HYPERLINK "https://en.wikipedia.org/wiki/Emergency_use_authorization" \o "紧急使用授权" </w:instrText>
      </w:r>
      <w:r>
        <w:rPr>
          <w:rFonts w:hint="default"/>
        </w:rPr>
        <w:fldChar w:fldCharType="separate"/>
      </w:r>
      <w:r>
        <w:rPr>
          <w:rFonts w:hint="default"/>
        </w:rPr>
        <w:t>紧急使用授权(EUA)，</w:t>
      </w:r>
      <w:r>
        <w:rPr>
          <w:rFonts w:hint="default"/>
        </w:rPr>
        <w:fldChar w:fldCharType="end"/>
      </w:r>
      <w:r>
        <w:rPr>
          <w:rFonts w:hint="default"/>
        </w:rPr>
        <w:t>并于 2022 年 11 月撤销。</w:t>
      </w:r>
    </w:p>
    <w:p>
      <w:pPr>
        <w:bidi w:val="0"/>
        <w:rPr>
          <w:rFonts w:hint="default"/>
        </w:rPr>
      </w:pPr>
    </w:p>
    <w:p>
      <w:pPr>
        <w:bidi w:val="0"/>
        <w:rPr>
          <w:rFonts w:hint="eastAsia"/>
          <w:lang w:eastAsia="zh-CN"/>
        </w:rPr>
      </w:pPr>
      <w:r>
        <w:t>截至 2022 年 11 月</w:t>
      </w:r>
      <w:r>
        <w:rPr>
          <w:rFonts w:hint="default"/>
        </w:rPr>
        <w:t>，bebtelovimab 未获准在美国紧急使用，因为预计它不会中和 Omicron 亚变体 BQ.1 和 BQ.1.1。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EzNjg3ODMxYjA1ZjkyNmMwMjJlODA1N2ZkYWVhN2MifQ=="/>
  </w:docVars>
  <w:rsids>
    <w:rsidRoot w:val="00000000"/>
    <w:rsid w:val="007F5255"/>
    <w:rsid w:val="00A10993"/>
    <w:rsid w:val="01057174"/>
    <w:rsid w:val="01D27A02"/>
    <w:rsid w:val="020A385D"/>
    <w:rsid w:val="03AF786B"/>
    <w:rsid w:val="044422B9"/>
    <w:rsid w:val="05E442C7"/>
    <w:rsid w:val="08473B0E"/>
    <w:rsid w:val="09D31321"/>
    <w:rsid w:val="0A741754"/>
    <w:rsid w:val="0BAA6037"/>
    <w:rsid w:val="0DDC59AD"/>
    <w:rsid w:val="0E3B0CC7"/>
    <w:rsid w:val="0E4C07DD"/>
    <w:rsid w:val="118F277F"/>
    <w:rsid w:val="120345BF"/>
    <w:rsid w:val="123C65D5"/>
    <w:rsid w:val="12CF3D5F"/>
    <w:rsid w:val="133826F0"/>
    <w:rsid w:val="14140A00"/>
    <w:rsid w:val="14A34047"/>
    <w:rsid w:val="176265B4"/>
    <w:rsid w:val="17E05DED"/>
    <w:rsid w:val="1931634A"/>
    <w:rsid w:val="1A3505F7"/>
    <w:rsid w:val="1AC623DE"/>
    <w:rsid w:val="1B43291B"/>
    <w:rsid w:val="1BF43C15"/>
    <w:rsid w:val="1D441D07"/>
    <w:rsid w:val="1D715A06"/>
    <w:rsid w:val="1DEA6CE6"/>
    <w:rsid w:val="1FB636BA"/>
    <w:rsid w:val="22CC06DF"/>
    <w:rsid w:val="231B3477"/>
    <w:rsid w:val="23BC2BE4"/>
    <w:rsid w:val="2467274F"/>
    <w:rsid w:val="255F0466"/>
    <w:rsid w:val="25BC26E1"/>
    <w:rsid w:val="286541A3"/>
    <w:rsid w:val="2A0D6D23"/>
    <w:rsid w:val="2B0669DD"/>
    <w:rsid w:val="2B9754BD"/>
    <w:rsid w:val="2C1A1A35"/>
    <w:rsid w:val="2CDF4B0F"/>
    <w:rsid w:val="2EAE2349"/>
    <w:rsid w:val="2ED60F40"/>
    <w:rsid w:val="2EE87609"/>
    <w:rsid w:val="2F162EBD"/>
    <w:rsid w:val="2F5A7DFA"/>
    <w:rsid w:val="30C916BD"/>
    <w:rsid w:val="31347D80"/>
    <w:rsid w:val="313746A9"/>
    <w:rsid w:val="31FC212A"/>
    <w:rsid w:val="32D73D28"/>
    <w:rsid w:val="335D643D"/>
    <w:rsid w:val="34622085"/>
    <w:rsid w:val="352C3FC8"/>
    <w:rsid w:val="3659703F"/>
    <w:rsid w:val="37880510"/>
    <w:rsid w:val="378D53C9"/>
    <w:rsid w:val="38D53146"/>
    <w:rsid w:val="38FE3030"/>
    <w:rsid w:val="393B2A2C"/>
    <w:rsid w:val="3A272642"/>
    <w:rsid w:val="3BB54774"/>
    <w:rsid w:val="3D0E0C2E"/>
    <w:rsid w:val="3D713A67"/>
    <w:rsid w:val="406113AD"/>
    <w:rsid w:val="43144A19"/>
    <w:rsid w:val="445C12EB"/>
    <w:rsid w:val="44875EEA"/>
    <w:rsid w:val="45192426"/>
    <w:rsid w:val="459A6243"/>
    <w:rsid w:val="46A77952"/>
    <w:rsid w:val="46CB53EF"/>
    <w:rsid w:val="476E0DE5"/>
    <w:rsid w:val="482824D8"/>
    <w:rsid w:val="488F0C66"/>
    <w:rsid w:val="4A51487A"/>
    <w:rsid w:val="4B157580"/>
    <w:rsid w:val="4B8C705D"/>
    <w:rsid w:val="4BB40B47"/>
    <w:rsid w:val="4C920A9B"/>
    <w:rsid w:val="4C9D6EA1"/>
    <w:rsid w:val="4C9E3154"/>
    <w:rsid w:val="4E8E758D"/>
    <w:rsid w:val="50746AF7"/>
    <w:rsid w:val="50A95FD5"/>
    <w:rsid w:val="51F577C4"/>
    <w:rsid w:val="527C71A2"/>
    <w:rsid w:val="530A072F"/>
    <w:rsid w:val="5355654B"/>
    <w:rsid w:val="54F2623D"/>
    <w:rsid w:val="553954C4"/>
    <w:rsid w:val="58FE3DAD"/>
    <w:rsid w:val="5A1276C2"/>
    <w:rsid w:val="5A3D43FE"/>
    <w:rsid w:val="5C4B7407"/>
    <w:rsid w:val="5D347D3A"/>
    <w:rsid w:val="5D934D06"/>
    <w:rsid w:val="5DDC6E31"/>
    <w:rsid w:val="601E438A"/>
    <w:rsid w:val="60BF59C2"/>
    <w:rsid w:val="620B6B90"/>
    <w:rsid w:val="65053D6A"/>
    <w:rsid w:val="66107265"/>
    <w:rsid w:val="66A63E64"/>
    <w:rsid w:val="679F06EA"/>
    <w:rsid w:val="68A40EBC"/>
    <w:rsid w:val="69232E9E"/>
    <w:rsid w:val="6A603BA4"/>
    <w:rsid w:val="6B9D33DE"/>
    <w:rsid w:val="6ED17D93"/>
    <w:rsid w:val="6F035521"/>
    <w:rsid w:val="6F914B78"/>
    <w:rsid w:val="714D4207"/>
    <w:rsid w:val="7188117E"/>
    <w:rsid w:val="71DC5E53"/>
    <w:rsid w:val="71E202B2"/>
    <w:rsid w:val="72B00740"/>
    <w:rsid w:val="72EE745F"/>
    <w:rsid w:val="76653208"/>
    <w:rsid w:val="79D3175D"/>
    <w:rsid w:val="7BC142DE"/>
    <w:rsid w:val="7C567D2D"/>
    <w:rsid w:val="7CA45F2E"/>
    <w:rsid w:val="7CBB1486"/>
    <w:rsid w:val="7D9D1D10"/>
    <w:rsid w:val="7E8218B2"/>
    <w:rsid w:val="7F7F2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1871</Words>
  <Characters>5342</Characters>
  <Lines>0</Lines>
  <Paragraphs>0</Paragraphs>
  <TotalTime>0</TotalTime>
  <ScaleCrop>false</ScaleCrop>
  <LinksUpToDate>false</LinksUpToDate>
  <CharactersWithSpaces>5793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shcomyou</dc:creator>
  <cp:lastModifiedBy>shcomyou</cp:lastModifiedBy>
  <dcterms:modified xsi:type="dcterms:W3CDTF">2023-01-08T06:52:08Z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782C412A77FA4AC5AED6B6077C557B35</vt:lpwstr>
  </property>
</Properties>
</file>