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L’arbre généalogique est formé par un arbre binaire ou les parents sont les feuilles droites et gauches et l’enfant est la racine.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l’arbre est composé de Noeud qui contiennent des membres.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peut ajouter des parents, un enfant parcourir l’arbre selon différentes méthode on peut rechercher par une caractéristique comme la couleur des yeux, lister les descendant,</w:t>
      </w:r>
      <w:r w:rsidDel="00000000" w:rsidR="00000000" w:rsidRPr="00000000">
        <w:rPr>
          <w:color w:val="ffff00"/>
          <w:rtl w:val="0"/>
        </w:rPr>
        <w:t xml:space="preserve"> lister les descendant selon une caractéristique</w:t>
      </w:r>
      <w:r w:rsidDel="00000000" w:rsidR="00000000" w:rsidRPr="00000000">
        <w:rPr>
          <w:rtl w:val="0"/>
        </w:rPr>
        <w:t xml:space="preserve">, retourner la taille de l’arbre, </w:t>
      </w:r>
      <w:r w:rsidDel="00000000" w:rsidR="00000000" w:rsidRPr="00000000">
        <w:rPr>
          <w:color w:val="ffff00"/>
          <w:rtl w:val="0"/>
        </w:rPr>
        <w:t xml:space="preserve">calculer l'âge moyen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