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1DF5" w14:textId="7A2017D4" w:rsidR="006C3CFF" w:rsidRDefault="00000000">
      <w:pPr>
        <w:pStyle w:val="1"/>
        <w:spacing w:before="0" w:line="275" w:lineRule="auto"/>
        <w:rPr>
          <w:rFonts w:ascii="Google Sans" w:eastAsia="Google Sans" w:hAnsi="Google Sans" w:cs="Google Sans"/>
        </w:rPr>
      </w:pPr>
      <w:r>
        <w:rPr>
          <w:rFonts w:ascii="Google Sans" w:eastAsia="Google Sans" w:hAnsi="Google Sans" w:cs="Google Sans"/>
        </w:rPr>
        <w:t>Core HR Policy and Management Handbook (V1.0)</w:t>
      </w:r>
    </w:p>
    <w:p w14:paraId="75130CE1"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Scope:</w:t>
      </w:r>
      <w:r>
        <w:rPr>
          <w:rFonts w:ascii="Google Sans" w:eastAsia="Google Sans" w:hAnsi="Google Sans" w:cs="Google Sans"/>
        </w:rPr>
        <w:t xml:space="preserve"> All Full-Time Employees</w:t>
      </w:r>
    </w:p>
    <w:p w14:paraId="76E1FB83"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Effective Date:</w:t>
      </w:r>
      <w:r>
        <w:rPr>
          <w:rFonts w:ascii="Google Sans" w:eastAsia="Google Sans" w:hAnsi="Google Sans" w:cs="Google Sans"/>
        </w:rPr>
        <w:t xml:space="preserve"> March 1, 2026</w:t>
      </w:r>
    </w:p>
    <w:p w14:paraId="567AC075"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Issuing Department:</w:t>
      </w:r>
      <w:r>
        <w:rPr>
          <w:rFonts w:ascii="Google Sans" w:eastAsia="Google Sans" w:hAnsi="Google Sans" w:cs="Google Sans"/>
        </w:rPr>
        <w:t xml:space="preserve"> Human Resources (HR)</w:t>
      </w:r>
    </w:p>
    <w:p w14:paraId="3E3629B0" w14:textId="77777777" w:rsidR="006C3CFF" w:rsidRDefault="00000000">
      <w:pPr>
        <w:pStyle w:val="2"/>
        <w:spacing w:before="0" w:line="275" w:lineRule="auto"/>
        <w:rPr>
          <w:rFonts w:ascii="Google Sans" w:eastAsia="Google Sans" w:hAnsi="Google Sans" w:cs="Google Sans"/>
        </w:rPr>
      </w:pPr>
      <w:r>
        <w:rPr>
          <w:rFonts w:ascii="Google Sans" w:eastAsia="Google Sans" w:hAnsi="Google Sans" w:cs="Google Sans"/>
        </w:rPr>
        <w:t>1. Basic HR Policies</w:t>
      </w:r>
    </w:p>
    <w:p w14:paraId="3EEA0EF8"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Company is committed to providing a fair, open, and supportive work environment for all employees.</w:t>
      </w:r>
    </w:p>
    <w:p w14:paraId="344D0541" w14:textId="77777777" w:rsidR="006C3CF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Working Hours:</w:t>
      </w:r>
      <w:r>
        <w:rPr>
          <w:rFonts w:ascii="Google Sans" w:eastAsia="Google Sans" w:hAnsi="Google Sans" w:cs="Google Sans"/>
        </w:rPr>
        <w:t xml:space="preserve"> Standard working hours are Monday to Friday, 9:00 AM to 6:00 PM, including a 1-hour lunch break.</w:t>
      </w:r>
    </w:p>
    <w:p w14:paraId="09CF5B32" w14:textId="77777777" w:rsidR="006C3CF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Attendance Management:</w:t>
      </w:r>
      <w:r>
        <w:rPr>
          <w:rFonts w:ascii="Google Sans" w:eastAsia="Google Sans" w:hAnsi="Google Sans" w:cs="Google Sans"/>
        </w:rPr>
        <w:t xml:space="preserve"> Employees must clock in and out using the company's internal office system. In case of special circumstances (field work, equipment failure, etc.), a retroactive sign-in request must be submitted within 24 hours and approved by the direct supervisor.</w:t>
      </w:r>
    </w:p>
    <w:p w14:paraId="72EA32B3" w14:textId="77777777" w:rsidR="006C3CF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Code of Conduct:</w:t>
      </w:r>
      <w:r>
        <w:rPr>
          <w:rFonts w:ascii="Google Sans" w:eastAsia="Google Sans" w:hAnsi="Google Sans" w:cs="Google Sans"/>
        </w:rPr>
        <w:t xml:space="preserve"> During their employment, employees must comply with national laws and regulations as well as the company's rules and regulations. Any form of workplace harassment, discrimination, or disclosure of company trade secrets is strictly prohibited.</w:t>
      </w:r>
    </w:p>
    <w:p w14:paraId="1DA7FD4F" w14:textId="77777777" w:rsidR="006C3CFF" w:rsidRDefault="00000000">
      <w:pPr>
        <w:pStyle w:val="2"/>
        <w:spacing w:before="0" w:line="275" w:lineRule="auto"/>
        <w:rPr>
          <w:rFonts w:ascii="Google Sans" w:eastAsia="Google Sans" w:hAnsi="Google Sans" w:cs="Google Sans"/>
        </w:rPr>
      </w:pPr>
      <w:r>
        <w:rPr>
          <w:rFonts w:ascii="Google Sans" w:eastAsia="Google Sans" w:hAnsi="Google Sans" w:cs="Google Sans"/>
        </w:rPr>
        <w:t>2. Employee Leave Policy</w:t>
      </w:r>
    </w:p>
    <w:p w14:paraId="50AD71FA"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The company provides </w:t>
      </w:r>
      <w:proofErr w:type="gramStart"/>
      <w:r>
        <w:rPr>
          <w:rFonts w:ascii="Google Sans" w:eastAsia="Google Sans" w:hAnsi="Google Sans" w:cs="Google Sans"/>
        </w:rPr>
        <w:t>statutory</w:t>
      </w:r>
      <w:proofErr w:type="gramEnd"/>
      <w:r>
        <w:rPr>
          <w:rFonts w:ascii="Google Sans" w:eastAsia="Google Sans" w:hAnsi="Google Sans" w:cs="Google Sans"/>
        </w:rPr>
        <w:t xml:space="preserve"> and company-welfare paid leave. All leave applications must be submitted in advance through the office system and obtain the corresponding level of approval based on the number of days requested.</w:t>
      </w:r>
    </w:p>
    <w:p w14:paraId="28FA5917" w14:textId="77777777" w:rsidR="006C3CFF" w:rsidRDefault="00000000">
      <w:pPr>
        <w:pStyle w:val="3"/>
        <w:spacing w:before="0" w:line="275" w:lineRule="auto"/>
        <w:rPr>
          <w:rFonts w:ascii="Google Sans" w:eastAsia="Google Sans" w:hAnsi="Google Sans" w:cs="Google Sans"/>
        </w:rPr>
      </w:pPr>
      <w:r>
        <w:rPr>
          <w:rFonts w:ascii="Google Sans" w:eastAsia="Google Sans" w:hAnsi="Google Sans" w:cs="Google Sans"/>
        </w:rPr>
        <w:t>2.1 Core Leave Quotas and Approval Standards</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C3CFF" w14:paraId="7B6CD52A"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73895F5"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Leave Type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0DDA03C"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Annual Quota / Standard</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158FB89"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Applicability</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DB6732A"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Approval Requirements</w:t>
            </w:r>
          </w:p>
        </w:tc>
      </w:tr>
      <w:tr w:rsidR="006C3CFF" w14:paraId="6656EAC7"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93AB455"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Paid Annual Leave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C24CEF5"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7 - 15 days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B24820B"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Calculated based on cumulative work experience and company tenure; can be used pro-rata after passing the probation period.</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29DAF32"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Up to 3 days: approved by direct supervisor; Over 3 days: requires review by Department Director.</w:t>
            </w:r>
          </w:p>
        </w:tc>
      </w:tr>
      <w:tr w:rsidR="006C3CFF" w14:paraId="12E65829"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F79B76D"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Paid Sick Leave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B7E8FFC"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5 days per calendar year</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166AA02"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Applicable for sudden illness or routine medical appointments </w:t>
            </w:r>
            <w:r>
              <w:rPr>
                <w:rFonts w:ascii="Google Sans" w:eastAsia="Google Sans" w:hAnsi="Google Sans" w:cs="Google Sans"/>
              </w:rPr>
              <w:lastRenderedPageBreak/>
              <w:t>of the employee.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A950B7C"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 xml:space="preserve">For consecutive sick leave of 2 days or more, a medical </w:t>
            </w:r>
            <w:r>
              <w:rPr>
                <w:rFonts w:ascii="Google Sans" w:eastAsia="Google Sans" w:hAnsi="Google Sans" w:cs="Google Sans"/>
              </w:rPr>
              <w:lastRenderedPageBreak/>
              <w:t>certificate from a Grade II Class A hospital or above must be provided.</w:t>
            </w:r>
          </w:p>
        </w:tc>
      </w:tr>
      <w:tr w:rsidR="006C3CFF" w14:paraId="64D4994A"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9D0D4A5"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lastRenderedPageBreak/>
              <w:t>Marriage Leave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B7A76D0"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10 days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42CDE3C"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Applicable to employees who register their marriage during their employment.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8566104"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Must be applied for 15 days in advance, with a copy of the marriage certificate uploaded as proof.</w:t>
            </w:r>
          </w:p>
        </w:tc>
      </w:tr>
      <w:tr w:rsidR="006C3CFF" w14:paraId="73120228"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B09869F"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Maternity / Paternity Leave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7E5A54"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158 days / 15 days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55C16D1"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Official employees who comply with national and local family planning policies.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8E422A5"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Must be reported to HR at least 30 days in advance with relevant medical certificates submitted.</w:t>
            </w:r>
          </w:p>
        </w:tc>
      </w:tr>
      <w:tr w:rsidR="006C3CFF" w14:paraId="622B0DC9"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4E9C028" w14:textId="77777777" w:rsidR="006C3CFF"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Personal Leave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67D692A"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No fixed quota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43857A8"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Applied for urgent personal matters when no other leave is available (unpaid for the day).</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087BB59"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Must be applied for in advance; retroactive approval is not allowed (except for sudden emergencies).</w:t>
            </w:r>
          </w:p>
        </w:tc>
      </w:tr>
    </w:tbl>
    <w:p w14:paraId="28BCCAA9" w14:textId="77777777" w:rsidR="006C3CFF" w:rsidRDefault="00000000">
      <w:pPr>
        <w:pBdr>
          <w:top w:val="nil"/>
          <w:left w:val="nil"/>
          <w:bottom w:val="nil"/>
          <w:right w:val="nil"/>
          <w:between w:val="nil"/>
        </w:pBdr>
        <w:spacing w:before="480" w:line="275" w:lineRule="auto"/>
        <w:rPr>
          <w:rFonts w:ascii="Google Sans" w:eastAsia="Google Sans" w:hAnsi="Google Sans" w:cs="Google Sans"/>
          <w:i/>
          <w:iCs/>
        </w:rPr>
      </w:pPr>
      <w:r>
        <w:rPr>
          <w:rFonts w:ascii="Google Sans" w:eastAsia="Google Sans" w:hAnsi="Google Sans" w:cs="Google Sans"/>
          <w:i/>
          <w:iCs/>
        </w:rPr>
        <w:t>Note: A maximum of 5 days of unused paid annual leave from the current year can be carried over to the first quarter of the following calendar year; otherwise, it will be forfeited.</w:t>
      </w:r>
    </w:p>
    <w:p w14:paraId="6DB78BC9" w14:textId="77777777" w:rsidR="006C3CFF" w:rsidRDefault="00000000">
      <w:pPr>
        <w:pStyle w:val="2"/>
        <w:spacing w:before="0" w:line="275" w:lineRule="auto"/>
        <w:rPr>
          <w:rFonts w:ascii="Google Sans" w:eastAsia="Google Sans" w:hAnsi="Google Sans" w:cs="Google Sans"/>
        </w:rPr>
      </w:pPr>
      <w:r>
        <w:rPr>
          <w:rFonts w:ascii="Google Sans" w:eastAsia="Google Sans" w:hAnsi="Google Sans" w:cs="Google Sans"/>
        </w:rPr>
        <w:t>3. Employee Resignation Policy</w:t>
      </w:r>
    </w:p>
    <w:p w14:paraId="357A886B" w14:textId="77777777" w:rsidR="006C3CF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ensure a smooth transition and handover of company business, employees submitting a resignation must strictly follow the process below:</w:t>
      </w:r>
    </w:p>
    <w:p w14:paraId="38D04803" w14:textId="77777777" w:rsidR="006C3CF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Notice Period:</w:t>
      </w:r>
      <w:r>
        <w:rPr>
          <w:rFonts w:ascii="Google Sans" w:eastAsia="Google Sans" w:hAnsi="Google Sans" w:cs="Google Sans"/>
        </w:rPr>
        <w:t xml:space="preserve"> Employees in their probation period must submit a written resignation application </w:t>
      </w:r>
      <w:r>
        <w:rPr>
          <w:rFonts w:ascii="Google Sans" w:eastAsia="Google Sans" w:hAnsi="Google Sans" w:cs="Google Sans"/>
          <w:b/>
          <w:bCs/>
        </w:rPr>
        <w:t>3 days</w:t>
      </w:r>
      <w:r>
        <w:rPr>
          <w:rFonts w:ascii="Google Sans" w:eastAsia="Google Sans" w:hAnsi="Google Sans" w:cs="Google Sans"/>
        </w:rPr>
        <w:t xml:space="preserve"> in advance; regular employees who have passed probation must submit a written resignation application </w:t>
      </w:r>
      <w:r>
        <w:rPr>
          <w:rFonts w:ascii="Google Sans" w:eastAsia="Google Sans" w:hAnsi="Google Sans" w:cs="Google Sans"/>
          <w:b/>
          <w:bCs/>
        </w:rPr>
        <w:t>30 days</w:t>
      </w:r>
      <w:r>
        <w:rPr>
          <w:rFonts w:ascii="Google Sans" w:eastAsia="Google Sans" w:hAnsi="Google Sans" w:cs="Google Sans"/>
        </w:rPr>
        <w:t xml:space="preserve"> in advance.</w:t>
      </w:r>
    </w:p>
    <w:p w14:paraId="29677E72" w14:textId="77777777" w:rsidR="006C3CF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Handover Process:</w:t>
      </w:r>
      <w:r>
        <w:rPr>
          <w:rFonts w:ascii="Google Sans" w:eastAsia="Google Sans" w:hAnsi="Google Sans" w:cs="Google Sans"/>
        </w:rPr>
        <w:t xml:space="preserve"> 1. After the resignation application is approved, the employee must develop a detailed work handover checklist with their direct supervisor.</w:t>
      </w:r>
      <w:r>
        <w:rPr>
          <w:rFonts w:eastAsia="Arial"/>
          <w:color w:val="000000"/>
        </w:rPr>
        <w:br/>
      </w:r>
      <w:r>
        <w:rPr>
          <w:rFonts w:ascii="Google Sans" w:eastAsia="Google Sans" w:hAnsi="Google Sans" w:cs="Google Sans"/>
        </w:rPr>
        <w:t>2. Before the last working day, complete the archiving of all handled project materials and transfer of permissions, which must be signed and confirmed by the successor.</w:t>
      </w:r>
    </w:p>
    <w:p w14:paraId="026AAFB6" w14:textId="77777777" w:rsidR="006C3CF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Asset Return and Settlement:</w:t>
      </w:r>
      <w:r>
        <w:rPr>
          <w:rFonts w:ascii="Google Sans" w:eastAsia="Google Sans" w:hAnsi="Google Sans" w:cs="Google Sans"/>
        </w:rPr>
        <w:t xml:space="preserve"> On the last working day, the employee must return all company-issued office assets (computer, access card, etc.) to the IT department, and complete the final resignation settlement and deregistration procedures with HR.</w:t>
      </w:r>
    </w:p>
    <w:p w14:paraId="51E399DB" w14:textId="39D32B39" w:rsidR="006C3CFF" w:rsidRDefault="006C3CFF">
      <w:pPr>
        <w:pBdr>
          <w:top w:val="nil"/>
          <w:left w:val="nil"/>
          <w:bottom w:val="nil"/>
          <w:right w:val="nil"/>
          <w:between w:val="nil"/>
        </w:pBdr>
        <w:spacing w:line="275" w:lineRule="auto"/>
        <w:rPr>
          <w:rFonts w:ascii="Google Sans" w:eastAsia="Google Sans" w:hAnsi="Google Sans" w:cs="Google Sans"/>
        </w:rPr>
      </w:pPr>
    </w:p>
    <w:sectPr w:rsidR="006C3CF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F436078-9ECC-0949-8CBE-A3143C9DC1D8}"/>
    <w:embedBold r:id="rId2" w:fontKey="{5A77718C-90E5-E440-AE48-A86E85ED6801}"/>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96FED82A-D1DC-F743-A468-A18752D36CC8}"/>
  </w:font>
  <w:font w:name="Georgia">
    <w:panose1 w:val="02040502050405020303"/>
    <w:charset w:val="00"/>
    <w:family w:val="roman"/>
    <w:pitch w:val="variable"/>
    <w:sig w:usb0="00000287" w:usb1="00000000" w:usb2="00000000" w:usb3="00000000" w:csb0="0000009F" w:csb1="00000000"/>
    <w:embedItalic r:id="rId4" w:fontKey="{154DFEA7-6F69-FB4C-8EBD-59ECF37A4716}"/>
  </w:font>
  <w:font w:name="Google Sans">
    <w:charset w:val="00"/>
    <w:family w:val="auto"/>
    <w:pitch w:val="default"/>
    <w:embedRegular r:id="rId5" w:fontKey="{610E18D3-D601-8443-8FB9-60530A4CB4D2}"/>
    <w:embedBold r:id="rId6" w:fontKey="{57C1EC71-DF14-7A4E-B18E-AE2EAD34C092}"/>
    <w:embedItalic r:id="rId7" w:fontKey="{5FA0921D-5FB2-B843-BDC9-E7B424DFAC9F}"/>
  </w:font>
  <w:font w:name="Calibri">
    <w:panose1 w:val="020F0502020204030204"/>
    <w:charset w:val="00"/>
    <w:family w:val="swiss"/>
    <w:pitch w:val="variable"/>
    <w:sig w:usb0="E0002AFF" w:usb1="C000247B" w:usb2="00000009" w:usb3="00000000" w:csb0="000001FF" w:csb1="00000000"/>
    <w:embedRegular r:id="rId8" w:fontKey="{A7FC6F15-43B9-9045-A2BC-B18D089D6983}"/>
  </w:font>
  <w:font w:name="Cambria">
    <w:panose1 w:val="02040503050406030204"/>
    <w:charset w:val="00"/>
    <w:family w:val="roman"/>
    <w:notTrueType/>
    <w:pitch w:val="variable"/>
    <w:sig w:usb0="E00002FF" w:usb1="400004FF" w:usb2="00000000" w:usb3="00000000" w:csb0="0000019F" w:csb1="00000000"/>
    <w:embedRegular r:id="rId9" w:fontKey="{DF4B315C-39F2-0E40-9012-4EFA5D49F9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E270C"/>
    <w:multiLevelType w:val="multilevel"/>
    <w:tmpl w:val="6F4A03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293503F"/>
    <w:multiLevelType w:val="multilevel"/>
    <w:tmpl w:val="732002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58583599">
    <w:abstractNumId w:val="0"/>
  </w:num>
  <w:num w:numId="2" w16cid:durableId="2117365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FF"/>
    <w:rsid w:val="00035CA4"/>
    <w:rsid w:val="00301A7B"/>
    <w:rsid w:val="006C3CFF"/>
    <w:rsid w:val="00A82E0B"/>
    <w:rsid w:val="00EC5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020B"/>
  <w15:docId w15:val="{10FF7DFA-0D9B-774A-B41B-7E79486C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Qiao</cp:lastModifiedBy>
  <cp:revision>3</cp:revision>
  <dcterms:created xsi:type="dcterms:W3CDTF">2026-03-06T15:36:00Z</dcterms:created>
  <dcterms:modified xsi:type="dcterms:W3CDTF">2026-03-06T16:04:00Z</dcterms:modified>
</cp:coreProperties>
</file>