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I think I believe, and I'm assured that the main person's asset is the learning ability and the learning speed. No matter where you are, what really matters is how quickly you can be where you want to or should be.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