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5E26" w14:textId="583126BC" w:rsidR="003312F0" w:rsidRPr="00393E16" w:rsidRDefault="00393E16" w:rsidP="0033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  <w14:ligatures w14:val="none"/>
        </w:rPr>
      </w:pPr>
      <w:r w:rsidRPr="0039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  <w14:ligatures w14:val="none"/>
        </w:rPr>
        <w:t>Principle Component Analysis</w:t>
      </w:r>
    </w:p>
    <w:p w14:paraId="4DCA3ADA" w14:textId="1084C2A1" w:rsidR="003312F0" w:rsidRDefault="003312F0" w:rsidP="0033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47A8D36D" wp14:editId="55CAF5FF">
            <wp:extent cx="5943600" cy="3208020"/>
            <wp:effectExtent l="0" t="0" r="0" b="5080"/>
            <wp:docPr id="75572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B1FB" w14:textId="3D24F4A5" w:rsidR="003312F0" w:rsidRPr="003312F0" w:rsidRDefault="003312F0" w:rsidP="0033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Overall Trend &amp;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181"/>
        <w:gridCol w:w="4717"/>
      </w:tblGrid>
      <w:tr w:rsidR="003312F0" w:rsidRPr="003312F0" w14:paraId="088AB9FD" w14:textId="77777777" w:rsidTr="003312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AB02A" w14:textId="77777777" w:rsidR="003312F0" w:rsidRPr="003312F0" w:rsidRDefault="003312F0" w:rsidP="003312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06A52E20" w14:textId="77777777" w:rsidR="003312F0" w:rsidRPr="003312F0" w:rsidRDefault="003312F0" w:rsidP="003312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E74690" w14:textId="77777777" w:rsidR="003312F0" w:rsidRPr="003312F0" w:rsidRDefault="003312F0" w:rsidP="003312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Performance vs. S&amp;P 500</w:t>
            </w:r>
          </w:p>
        </w:tc>
      </w:tr>
      <w:tr w:rsidR="003312F0" w:rsidRPr="003312F0" w14:paraId="6A261B46" w14:textId="77777777" w:rsidTr="00331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D0D0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Portfolio 1 (Blue)</w:t>
            </w:r>
          </w:p>
        </w:tc>
        <w:tc>
          <w:tcPr>
            <w:tcW w:w="0" w:type="auto"/>
            <w:vAlign w:val="center"/>
            <w:hideMark/>
          </w:tcPr>
          <w:p w14:paraId="2610945B" w14:textId="172A6A10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Eigenvector Weights </w:t>
            </w: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weighted assets according to the leading eigenvector of the correlation matrix (systematic exposure).</w:t>
            </w:r>
          </w:p>
        </w:tc>
        <w:tc>
          <w:tcPr>
            <w:tcW w:w="0" w:type="auto"/>
            <w:vAlign w:val="center"/>
            <w:hideMark/>
          </w:tcPr>
          <w:p w14:paraId="651823E6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Tracks the S&amp;P 500 moderately well, with lower drawdowns but also smaller total gains. It behaves like a smoothed, lower-beta proxy for the index.</w:t>
            </w:r>
          </w:p>
        </w:tc>
      </w:tr>
      <w:tr w:rsidR="003312F0" w:rsidRPr="003312F0" w14:paraId="5435CD24" w14:textId="77777777" w:rsidTr="00331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3BC6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Portfolio 2 (Orange)</w:t>
            </w:r>
          </w:p>
        </w:tc>
        <w:tc>
          <w:tcPr>
            <w:tcW w:w="0" w:type="auto"/>
            <w:vAlign w:val="center"/>
            <w:hideMark/>
          </w:tcPr>
          <w:p w14:paraId="0B8EF1A0" w14:textId="7A230E0D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Eigenvector / Volatility Weights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- </w:t>
            </w: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eigenvector weights scaled inversely by volatility.</w:t>
            </w:r>
          </w:p>
        </w:tc>
        <w:tc>
          <w:tcPr>
            <w:tcW w:w="0" w:type="auto"/>
            <w:vAlign w:val="center"/>
            <w:hideMark/>
          </w:tcPr>
          <w:p w14:paraId="05D840AC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Underperforms heavily. The scaling by volatility likely over-weighted low-volatility stocks, hurting returns when high-beta names rallied. It shows persistent under-performance and limited recovery.</w:t>
            </w:r>
          </w:p>
        </w:tc>
      </w:tr>
      <w:tr w:rsidR="003312F0" w:rsidRPr="003312F0" w14:paraId="689A78FF" w14:textId="77777777" w:rsidTr="00331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C2EF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Benchmark (Green)</w:t>
            </w:r>
          </w:p>
        </w:tc>
        <w:tc>
          <w:tcPr>
            <w:tcW w:w="0" w:type="auto"/>
            <w:vAlign w:val="center"/>
            <w:hideMark/>
          </w:tcPr>
          <w:p w14:paraId="71421108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S&amp;P 500 cumulative return</w:t>
            </w:r>
          </w:p>
        </w:tc>
        <w:tc>
          <w:tcPr>
            <w:tcW w:w="0" w:type="auto"/>
            <w:vAlign w:val="center"/>
            <w:hideMark/>
          </w:tcPr>
          <w:p w14:paraId="0E944151" w14:textId="77777777" w:rsidR="003312F0" w:rsidRPr="003312F0" w:rsidRDefault="003312F0" w:rsidP="003312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312F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 ~40% over the period, your baseline for comparison.</w:t>
            </w:r>
          </w:p>
        </w:tc>
      </w:tr>
    </w:tbl>
    <w:p w14:paraId="0920ADCD" w14:textId="77777777" w:rsidR="003312F0" w:rsidRPr="003312F0" w:rsidRDefault="004D0DBB" w:rsidP="003312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0DBB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9C2DA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B838CF" w14:textId="77777777" w:rsidR="003312F0" w:rsidRPr="003312F0" w:rsidRDefault="003312F0" w:rsidP="0033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12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US"/>
          <w14:ligatures w14:val="none"/>
        </w:rPr>
        <w:t>📉</w:t>
      </w:r>
      <w:r w:rsidRPr="0033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2. Cumulative Return Dynamics</w:t>
      </w:r>
    </w:p>
    <w:p w14:paraId="476844E6" w14:textId="77777777" w:rsidR="003312F0" w:rsidRPr="003312F0" w:rsidRDefault="003312F0" w:rsidP="00331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S&amp;P 500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shows a steady climb with typical cyclical dips.</w:t>
      </w:r>
    </w:p>
    <w:p w14:paraId="06281462" w14:textId="62363571" w:rsidR="003312F0" w:rsidRPr="003312F0" w:rsidRDefault="003312F0" w:rsidP="00331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Portfolio 1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captures the overall direction of the S&amp;P but with </w:t>
      </w: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lower amplitude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consistent with principal-component portfolios emphasizing broad market exposure but diluting idiosyncratic risk.</w:t>
      </w:r>
    </w:p>
    <w:p w14:paraId="4AA2AB7F" w14:textId="136A45B2" w:rsidR="003312F0" w:rsidRPr="003312F0" w:rsidRDefault="003312F0" w:rsidP="00331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Portfolio 2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diverges early and stays weak, suggesting that </w:t>
      </w: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risk-parity-style normalization on PCA weights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</w:t>
      </w:r>
      <w:r w:rsidR="0096584A"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 suppress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alpha in a market dominated by momentum and sector skew.</w:t>
      </w:r>
    </w:p>
    <w:p w14:paraId="5D9A144E" w14:textId="77777777" w:rsidR="003312F0" w:rsidRPr="003312F0" w:rsidRDefault="004D0DBB" w:rsidP="003312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0DBB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8D79E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09E71F" w14:textId="77777777" w:rsidR="003312F0" w:rsidRPr="003312F0" w:rsidRDefault="003312F0" w:rsidP="0033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12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US"/>
          <w14:ligatures w14:val="none"/>
        </w:rPr>
        <w:t>⚙️</w:t>
      </w:r>
      <w:r w:rsidRPr="0033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3. Volatility &amp; Drawdown Behavior</w:t>
      </w:r>
    </w:p>
    <w:p w14:paraId="45F49AF4" w14:textId="7F549FFF" w:rsidR="003312F0" w:rsidRPr="003312F0" w:rsidRDefault="003312F0" w:rsidP="00331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blue line’s smoother path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shows reduced volatility </w:t>
      </w:r>
      <w:r w:rsidR="009658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confirming PCA’s risk-compression effect.</w:t>
      </w:r>
    </w:p>
    <w:p w14:paraId="53E964DF" w14:textId="29E78721" w:rsidR="003312F0" w:rsidRPr="003312F0" w:rsidRDefault="003312F0" w:rsidP="00331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Around </w:t>
      </w: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early 2025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both PCA portfolios show a sharp dip while the S&amp;P rebounds faster </w:t>
      </w:r>
      <w:r w:rsidR="009658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possibly due to eigenvector instability during regime change (covariance matrix shifted).</w:t>
      </w:r>
    </w:p>
    <w:p w14:paraId="3BCF9DDF" w14:textId="77777777" w:rsidR="003312F0" w:rsidRPr="003312F0" w:rsidRDefault="003312F0" w:rsidP="00331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orange line’s extreme sensitivity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suggests it may be </w:t>
      </w:r>
      <w:r w:rsidRPr="003312F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over-regularized</w:t>
      </w:r>
      <w:r w:rsidRPr="003312F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dominated by small-cap/defensive sectors that lagged the market recovery.</w:t>
      </w:r>
    </w:p>
    <w:p w14:paraId="4427476A" w14:textId="77777777" w:rsidR="005B4283" w:rsidRPr="003312F0" w:rsidRDefault="005B4283" w:rsidP="005B4283">
      <w:pPr>
        <w:rPr>
          <w:rFonts w:ascii="Times New Roman" w:hAnsi="Times New Roman" w:cs="Times New Roman"/>
          <w:lang w:val="en-US"/>
        </w:rPr>
      </w:pPr>
    </w:p>
    <w:sectPr w:rsidR="005B4283" w:rsidRPr="00331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48E"/>
    <w:multiLevelType w:val="multilevel"/>
    <w:tmpl w:val="E2A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7FD"/>
    <w:multiLevelType w:val="hybridMultilevel"/>
    <w:tmpl w:val="69D8F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12ED2"/>
    <w:multiLevelType w:val="multilevel"/>
    <w:tmpl w:val="DB9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D1847"/>
    <w:multiLevelType w:val="multilevel"/>
    <w:tmpl w:val="086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05BF"/>
    <w:multiLevelType w:val="multilevel"/>
    <w:tmpl w:val="55E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F5114"/>
    <w:multiLevelType w:val="multilevel"/>
    <w:tmpl w:val="56E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D71D2"/>
    <w:multiLevelType w:val="hybridMultilevel"/>
    <w:tmpl w:val="BF4C5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93DCF"/>
    <w:multiLevelType w:val="hybridMultilevel"/>
    <w:tmpl w:val="E312C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538AE"/>
    <w:multiLevelType w:val="hybridMultilevel"/>
    <w:tmpl w:val="70526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652318">
    <w:abstractNumId w:val="5"/>
  </w:num>
  <w:num w:numId="2" w16cid:durableId="1250503902">
    <w:abstractNumId w:val="8"/>
  </w:num>
  <w:num w:numId="3" w16cid:durableId="1224368440">
    <w:abstractNumId w:val="7"/>
  </w:num>
  <w:num w:numId="4" w16cid:durableId="1441609959">
    <w:abstractNumId w:val="1"/>
  </w:num>
  <w:num w:numId="5" w16cid:durableId="1223833106">
    <w:abstractNumId w:val="4"/>
  </w:num>
  <w:num w:numId="6" w16cid:durableId="633607859">
    <w:abstractNumId w:val="2"/>
  </w:num>
  <w:num w:numId="7" w16cid:durableId="672300516">
    <w:abstractNumId w:val="6"/>
  </w:num>
  <w:num w:numId="8" w16cid:durableId="241985269">
    <w:abstractNumId w:val="3"/>
  </w:num>
  <w:num w:numId="9" w16cid:durableId="182088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77"/>
    <w:rsid w:val="003312F0"/>
    <w:rsid w:val="00341015"/>
    <w:rsid w:val="00393E16"/>
    <w:rsid w:val="004D0DBB"/>
    <w:rsid w:val="00503DC9"/>
    <w:rsid w:val="005B4283"/>
    <w:rsid w:val="006905DE"/>
    <w:rsid w:val="0096584A"/>
    <w:rsid w:val="00966EA0"/>
    <w:rsid w:val="00995946"/>
    <w:rsid w:val="009D4C80"/>
    <w:rsid w:val="00BD3060"/>
    <w:rsid w:val="00CB4C1B"/>
    <w:rsid w:val="00D81877"/>
    <w:rsid w:val="00E10F10"/>
    <w:rsid w:val="00E13A96"/>
    <w:rsid w:val="00E8632B"/>
    <w:rsid w:val="00E96471"/>
    <w:rsid w:val="00E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4D05"/>
  <w15:chartTrackingRefBased/>
  <w15:docId w15:val="{63E9DD7C-8954-1741-BE00-D336DB58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1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1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18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Railton</dc:creator>
  <cp:keywords/>
  <dc:description/>
  <cp:lastModifiedBy>Alexander Railton</cp:lastModifiedBy>
  <cp:revision>2</cp:revision>
  <dcterms:created xsi:type="dcterms:W3CDTF">2025-10-30T14:25:00Z</dcterms:created>
  <dcterms:modified xsi:type="dcterms:W3CDTF">2025-10-30T14:25:00Z</dcterms:modified>
</cp:coreProperties>
</file>