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24" w:line="370" w:lineRule="exact"/>
        <w:jc w:val="center"/>
      </w:pPr>
      <w:r>
        <w:rPr>
          <w:b/>
          <w:sz w:val="34"/>
        </w:rPr>
        <w:t>LEESHARAM (ALEX) RAJCOOMAR</w:t>
      </w:r>
    </w:p>
    <w:p>
      <w:pPr>
        <w:widowControl w:val="0"/>
        <w:spacing w:before="0" w:after="10" w:line="220" w:lineRule="exact"/>
        <w:jc w:val="center"/>
      </w:pPr>
      <w:r>
        <w:rPr>
          <w:sz w:val="19"/>
        </w:rPr>
        <w:t>Brampton, ON | (647) 471-3023 | a2rajcoo@uwaterloo.ca | linkedin.com/in/leesharam-rajcoomar | alexrajcoomar.github.io</w:t>
      </w:r>
    </w:p>
    <w:p>
      <w:pPr>
        <w:widowControl w:val="0"/>
        <w:spacing w:before="0" w:after="100" w:line="224" w:lineRule="exact"/>
        <w:jc w:val="center"/>
        <w:pBdr>
          <w:bottom w:val="single" w:sz="7" w:space="6" w:color="000000"/>
        </w:pBdr>
      </w:pPr>
      <w:r>
        <w:rPr>
          <w:i/>
          <w:sz w:val="19"/>
        </w:rPr>
        <w:t>Available for a January to April 2027 co-op work term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[Date]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[Hiring contact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[Firm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[City, Province]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Dear [Hiring contact name],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am applying for the [exact posting title], WaterlooWorks posting [ID], at [firm name]. I am a second-year Accounting and Financial Management student at the University of Waterloo, available full time from January to April 2027. I have already worked a complete Canadian personal tax season, preparing and reviewing 200+ T1 returns in DT Max, so I can be billable in the first week of the term rather than the fourth.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model capital decisions and test whether they survive being wrong. For a Pet Valu strategic growth case I built three-year pro formas for two capital deployment strategies behind a $575M expansion, stress-testing ROA, debt to EBITDA and net profit margin, and recommended the conservative path to a simulated CEO and CFO panel on a sustained 16% ROA against a decline from 17% to 10% under the aggressive case. I build the reporting layer as well as the model, in Tableau and in Python, and I have reconciled the data at volume through a tax season. [One sentence on this company's own capital or margin problem.]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Everything above is published at alexrajcoomar.github.io, where every figure names its source, every derived number is labelled as derived, and the build refuses to publish if a number does not match the data behind it. I would rather be checkable than impressive, and I expect to be asked how I know something.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would welcome the chance to discuss the role with you. I can be reached at a2rajcoo@uwaterloo.ca or (647) 471-3023.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Sincerely,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Leesharam (Alex) Rajcoomar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42" w:lineRule="exact" w:before="0" w:after="0"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