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24" w:line="370" w:lineRule="exact"/>
        <w:jc w:val="center"/>
      </w:pPr>
      <w:r>
        <w:rPr>
          <w:b/>
          <w:sz w:val="34"/>
        </w:rPr>
        <w:t>LEESHARAM (ALEX) RAJCOOMAR</w:t>
      </w:r>
    </w:p>
    <w:p>
      <w:pPr>
        <w:widowControl w:val="0"/>
        <w:spacing w:before="0" w:after="10" w:line="220" w:lineRule="exact"/>
        <w:jc w:val="center"/>
      </w:pPr>
      <w:r>
        <w:rPr>
          <w:b w:val="0"/>
          <w:i w:val="0"/>
          <w:sz w:val="19"/>
        </w:rPr>
        <w:t xml:space="preserve">Brampton, ON | (647) 471-3023 | </w:t>
      </w:r>
      <w:hyperlink r:id="rId9">
        <w:r>
          <w:rPr>
            <w:b w:val="0"/>
            <w:i w:val="0"/>
            <w:sz w:val="19"/>
            <w:color w:val="000000"/>
            <w:u w:val="single" w:color="6B6B6B"/>
          </w:rPr>
          <w:t>a2rajcoo@uwaterloo.ca</w:t>
        </w:r>
      </w:hyperlink>
      <w:r>
        <w:rPr>
          <w:b w:val="0"/>
          <w:i w:val="0"/>
          <w:sz w:val="19"/>
        </w:rPr>
        <w:t xml:space="preserve"> | </w:t>
      </w:r>
      <w:hyperlink r:id="rId10">
        <w:r>
          <w:rPr>
            <w:b w:val="0"/>
            <w:i w:val="0"/>
            <w:sz w:val="19"/>
            <w:color w:val="000000"/>
            <w:u w:val="single" w:color="6B6B6B"/>
          </w:rPr>
          <w:t>linkedin.com/in/leesharam-rajcoomar</w:t>
        </w:r>
      </w:hyperlink>
      <w:r>
        <w:rPr>
          <w:b w:val="0"/>
          <w:i w:val="0"/>
          <w:sz w:val="19"/>
        </w:rPr>
        <w:t xml:space="preserve"> | </w:t>
      </w:r>
      <w:hyperlink r:id="rId11">
        <w:r>
          <w:rPr>
            <w:b w:val="0"/>
            <w:i w:val="0"/>
            <w:sz w:val="19"/>
            <w:color w:val="000000"/>
            <w:u w:val="single" w:color="6B6B6B"/>
          </w:rPr>
          <w:t>alexrajcoomar.github.io</w:t>
        </w:r>
      </w:hyperlink>
    </w:p>
    <w:p>
      <w:pPr>
        <w:widowControl w:val="0"/>
        <w:spacing w:before="0" w:after="100" w:line="224" w:lineRule="exact"/>
        <w:jc w:val="center"/>
        <w:pBdr>
          <w:bottom w:val="single" w:sz="7" w:space="6" w:color="000000"/>
        </w:pBdr>
      </w:pPr>
      <w:r>
        <w:rPr>
          <w:i/>
          <w:sz w:val="19"/>
        </w:rPr>
        <w:t>Available for a January to April 2027 co-op work term</w:t>
      </w:r>
    </w:p>
    <w:p>
      <w:pPr>
        <w:widowControl w:val="0"/>
        <w:spacing w:before="0" w:after="0" w:line="242" w:lineRule="exact"/>
      </w:pPr>
      <w:r>
        <w:rPr>
          <w:b w:val="0"/>
          <w:i w:val="0"/>
        </w:rPr>
        <w:t>[Date]</w:t>
      </w:r>
    </w:p>
    <w:p>
      <w:pPr>
        <w:widowControl w:val="0"/>
        <w:spacing w:before="0" w:after="280" w:line="242" w:lineRule="exact"/>
      </w:pPr>
    </w:p>
    <w:p>
      <w:pPr>
        <w:widowControl w:val="0"/>
        <w:spacing w:before="0" w:after="0" w:line="242" w:lineRule="exact"/>
      </w:pPr>
      <w:r>
        <w:rPr>
          <w:b w:val="0"/>
          <w:i w:val="0"/>
        </w:rPr>
        <w:t>[Hiring contact name]</w:t>
      </w:r>
    </w:p>
    <w:p>
      <w:pPr>
        <w:widowControl w:val="0"/>
        <w:spacing w:before="0" w:after="0" w:line="242" w:lineRule="exact"/>
      </w:pPr>
      <w:r>
        <w:rPr>
          <w:b w:val="0"/>
          <w:i w:val="0"/>
        </w:rPr>
        <w:t>[Firm name]</w:t>
      </w:r>
    </w:p>
    <w:p>
      <w:pPr>
        <w:widowControl w:val="0"/>
        <w:spacing w:before="0" w:after="0" w:line="242" w:lineRule="exact"/>
      </w:pPr>
      <w:r>
        <w:rPr>
          <w:b w:val="0"/>
          <w:i w:val="0"/>
        </w:rPr>
        <w:t>[City, Province]</w:t>
      </w:r>
    </w:p>
    <w:p>
      <w:pPr>
        <w:widowControl w:val="0"/>
        <w:spacing w:before="0" w:after="280" w:line="242" w:lineRule="exact"/>
      </w:pPr>
    </w:p>
    <w:p>
      <w:pPr>
        <w:widowControl w:val="0"/>
        <w:spacing w:before="0" w:after="0" w:line="242" w:lineRule="exact"/>
      </w:pPr>
      <w:r>
        <w:rPr>
          <w:b w:val="0"/>
          <w:i w:val="0"/>
        </w:rPr>
        <w:t>Dear [Hiring contact name],</w:t>
      </w:r>
    </w:p>
    <w:p>
      <w:pPr>
        <w:widowControl w:val="0"/>
        <w:spacing w:before="0" w:after="280" w:line="242" w:lineRule="exact"/>
      </w:pPr>
    </w:p>
    <w:p>
      <w:pPr>
        <w:widowControl w:val="0"/>
        <w:spacing w:before="0" w:after="280" w:line="242" w:lineRule="exact"/>
      </w:pPr>
      <w:r>
        <w:rPr>
          <w:b w:val="0"/>
          <w:i w:val="0"/>
        </w:rPr>
        <w:t>I am applying for the [exact posting title], WaterlooWorks posting [ID], at [firm name]. I am a second-year Accounting and Financial Management student at the University of Waterloo, available full time from January to April 2027. I have already worked a complete Canadian personal tax season, preparing and reviewing 200+ T1 returns in DT Max, so I can be billable in the first week of the term rather than the fourth.</w:t>
      </w:r>
    </w:p>
    <w:p>
      <w:pPr>
        <w:widowControl w:val="0"/>
        <w:spacing w:before="0" w:after="280" w:line="242" w:lineRule="exact"/>
      </w:pPr>
      <w:r>
        <w:rPr>
          <w:b w:val="0"/>
          <w:i w:val="0"/>
        </w:rPr>
        <w:t>The work your team would care about is published rather than claimed. Flagged in Hindsight runs the Beneish M-Score ex ante on five Canadian frauds and reports that none of the three computable test years crossed the standard cut-off, with the script and inputs published so the result can be re-run and attacked. My IFRS 15 trainer carries 62 revenue scenarios verified against Part I of the CPA Canada Handbook, and it separates what the standard settles from what it leaves to judgment. Both rest on the habit a tax file teaches: agree the figure to its source first. [One sentence naming this team's mandate.]</w:t>
      </w:r>
    </w:p>
    <w:p>
      <w:pPr>
        <w:widowControl w:val="0"/>
        <w:spacing w:before="0" w:after="280" w:line="242" w:lineRule="exact"/>
      </w:pPr>
      <w:r>
        <w:rPr>
          <w:b w:val="0"/>
          <w:i w:val="0"/>
        </w:rPr>
        <w:t xml:space="preserve">Everything above is published at </w:t>
      </w:r>
      <w:hyperlink r:id="rId11">
        <w:r>
          <w:rPr>
            <w:b w:val="0"/>
            <w:i w:val="0"/>
            <w:color w:val="000000"/>
            <w:u w:val="single" w:color="6B6B6B"/>
          </w:rPr>
          <w:t>alexrajcoomar.github.io</w:t>
        </w:r>
      </w:hyperlink>
      <w:r>
        <w:rPr>
          <w:b w:val="0"/>
          <w:i w:val="0"/>
        </w:rPr>
        <w:t>, where every figure names its source, every derived number is labelled as derived, and the build refuses to publish if a number does not match the data behind it. I would rather be checkable than impressive, and I expect to be asked how I know something.</w:t>
      </w:r>
    </w:p>
    <w:p>
      <w:pPr>
        <w:widowControl w:val="0"/>
        <w:spacing w:before="0" w:after="280" w:line="242" w:lineRule="exact"/>
      </w:pPr>
      <w:r>
        <w:rPr>
          <w:b w:val="0"/>
          <w:i w:val="0"/>
        </w:rPr>
        <w:t xml:space="preserve">I would welcome the chance to discuss the role with you. I can be reached at </w:t>
      </w:r>
      <w:hyperlink r:id="rId9">
        <w:r>
          <w:rPr>
            <w:b w:val="0"/>
            <w:i w:val="0"/>
            <w:color w:val="000000"/>
            <w:u w:val="single" w:color="6B6B6B"/>
          </w:rPr>
          <w:t>a2rajcoo@uwaterloo.ca</w:t>
        </w:r>
      </w:hyperlink>
      <w:r>
        <w:rPr>
          <w:b w:val="0"/>
          <w:i w:val="0"/>
        </w:rPr>
        <w:t xml:space="preserve"> or (647) 471-3023.</w:t>
      </w:r>
    </w:p>
    <w:p>
      <w:pPr>
        <w:widowControl w:val="0"/>
        <w:spacing w:before="0" w:after="0" w:line="242" w:lineRule="exact"/>
      </w:pPr>
      <w:r>
        <w:rPr>
          <w:b w:val="0"/>
          <w:i w:val="0"/>
        </w:rPr>
        <w:t>Sincerely,</w:t>
      </w:r>
    </w:p>
    <w:p>
      <w:pPr>
        <w:widowControl w:val="0"/>
        <w:spacing w:before="0" w:after="280" w:line="242" w:lineRule="exact"/>
      </w:pPr>
    </w:p>
    <w:p>
      <w:pPr>
        <w:widowControl w:val="0"/>
        <w:spacing w:before="0" w:after="0" w:line="242" w:lineRule="exact"/>
      </w:pPr>
      <w:r>
        <w:rPr>
          <w:b w:val="0"/>
          <w:i w:val="0"/>
        </w:rPr>
        <w:t>Leesharam (Alex) Rajcoomar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line="242" w:lineRule="exact" w:before="0" w:after="0"/>
    </w:pPr>
    <w:rPr>
      <w:rFonts w:ascii="Times New Roman" w:hAnsi="Times New Roman" w:eastAsia="Times New Roman" w:cs="Times New Roma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2rajcoo@uwaterloo.ca" TargetMode="External"/><Relationship Id="rId10" Type="http://schemas.openxmlformats.org/officeDocument/2006/relationships/hyperlink" Target="https://www.linkedin.com/in/leesharam-rajcoomar/" TargetMode="External"/><Relationship Id="rId11" Type="http://schemas.openxmlformats.org/officeDocument/2006/relationships/hyperlink" Target="https://alexrajcoomar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