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b w:val="0"/>
          <w:i w:val="0"/>
          <w:sz w:val="19"/>
        </w:rPr>
        <w:t xml:space="preserve">Brampton, ON | (647) 471-3023 | </w:t>
      </w:r>
      <w:hyperlink r:id="rId9">
        <w:r>
          <w:rPr>
            <w:b w:val="0"/>
            <w:i w:val="0"/>
            <w:sz w:val="19"/>
            <w:color w:val="000000"/>
            <w:u w:val="single" w:color="6B6B6B"/>
          </w:rPr>
          <w:t>a2rajcoo@uwaterloo.ca</w:t>
        </w:r>
      </w:hyperlink>
      <w:r>
        <w:rPr>
          <w:b w:val="0"/>
          <w:i w:val="0"/>
          <w:sz w:val="19"/>
        </w:rPr>
        <w:t xml:space="preserve"> | </w:t>
      </w:r>
      <w:hyperlink r:id="rId10">
        <w:r>
          <w:rPr>
            <w:b w:val="0"/>
            <w:i w:val="0"/>
            <w:sz w:val="19"/>
            <w:color w:val="000000"/>
            <w:u w:val="single" w:color="6B6B6B"/>
          </w:rPr>
          <w:t>linkedin.com/in/leesharam-rajcoomar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b w:val="0"/>
            <w:i w:val="0"/>
            <w:sz w:val="19"/>
            <w:color w:val="000000"/>
            <w:u w:val="single" w:color="6B6B6B"/>
          </w:rPr>
          <w:t>alexrajcoomar.github.io</w:t>
        </w:r>
      </w:hyperlink>
    </w:p>
    <w:p>
      <w:pPr>
        <w:widowControl w:val="0"/>
        <w:spacing w:before="0" w:after="100" w:line="224" w:lineRule="exact"/>
        <w:jc w:val="center"/>
        <w:pBdr>
          <w:bottom w:val="single" w:sz="7" w:space="6" w:color="000000"/>
        </w:pBdr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[Date]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[Hiring contact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[Firm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[City, Province]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Dear [Hiring contact name],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am applying for the [exact posting title], WaterlooWorks posting [ID], at [firm name]. I am a second-year Accounting and Financial Management student at the University of Waterloo, available full time from January to April 2027. I have already worked a complete Canadian personal tax season, preparing and reviewing 200+ T1 returns in DT Max, so I can be billable in the first week of the term rather than the fourth.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Your term runs across the 2027 filing season, which is work I have already done. At Taxwide I built 200+ T1 files in DT Max from client documentation and CRA Auto-fill my return downloads, then reviewed every return against its source slips before signature. That review is where the work actually sat: unreported slips, spouse or common-law partner amount claims turning on a spouse's net income, and balances owing reconciled to CRA administrative positions before a client could be told what they owed and why. [One sentence naming something specific to this firm.]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 xml:space="preserve">Everything above is published at </w:t>
      </w:r>
      <w:hyperlink r:id="rId11">
        <w:r>
          <w:rPr>
            <w:b w:val="0"/>
            <w:i w:val="0"/>
            <w:color w:val="000000"/>
            <w:u w:val="single" w:color="6B6B6B"/>
          </w:rPr>
          <w:t>alexrajcoomar.github.io</w:t>
        </w:r>
      </w:hyperlink>
      <w:r>
        <w:rPr>
          <w:b w:val="0"/>
          <w:i w:val="0"/>
        </w:rPr>
        <w:t>, where every figure names its source, every derived number is labelled as derived, and the build refuses to publish if a number does not match the data behind it. I would rather be checkable than impressive, and I expect to be asked how I know something.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 xml:space="preserve">I would welcome the chance to discuss the role with you. I can be reached at </w:t>
      </w:r>
      <w:hyperlink r:id="rId9">
        <w:r>
          <w:rPr>
            <w:b w:val="0"/>
            <w:i w:val="0"/>
            <w:color w:val="000000"/>
            <w:u w:val="single" w:color="6B6B6B"/>
          </w:rPr>
          <w:t>a2rajcoo@uwaterloo.ca</w:t>
        </w:r>
      </w:hyperlink>
      <w:r>
        <w:rPr>
          <w:b w:val="0"/>
          <w:i w:val="0"/>
        </w:rPr>
        <w:t xml:space="preserve"> or (647) 471-3023.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Sincerely,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Leesharam (Alex) Rajcoomar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42" w:lineRule="exact" w:before="0" w:after="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2rajcoo@uwaterloo.ca" TargetMode="External"/><Relationship Id="rId10" Type="http://schemas.openxmlformats.org/officeDocument/2006/relationships/hyperlink" Target="https://www.linkedin.com/in/leesharam-rajcoomar/" TargetMode="External"/><Relationship Id="rId11" Type="http://schemas.openxmlformats.org/officeDocument/2006/relationships/hyperlink" Target="https://alexrajcoomar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