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1056" w14:textId="77777777" w:rsidR="00613B60" w:rsidRDefault="00C1376E">
      <w:pPr>
        <w:pStyle w:val="Heading1"/>
        <w:spacing w:after="120"/>
        <w:jc w:val="left"/>
        <w:rPr>
          <w:sz w:val="36"/>
          <w:szCs w:val="36"/>
        </w:rPr>
      </w:pPr>
      <w:bookmarkStart w:id="0" w:name="_heading=h.17dp8vu" w:colFirst="0" w:colLast="0"/>
      <w:bookmarkEnd w:id="0"/>
      <w:r>
        <w:rPr>
          <w:sz w:val="36"/>
          <w:szCs w:val="36"/>
        </w:rPr>
        <w:t>results</w:t>
      </w:r>
    </w:p>
    <w:p w14:paraId="71D54A7B" w14:textId="7DF3E3F1" w:rsidR="00B83DB9" w:rsidRDefault="00727BB6">
      <w:pPr>
        <w:spacing w:line="240" w:lineRule="auto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Exponential Smoothing Model</w:t>
      </w:r>
      <w:r w:rsidR="00B83DB9">
        <w:rPr>
          <w:i/>
          <w:sz w:val="28"/>
          <w:szCs w:val="28"/>
        </w:rPr>
        <w:tab/>
      </w:r>
    </w:p>
    <w:p w14:paraId="383A05D4" w14:textId="3219D4E1" w:rsidR="00B83DB9" w:rsidRDefault="009B76BD">
      <w:pPr>
        <w:spacing w:line="240" w:lineRule="auto"/>
        <w:jc w:val="left"/>
        <w:rPr>
          <w:iCs/>
        </w:rPr>
      </w:pPr>
      <w:r>
        <w:rPr>
          <w:iCs/>
        </w:rPr>
        <w:t>After evaluating s</w:t>
      </w:r>
      <w:r w:rsidR="00B83DB9">
        <w:rPr>
          <w:iCs/>
        </w:rPr>
        <w:t xml:space="preserve">everal candidate models </w:t>
      </w:r>
      <w:r>
        <w:rPr>
          <w:iCs/>
        </w:rPr>
        <w:t xml:space="preserve">on the </w:t>
      </w:r>
      <w:r w:rsidR="00E43E22">
        <w:rPr>
          <w:iCs/>
        </w:rPr>
        <w:t>validation</w:t>
      </w:r>
      <w:r>
        <w:rPr>
          <w:iCs/>
        </w:rPr>
        <w:t xml:space="preserve"> data, </w:t>
      </w:r>
      <w:r w:rsidR="00D80DBC">
        <w:rPr>
          <w:iCs/>
        </w:rPr>
        <w:t xml:space="preserve">we determined that </w:t>
      </w:r>
      <w:r>
        <w:rPr>
          <w:iCs/>
        </w:rPr>
        <w:t>the Holt/Winters model with additive seasonality minimize</w:t>
      </w:r>
      <w:r w:rsidR="00D80DBC">
        <w:rPr>
          <w:iCs/>
        </w:rPr>
        <w:t>d</w:t>
      </w:r>
      <w:r>
        <w:rPr>
          <w:iCs/>
        </w:rPr>
        <w:t xml:space="preserve"> the mean absolute percentage error (MAPE)</w:t>
      </w:r>
      <w:r w:rsidR="0025738F">
        <w:rPr>
          <w:iCs/>
        </w:rPr>
        <w:t xml:space="preserve">, with a measure of </w:t>
      </w:r>
      <w:r w:rsidR="00BC179E">
        <w:rPr>
          <w:iCs/>
        </w:rPr>
        <w:t>1</w:t>
      </w:r>
      <w:r w:rsidR="00663333">
        <w:rPr>
          <w:iCs/>
        </w:rPr>
        <w:t>5</w:t>
      </w:r>
      <w:r w:rsidR="00BC179E">
        <w:rPr>
          <w:iCs/>
        </w:rPr>
        <w:t>.</w:t>
      </w:r>
      <w:r w:rsidR="00663333">
        <w:rPr>
          <w:iCs/>
        </w:rPr>
        <w:t>98</w:t>
      </w:r>
      <w:r w:rsidR="00BC179E">
        <w:rPr>
          <w:iCs/>
        </w:rPr>
        <w:t>%</w:t>
      </w:r>
      <w:r w:rsidR="007A0A76">
        <w:rPr>
          <w:iCs/>
        </w:rPr>
        <w:t xml:space="preserve">. </w:t>
      </w:r>
      <w:r w:rsidR="00D80DBC">
        <w:rPr>
          <w:iCs/>
        </w:rPr>
        <w:t xml:space="preserve">Consolidating </w:t>
      </w:r>
      <w:r w:rsidR="006560F1">
        <w:rPr>
          <w:iCs/>
        </w:rPr>
        <w:t xml:space="preserve">the </w:t>
      </w:r>
      <w:r w:rsidR="00D80DBC">
        <w:rPr>
          <w:iCs/>
        </w:rPr>
        <w:t>training and validation</w:t>
      </w:r>
      <w:r w:rsidR="006560F1">
        <w:rPr>
          <w:iCs/>
        </w:rPr>
        <w:t xml:space="preserve"> data</w:t>
      </w:r>
      <w:r w:rsidR="00D80DBC">
        <w:rPr>
          <w:iCs/>
        </w:rPr>
        <w:t>, the same ESM was then refit on th</w:t>
      </w:r>
      <w:r w:rsidR="006560F1">
        <w:rPr>
          <w:iCs/>
        </w:rPr>
        <w:t>is</w:t>
      </w:r>
      <w:r w:rsidR="00D80DBC">
        <w:rPr>
          <w:iCs/>
        </w:rPr>
        <w:t xml:space="preserve"> combined data set and </w:t>
      </w:r>
      <w:r w:rsidR="006560F1">
        <w:rPr>
          <w:iCs/>
        </w:rPr>
        <w:t xml:space="preserve">used with the test data to assess model accuracy, where the calculated MAPE was </w:t>
      </w:r>
      <w:r w:rsidR="00832CDC">
        <w:rPr>
          <w:iCs/>
        </w:rPr>
        <w:t>approximately 12.54%</w:t>
      </w:r>
      <w:r w:rsidR="006560F1">
        <w:rPr>
          <w:iCs/>
        </w:rPr>
        <w:t>.</w:t>
      </w:r>
    </w:p>
    <w:p w14:paraId="5EFC0CA2" w14:textId="067D7919" w:rsidR="007A0A76" w:rsidRDefault="007A0A76">
      <w:pPr>
        <w:spacing w:line="240" w:lineRule="auto"/>
        <w:jc w:val="left"/>
        <w:rPr>
          <w:iCs/>
        </w:rPr>
      </w:pPr>
    </w:p>
    <w:p w14:paraId="169B6A2F" w14:textId="24088745" w:rsidR="007A0A76" w:rsidRDefault="007A0A76">
      <w:pPr>
        <w:spacing w:line="240" w:lineRule="auto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Visualizations</w:t>
      </w:r>
    </w:p>
    <w:p w14:paraId="22D5494C" w14:textId="077C61BC" w:rsidR="0058423D" w:rsidRDefault="000D2439">
      <w:pPr>
        <w:spacing w:line="240" w:lineRule="auto"/>
        <w:jc w:val="left"/>
        <w:rPr>
          <w:iCs/>
        </w:rPr>
      </w:pPr>
      <w:r>
        <w:rPr>
          <w:iCs/>
        </w:rPr>
        <w:t xml:space="preserve">Initial investigation and visualization of the training data revealed a noticeable seasonality with a magnitude of variation that appeared to remain </w:t>
      </w:r>
      <w:r w:rsidRPr="00DF1D57">
        <w:rPr>
          <w:i/>
        </w:rPr>
        <w:t>roughly</w:t>
      </w:r>
      <w:r>
        <w:rPr>
          <w:iCs/>
        </w:rPr>
        <w:t xml:space="preserve"> constant, indicating an additive seasonality (displayed in Figure 1). </w:t>
      </w:r>
      <w:r w:rsidR="009F34E7">
        <w:rPr>
          <w:iCs/>
        </w:rPr>
        <w:t xml:space="preserve">Using an STL decomposition, we extracted the trend, seasonality, and error components </w:t>
      </w:r>
      <w:r w:rsidR="000C1156">
        <w:rPr>
          <w:iCs/>
        </w:rPr>
        <w:t xml:space="preserve">from the training data set. </w:t>
      </w:r>
    </w:p>
    <w:p w14:paraId="515E7E15" w14:textId="3ADDC697" w:rsidR="0058423D" w:rsidRDefault="0058423D">
      <w:pPr>
        <w:spacing w:line="240" w:lineRule="auto"/>
        <w:jc w:val="left"/>
        <w:rPr>
          <w:iCs/>
        </w:rPr>
      </w:pPr>
      <w:r>
        <w:rPr>
          <w:iCs/>
          <w:noProof/>
        </w:rPr>
        <w:drawing>
          <wp:inline distT="0" distB="0" distL="0" distR="0" wp14:anchorId="69186193" wp14:editId="6D9B392D">
            <wp:extent cx="4901184" cy="3465576"/>
            <wp:effectExtent l="0" t="0" r="0" b="190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4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5150" w14:textId="1178D3D8" w:rsidR="0058423D" w:rsidRPr="00573CDF" w:rsidRDefault="0058423D">
      <w:pPr>
        <w:spacing w:line="240" w:lineRule="auto"/>
        <w:jc w:val="left"/>
        <w:rPr>
          <w:b/>
          <w:bCs/>
          <w:iCs/>
          <w:sz w:val="20"/>
          <w:szCs w:val="20"/>
        </w:rPr>
      </w:pPr>
      <w:r w:rsidRPr="00573CDF">
        <w:rPr>
          <w:b/>
          <w:bCs/>
          <w:iCs/>
          <w:sz w:val="20"/>
          <w:szCs w:val="20"/>
        </w:rPr>
        <w:t>Figure 1:</w:t>
      </w:r>
      <w:r w:rsidR="00F46719" w:rsidRPr="00573CDF">
        <w:rPr>
          <w:b/>
          <w:bCs/>
          <w:iCs/>
          <w:sz w:val="20"/>
          <w:szCs w:val="20"/>
        </w:rPr>
        <w:t xml:space="preserve"> </w:t>
      </w:r>
      <w:r w:rsidR="009C7230" w:rsidRPr="00573CDF">
        <w:rPr>
          <w:iCs/>
          <w:sz w:val="20"/>
          <w:szCs w:val="20"/>
        </w:rPr>
        <w:t>Generated energy</w:t>
      </w:r>
      <w:r w:rsidR="009C7230" w:rsidRPr="00573CDF">
        <w:rPr>
          <w:b/>
          <w:bCs/>
          <w:iCs/>
          <w:sz w:val="20"/>
          <w:szCs w:val="20"/>
        </w:rPr>
        <w:t xml:space="preserve"> </w:t>
      </w:r>
      <w:r w:rsidR="009C7230" w:rsidRPr="00573CDF">
        <w:rPr>
          <w:iCs/>
          <w:sz w:val="20"/>
          <w:szCs w:val="20"/>
        </w:rPr>
        <w:t>over time in training data set.</w:t>
      </w:r>
    </w:p>
    <w:p w14:paraId="08238594" w14:textId="77777777" w:rsidR="0058423D" w:rsidRPr="0058423D" w:rsidRDefault="0058423D">
      <w:pPr>
        <w:spacing w:line="240" w:lineRule="auto"/>
        <w:jc w:val="left"/>
        <w:rPr>
          <w:b/>
          <w:bCs/>
          <w:iCs/>
        </w:rPr>
      </w:pPr>
    </w:p>
    <w:p w14:paraId="08CE6CB1" w14:textId="6A377BC9" w:rsidR="003B44B0" w:rsidRPr="007B5695" w:rsidRDefault="003B44B0">
      <w:pPr>
        <w:spacing w:line="240" w:lineRule="auto"/>
        <w:jc w:val="left"/>
        <w:rPr>
          <w:iCs/>
        </w:rPr>
      </w:pPr>
      <w:r>
        <w:rPr>
          <w:iCs/>
        </w:rPr>
        <w:t xml:space="preserve">Actual </w:t>
      </w:r>
      <w:r>
        <w:rPr>
          <w:i/>
        </w:rPr>
        <w:t xml:space="preserve">electricity </w:t>
      </w:r>
      <w:r>
        <w:rPr>
          <w:iCs/>
        </w:rPr>
        <w:t xml:space="preserve">values </w:t>
      </w:r>
      <w:r w:rsidR="005B6F5E">
        <w:rPr>
          <w:iCs/>
        </w:rPr>
        <w:t>overlaid with the trend/cycle component are displayed in Figure 2.</w:t>
      </w:r>
      <w:r w:rsidR="009763FB">
        <w:rPr>
          <w:iCs/>
        </w:rPr>
        <w:t xml:space="preserve"> An analogous plot of </w:t>
      </w:r>
      <w:r w:rsidR="007B5695">
        <w:rPr>
          <w:iCs/>
        </w:rPr>
        <w:t xml:space="preserve">actual </w:t>
      </w:r>
      <w:r w:rsidR="007B5695">
        <w:rPr>
          <w:i/>
        </w:rPr>
        <w:t xml:space="preserve">electricity </w:t>
      </w:r>
      <w:r w:rsidR="007B5695">
        <w:rPr>
          <w:iCs/>
        </w:rPr>
        <w:t>values overlaid with seasonally adjusted electricity values (seasonality component removed) is shown in Figure 3.</w:t>
      </w:r>
    </w:p>
    <w:p w14:paraId="4512110C" w14:textId="2910BFF7" w:rsidR="00613B60" w:rsidRDefault="009C7230">
      <w:pPr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003B91F5" wp14:editId="61434AD8">
            <wp:extent cx="4965192" cy="3511296"/>
            <wp:effectExtent l="0" t="0" r="6985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5D00" w14:textId="39FDC7BC" w:rsidR="00CF6F1F" w:rsidRDefault="00573CDF">
      <w:pPr>
        <w:spacing w:line="240" w:lineRule="auto"/>
        <w:jc w:val="left"/>
        <w:rPr>
          <w:sz w:val="20"/>
          <w:szCs w:val="20"/>
        </w:rPr>
      </w:pPr>
      <w:r w:rsidRPr="00573CDF">
        <w:rPr>
          <w:b/>
          <w:bCs/>
          <w:sz w:val="20"/>
          <w:szCs w:val="20"/>
        </w:rPr>
        <w:t>Figure 2:</w:t>
      </w:r>
      <w:r>
        <w:rPr>
          <w:b/>
          <w:bCs/>
          <w:sz w:val="20"/>
          <w:szCs w:val="20"/>
        </w:rPr>
        <w:t xml:space="preserve"> </w:t>
      </w:r>
      <w:r w:rsidRPr="00573CDF">
        <w:rPr>
          <w:sz w:val="20"/>
          <w:szCs w:val="20"/>
        </w:rPr>
        <w:t>O</w:t>
      </w:r>
      <w:r>
        <w:rPr>
          <w:sz w:val="20"/>
          <w:szCs w:val="20"/>
        </w:rPr>
        <w:t>verlay of actual energy values and trend component of training data</w:t>
      </w:r>
      <w:r w:rsidR="000772AB">
        <w:rPr>
          <w:sz w:val="20"/>
          <w:szCs w:val="20"/>
        </w:rPr>
        <w:t xml:space="preserve"> set</w:t>
      </w:r>
      <w:r>
        <w:rPr>
          <w:sz w:val="20"/>
          <w:szCs w:val="20"/>
        </w:rPr>
        <w:t>.</w:t>
      </w:r>
    </w:p>
    <w:p w14:paraId="5E24DF91" w14:textId="76ED6516" w:rsidR="00CF6F1F" w:rsidRDefault="00CF6F1F">
      <w:pPr>
        <w:spacing w:line="240" w:lineRule="auto"/>
        <w:jc w:val="left"/>
        <w:rPr>
          <w:sz w:val="20"/>
          <w:szCs w:val="20"/>
        </w:rPr>
      </w:pPr>
    </w:p>
    <w:p w14:paraId="0C4BF302" w14:textId="77777777" w:rsidR="00CF6F1F" w:rsidRDefault="00CF6F1F">
      <w:pPr>
        <w:spacing w:line="240" w:lineRule="auto"/>
        <w:jc w:val="left"/>
        <w:rPr>
          <w:sz w:val="20"/>
          <w:szCs w:val="20"/>
        </w:rPr>
      </w:pPr>
    </w:p>
    <w:p w14:paraId="21D8FF9B" w14:textId="77777777" w:rsidR="00CF6F1F" w:rsidRDefault="00CF6F1F">
      <w:pPr>
        <w:spacing w:line="240" w:lineRule="auto"/>
        <w:jc w:val="left"/>
        <w:rPr>
          <w:sz w:val="20"/>
          <w:szCs w:val="20"/>
        </w:rPr>
      </w:pPr>
    </w:p>
    <w:p w14:paraId="65682629" w14:textId="58B64A7F" w:rsidR="00CF6F1F" w:rsidRDefault="00CF6F1F">
      <w:pPr>
        <w:spacing w:line="240" w:lineRule="auto"/>
        <w:jc w:val="lef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9CED29E" wp14:editId="66E45950">
            <wp:extent cx="4910328" cy="3474720"/>
            <wp:effectExtent l="0" t="0" r="508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E1DF" w14:textId="222A2BA4" w:rsidR="00CF6F1F" w:rsidRDefault="00CF6F1F">
      <w:pPr>
        <w:spacing w:line="240" w:lineRule="auto"/>
        <w:jc w:val="left"/>
        <w:rPr>
          <w:b/>
          <w:bCs/>
          <w:sz w:val="20"/>
          <w:szCs w:val="20"/>
        </w:rPr>
      </w:pPr>
      <w:r w:rsidRPr="00CF6F1F">
        <w:rPr>
          <w:b/>
          <w:bCs/>
          <w:sz w:val="20"/>
          <w:szCs w:val="20"/>
        </w:rPr>
        <w:t>Figure 3: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Overlay of </w:t>
      </w:r>
      <w:r w:rsidR="00875501">
        <w:rPr>
          <w:sz w:val="20"/>
          <w:szCs w:val="20"/>
        </w:rPr>
        <w:t xml:space="preserve">actual energy values and seasonally adjusted </w:t>
      </w:r>
      <w:r w:rsidR="000772AB">
        <w:rPr>
          <w:sz w:val="20"/>
          <w:szCs w:val="20"/>
        </w:rPr>
        <w:t>energy values of training data</w:t>
      </w:r>
      <w:r w:rsidR="00934434">
        <w:rPr>
          <w:sz w:val="20"/>
          <w:szCs w:val="20"/>
        </w:rPr>
        <w:t xml:space="preserve"> set</w:t>
      </w:r>
      <w:r w:rsidR="000772AB">
        <w:rPr>
          <w:sz w:val="20"/>
          <w:szCs w:val="20"/>
        </w:rPr>
        <w:t>.</w:t>
      </w:r>
      <w:r w:rsidRPr="00CF6F1F">
        <w:rPr>
          <w:b/>
          <w:bCs/>
          <w:sz w:val="20"/>
          <w:szCs w:val="20"/>
        </w:rPr>
        <w:t xml:space="preserve"> </w:t>
      </w:r>
    </w:p>
    <w:p w14:paraId="46D90560" w14:textId="0EB002B4" w:rsidR="004D4E74" w:rsidRDefault="004D4E74">
      <w:pPr>
        <w:spacing w:line="240" w:lineRule="auto"/>
        <w:jc w:val="left"/>
        <w:rPr>
          <w:b/>
          <w:bCs/>
          <w:sz w:val="20"/>
          <w:szCs w:val="20"/>
        </w:rPr>
      </w:pPr>
    </w:p>
    <w:p w14:paraId="11646A2B" w14:textId="0D10F521" w:rsidR="004D4E74" w:rsidRPr="00CF6F1F" w:rsidRDefault="004D4E74">
      <w:pPr>
        <w:spacing w:line="240" w:lineRule="auto"/>
        <w:jc w:val="left"/>
        <w:rPr>
          <w:b/>
          <w:bCs/>
          <w:sz w:val="20"/>
          <w:szCs w:val="20"/>
        </w:rPr>
      </w:pPr>
      <w:r>
        <w:rPr>
          <w:i/>
          <w:sz w:val="28"/>
          <w:szCs w:val="28"/>
        </w:rPr>
        <w:lastRenderedPageBreak/>
        <w:t>Predicted Values</w:t>
      </w:r>
    </w:p>
    <w:sectPr w:rsidR="004D4E74" w:rsidRPr="00CF6F1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810" w:right="1080" w:bottom="900" w:left="10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B11E3" w14:textId="77777777" w:rsidR="00510BB0" w:rsidRDefault="00510BB0">
      <w:pPr>
        <w:spacing w:after="0" w:line="240" w:lineRule="auto"/>
      </w:pPr>
      <w:r>
        <w:separator/>
      </w:r>
    </w:p>
  </w:endnote>
  <w:endnote w:type="continuationSeparator" w:id="0">
    <w:p w14:paraId="5CF52D09" w14:textId="77777777" w:rsidR="00510BB0" w:rsidRDefault="0051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entieth Century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486B" w14:textId="77777777" w:rsidR="00613B60" w:rsidRDefault="00613B60"/>
  <w:p w14:paraId="2A320C6F" w14:textId="77777777" w:rsidR="00613B60" w:rsidRDefault="00C1376E">
    <w:pPr>
      <w:pBdr>
        <w:top w:val="single" w:sz="4" w:space="1" w:color="94B6D2"/>
        <w:left w:val="nil"/>
        <w:bottom w:val="nil"/>
        <w:right w:val="nil"/>
        <w:between w:val="nil"/>
      </w:pBdr>
      <w:rPr>
        <w:color w:val="775F55"/>
        <w:sz w:val="20"/>
        <w:szCs w:val="20"/>
      </w:rPr>
    </w:pPr>
    <w:r>
      <w:rPr>
        <w:color w:val="775F55"/>
        <w:sz w:val="20"/>
        <w:szCs w:val="20"/>
      </w:rPr>
      <w:t xml:space="preserve">Page </w:t>
    </w:r>
    <w:r>
      <w:rPr>
        <w:color w:val="775F55"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15199" w14:textId="7931951C" w:rsidR="00F26484" w:rsidRDefault="00F26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E303" w14:textId="77777777" w:rsidR="00510BB0" w:rsidRDefault="00510BB0">
      <w:pPr>
        <w:spacing w:after="0" w:line="240" w:lineRule="auto"/>
      </w:pPr>
      <w:r>
        <w:separator/>
      </w:r>
    </w:p>
  </w:footnote>
  <w:footnote w:type="continuationSeparator" w:id="0">
    <w:p w14:paraId="6B2A032F" w14:textId="77777777" w:rsidR="00510BB0" w:rsidRDefault="00510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5D33" w14:textId="77777777" w:rsidR="00613B60" w:rsidRDefault="00C1376E">
    <w:pPr>
      <w:pBdr>
        <w:top w:val="nil"/>
        <w:left w:val="nil"/>
        <w:bottom w:val="single" w:sz="4" w:space="1" w:color="94B6D2"/>
        <w:right w:val="nil"/>
        <w:between w:val="nil"/>
      </w:pBdr>
      <w:spacing w:after="0" w:line="240" w:lineRule="auto"/>
      <w:rPr>
        <w:b/>
        <w:color w:val="775F55"/>
        <w:sz w:val="20"/>
        <w:szCs w:val="20"/>
      </w:rPr>
    </w:pPr>
    <w:r>
      <w:rPr>
        <w:b/>
        <w:color w:val="775F55"/>
        <w:sz w:val="20"/>
        <w:szCs w:val="20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24E9" w14:textId="77777777" w:rsidR="00613B60" w:rsidRDefault="00C1376E">
    <w:pPr>
      <w:pBdr>
        <w:top w:val="nil"/>
        <w:left w:val="nil"/>
        <w:bottom w:val="single" w:sz="4" w:space="1" w:color="94B6D2"/>
        <w:right w:val="nil"/>
        <w:between w:val="nil"/>
      </w:pBdr>
      <w:spacing w:after="0" w:line="240" w:lineRule="auto"/>
      <w:jc w:val="right"/>
      <w:rPr>
        <w:b/>
        <w:color w:val="775F55"/>
        <w:sz w:val="20"/>
        <w:szCs w:val="20"/>
      </w:rPr>
    </w:pPr>
    <w:r>
      <w:rPr>
        <w:b/>
        <w:color w:val="775F55"/>
        <w:sz w:val="20"/>
        <w:szCs w:val="2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40083"/>
    <w:multiLevelType w:val="multilevel"/>
    <w:tmpl w:val="BFE2C6E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60"/>
    <w:rsid w:val="000772AB"/>
    <w:rsid w:val="000C1156"/>
    <w:rsid w:val="000D2439"/>
    <w:rsid w:val="001248F5"/>
    <w:rsid w:val="0025738F"/>
    <w:rsid w:val="002C1EBD"/>
    <w:rsid w:val="002D724C"/>
    <w:rsid w:val="003B44B0"/>
    <w:rsid w:val="004817F6"/>
    <w:rsid w:val="004D4E74"/>
    <w:rsid w:val="00510BB0"/>
    <w:rsid w:val="005413CE"/>
    <w:rsid w:val="00573CDF"/>
    <w:rsid w:val="0058423D"/>
    <w:rsid w:val="005B6F5E"/>
    <w:rsid w:val="00613B60"/>
    <w:rsid w:val="006560F1"/>
    <w:rsid w:val="00663333"/>
    <w:rsid w:val="006F3772"/>
    <w:rsid w:val="00727BB6"/>
    <w:rsid w:val="007A0A76"/>
    <w:rsid w:val="007B5695"/>
    <w:rsid w:val="008231F9"/>
    <w:rsid w:val="00832CDC"/>
    <w:rsid w:val="00875501"/>
    <w:rsid w:val="00934434"/>
    <w:rsid w:val="009670E5"/>
    <w:rsid w:val="009763FB"/>
    <w:rsid w:val="009B76BD"/>
    <w:rsid w:val="009C7230"/>
    <w:rsid w:val="009F34E7"/>
    <w:rsid w:val="00AC6EA3"/>
    <w:rsid w:val="00B83DB9"/>
    <w:rsid w:val="00BC179E"/>
    <w:rsid w:val="00C1376E"/>
    <w:rsid w:val="00CF6F1F"/>
    <w:rsid w:val="00D80DBC"/>
    <w:rsid w:val="00D90881"/>
    <w:rsid w:val="00DF1D57"/>
    <w:rsid w:val="00E43E22"/>
    <w:rsid w:val="00EE49AC"/>
    <w:rsid w:val="00F26484"/>
    <w:rsid w:val="00F46719"/>
    <w:rsid w:val="00F747A0"/>
    <w:rsid w:val="00F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C192"/>
  <w15:docId w15:val="{B156F004-4932-4FB4-B084-D511EDAE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entieth Century" w:eastAsia="Twentieth Century" w:hAnsi="Twentieth Century" w:cs="Twentieth Century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BEA"/>
  </w:style>
  <w:style w:type="paragraph" w:styleId="Heading1">
    <w:name w:val="heading 1"/>
    <w:basedOn w:val="Normal"/>
    <w:next w:val="Normal"/>
    <w:link w:val="Heading1Char"/>
    <w:uiPriority w:val="9"/>
    <w:qFormat/>
    <w:rsid w:val="00A81BE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BE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BE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BE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BE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BE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BE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BE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BE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BE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81BE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1B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1BEA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BE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BEA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1BE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81BE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A81BEA"/>
    <w:rPr>
      <w:b/>
      <w:bCs/>
      <w:smallCaps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A81BEA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1BEA"/>
    <w:rPr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BE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BE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BE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BE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BE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BEA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81BE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81BEA"/>
    <w:rPr>
      <w:b/>
      <w:bCs/>
      <w:smallCaps/>
      <w:color w:val="auto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pPr>
      <w:numPr>
        <w:numId w:val="1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pPr>
      <w:tabs>
        <w:tab w:val="num" w:pos="720"/>
      </w:tabs>
      <w:ind w:left="720" w:hanging="720"/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pPr>
      <w:tabs>
        <w:tab w:val="num" w:pos="720"/>
      </w:tabs>
      <w:ind w:left="720" w:hanging="720"/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pPr>
      <w:tabs>
        <w:tab w:val="num" w:pos="720"/>
      </w:tabs>
      <w:ind w:left="720" w:hanging="720"/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pPr>
      <w:tabs>
        <w:tab w:val="num" w:pos="720"/>
      </w:tabs>
      <w:ind w:left="720" w:hanging="7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MedianListStyle">
    <w:name w:val="Median List Style"/>
    <w:uiPriority w:val="99"/>
  </w:style>
  <w:style w:type="paragraph" w:styleId="NoSpacing">
    <w:name w:val="No Spacing"/>
    <w:uiPriority w:val="1"/>
    <w:qFormat/>
    <w:rsid w:val="00A81BE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81BE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1BEA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81BEA"/>
    <w:rPr>
      <w:b/>
      <w:bCs/>
      <w:color w:val="auto"/>
    </w:rPr>
  </w:style>
  <w:style w:type="character" w:styleId="SubtleEmphasis">
    <w:name w:val="Subtle Emphasis"/>
    <w:basedOn w:val="DefaultParagraphFont"/>
    <w:uiPriority w:val="19"/>
    <w:qFormat/>
    <w:rsid w:val="00A81BEA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1BEA"/>
    <w:rPr>
      <w:smallCaps/>
      <w:color w:val="auto"/>
      <w:u w:val="single" w:color="7F7F7F" w:themeColor="text1" w:themeTint="8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table" w:styleId="GridTable4-Accent1">
    <w:name w:val="Grid Table 4 Accent 1"/>
    <w:basedOn w:val="TableNormal"/>
    <w:uiPriority w:val="49"/>
    <w:rsid w:val="00FD6D0D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1BEA"/>
    <w:pPr>
      <w:outlineLvl w:val="9"/>
    </w:pPr>
  </w:style>
  <w:style w:type="paragraph" w:styleId="Revision">
    <w:name w:val="Revision"/>
    <w:hidden/>
    <w:uiPriority w:val="99"/>
    <w:semiHidden/>
    <w:rsid w:val="00852520"/>
    <w:pPr>
      <w:spacing w:after="0" w:line="240" w:lineRule="auto"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011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F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F35"/>
    <w:rPr>
      <w:sz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F35"/>
    <w:rPr>
      <w:b/>
      <w:bCs/>
      <w:sz w:val="20"/>
      <w:lang w:eastAsia="ja-JP"/>
    </w:rPr>
  </w:style>
  <w:style w:type="character" w:customStyle="1" w:styleId="apple-converted-space">
    <w:name w:val="apple-converted-space"/>
    <w:basedOn w:val="DefaultParagraphFont"/>
    <w:rsid w:val="002D4294"/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g"/><Relationship Id="rId1" Type="http://schemas.openxmlformats.org/officeDocument/2006/relationships/image" Target="../media/image4.jp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CVGpmzNkk71bMsJTbqK/+xCTQ==">AMUW2mWuiHP/uEjqM7jAvDvcqMDO9ZwLAUPuBCFqCg9mzCZaooGB/rpDBMlklGbOuvpIfeMKoOmuufkPrjytrAuP88YOur0IXXsg4yxJxeB5FhQ/kFNfo3mlWCBpVKMDHnvS99rd5+ou</go:docsCustomData>
</go:gDocsCustomXmlDataStorage>
</file>

<file path=customXml/itemProps1.xml><?xml version="1.0" encoding="utf-8"?>
<ds:datastoreItem xmlns:ds="http://schemas.openxmlformats.org/officeDocument/2006/customXml" ds:itemID="{15865A18-E939-42C3-B8ED-78455DF16F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Espinal</dc:creator>
  <cp:lastModifiedBy>Alex Raum</cp:lastModifiedBy>
  <cp:revision>35</cp:revision>
  <dcterms:created xsi:type="dcterms:W3CDTF">2021-09-05T13:33:00Z</dcterms:created>
  <dcterms:modified xsi:type="dcterms:W3CDTF">2021-09-05T18:18:00Z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