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B4A7A"/>
          <w:sz w:val="44"/>
        </w:rPr>
        <w:t>OPTION PANDA — Scoring System &amp; Strategy Guide</w:t>
      </w:r>
    </w:p>
    <w:p>
      <w:pPr>
        <w:jc w:val="center"/>
      </w:pPr>
      <w:r>
        <w:rPr>
          <w:i/>
          <w:color w:val="606060"/>
          <w:sz w:val="22"/>
        </w:rPr>
        <w:t>A complete walkthrough of how the dashboard rates every ticker, what each rule measures, and how the strategy presets combine them.</w:t>
      </w:r>
    </w:p>
    <w:p>
      <w:pPr>
        <w:jc w:val="center"/>
      </w:pPr>
      <w:r>
        <w:rPr>
          <w:color w:val="808080"/>
          <w:sz w:val="20"/>
        </w:rPr>
        <w:t>v2.18.18 build · 2026-05-13</w:t>
      </w:r>
    </w:p>
    <w:p>
      <w:r>
        <w:br w:type="page"/>
      </w:r>
    </w:p>
    <w:p>
      <w:r>
        <w:rPr>
          <w:b/>
          <w:color w:val="0B4A7A"/>
          <w:sz w:val="30"/>
        </w:rPr>
        <w:t>Executive Summary</w:t>
      </w:r>
    </w:p>
    <w:p>
      <w:r>
        <w:t>OPTION PANDA scores every ticker in its ~2,500-symbol universe against a library of 25+ technical, fundamental, options-flow, and sector rules. Each rule contributes a fixed point weight when its condition fires. The total is clamped to a 0–164 band; tickers at or above the user-tuned Min Score threshold are marked GO.</w:t>
      </w:r>
    </w:p>
    <w:p>
      <w:r>
        <w:t>Five built-in strategy presets layer 'must-pass' filters on top of the score so the user can shift the scanner from broad discovery (any GO) to evidence-gated rarity (HIGH CONVICTION). Each preset is also paired with its own minimum score, calibrated against the observed distribution (peaks 140–160 on a ~164-pt practical max as of the 2026-04-30 retune).</w:t>
      </w:r>
    </w:p>
    <w:p>
      <w:r>
        <w:t>The scoring weights are NOT arbitrary. Every rule was derived from a named academic source, an industry-standard methodology, or a council-reviewed backtest. The most heavily-weighted rules (JT 12-1, Minervini Trend Template, Pocket Pivot, U/D Volume Ratio) are the ones with the strongest replicated edge in the literature.</w:t>
      </w:r>
    </w:p>
    <w:p>
      <w:r>
        <w:t>This document covers: the full rule catalog (math + source + weight), the GO-decision logic and ranking tiebreakers, every strategy preset with its filter set and intent, calibration history, and known limitations.</w:t>
      </w:r>
    </w:p>
    <w:p>
      <w:r>
        <w:rPr>
          <w:b/>
          <w:color w:val="0B4A7A"/>
          <w:sz w:val="30"/>
        </w:rPr>
        <w:t>1. The Scoring Engine</w:t>
      </w:r>
    </w:p>
    <w:p>
      <w:r>
        <w:t>Every ticker enters scoreIt() and runs through ~25 rules grouped into five sections plus overlays. Each rule has a fixed point weight, fires independently, and never short-circuits — a single failing rule doesn't disqualify a ticker, only reduces its total score.</w:t>
      </w:r>
    </w:p>
    <w:p>
      <w:r>
        <w:t>Practical max score = 164 points. Empirical peak in normal markets = 140–160. Default GO threshold = 140 (~85% of practical max).</w:t>
      </w:r>
    </w:p>
    <w:p>
      <w:r>
        <w:rPr>
          <w:b/>
          <w:color w:val="0B4A7A"/>
          <w:sz w:val="30"/>
        </w:rPr>
        <w:t>2. Full Rule Catalog</w:t>
      </w:r>
    </w:p>
    <w:p>
      <w:r>
        <w:t>Every rule the dashboard ships. Weight, what it tests, and the math / academic source. Grouped by section.</w:t>
      </w:r>
    </w:p>
    <w:p>
      <w:r>
        <w:rPr>
          <w:b/>
          <w:color w:val="0B4A7A"/>
          <w:sz w:val="24"/>
        </w:rPr>
        <w:t>Section A — Technical Momentum (Tradier bulk quote)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7F3"/>
          </w:tcPr>
          <w:p>
            <w:r/>
            <w:r>
              <w:rPr>
                <w:b/>
                <w:sz w:val="19"/>
              </w:rPr>
              <w:t>Rule</w:t>
            </w:r>
          </w:p>
        </w:tc>
        <w:tc>
          <w:tcPr>
            <w:tcW w:type="dxa" w:w="720"/>
            <w:shd w:val="clear" w:color="auto" w:fill="DBE7F3"/>
          </w:tcPr>
          <w:p>
            <w:r/>
            <w:r>
              <w:rPr>
                <w:b/>
                <w:sz w:val="19"/>
              </w:rPr>
              <w:t>Wt</w:t>
            </w:r>
          </w:p>
        </w:tc>
        <w:tc>
          <w:tcPr>
            <w:tcW w:type="dxa" w:w="2880"/>
            <w:shd w:val="clear" w:color="auto" w:fill="DBE7F3"/>
          </w:tcPr>
          <w:p>
            <w:r/>
            <w:r>
              <w:rPr>
                <w:b/>
                <w:sz w:val="19"/>
              </w:rPr>
              <w:t>Tests</w:t>
            </w:r>
          </w:p>
        </w:tc>
        <w:tc>
          <w:tcPr>
            <w:tcW w:type="dxa" w:w="4032"/>
            <w:shd w:val="clear" w:color="auto" w:fill="DBE7F3"/>
          </w:tcPr>
          <w:p>
            <w:r/>
            <w:r>
              <w:rPr>
                <w:b/>
                <w:sz w:val="19"/>
              </w:rPr>
              <w:t>Math /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RSI 40-70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Permissive momentum band — not oversold, not extreme.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RSI(14) ≥ 40 and ≤ 70.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RSI 50-65 (Cardwell)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Cardwell range-shift zone — early entry inside a bull regime.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RSI(14) ≥ 50 and ≤ 65. Bonus on top of RSI 40-70.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MACD Hist +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MACD histogram &gt; 0 — momentum is positive.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Standard 12/26/9 MACD. macdHist &gt; 0.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ADX &gt; 25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Confirmed trend strength (Wilder's threshold).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ADX(14) &gt; 25.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ADX 15-25 + DI+&gt;DI-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Emerging-trend Wilder original signal — DI+ leading DI- with ADX rising.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ADX(14) ∈ [15, 25] and DI+ &gt; DI-. Fires on detail-load only.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EMA20 &gt; EMA50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Short-term trend above medium-term trend.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EMA(20) &gt; EMA(50) on daily closes.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TF Aligned 2/3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At least 2 of 3 timeframes (daily / hourly / 15-min) point the same direction.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Tradier multi-timeframe quote aggregation. Count of aligned tf ≥ 2.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Sector PF &gt; 2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Ticker's static sector profit-factor &gt; 2 in long-call backtest.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SECTOR_PF lookup table from prior backtests.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52Wk Hi Prox &lt;15%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Price within 15% of the 52-week high — universe-pass for breakout setups.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price ≥ week52hi × 0.85.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52Wk Hi Prox &lt;5% (G-H)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George-Hwang JF 2004 effect: returns concentrate within 5% of 52-wk hi.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price ≥ week52hi × 0.95. Bonus on top of 15% rule.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RS &gt; SPY (21d)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21-day relative strength positive vs SPY. Falls back to 5-day if 21d missing.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Total return(21d, ticker) − Total return(21d, SPY) &gt; 0. 5d fallback only when 21d unavailable.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Price &gt; EMA200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Above the long-term moving average — long-trend bias.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price &gt; EMA(200). Falls back to EMA20 &gt; EMA50 if EMA200 missing.</w:t>
            </w:r>
          </w:p>
        </w:tc>
      </w:tr>
    </w:tbl>
    <w:p>
      <w:r>
        <w:rPr>
          <w:b/>
          <w:color w:val="0B4A7A"/>
          <w:sz w:val="24"/>
        </w:rPr>
        <w:t>Section B — Fundamentals / FMP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7F3"/>
          </w:tcPr>
          <w:p>
            <w:r/>
            <w:r>
              <w:rPr>
                <w:b/>
                <w:sz w:val="19"/>
              </w:rPr>
              <w:t>Rule</w:t>
            </w:r>
          </w:p>
        </w:tc>
        <w:tc>
          <w:tcPr>
            <w:tcW w:type="dxa" w:w="720"/>
            <w:shd w:val="clear" w:color="auto" w:fill="DBE7F3"/>
          </w:tcPr>
          <w:p>
            <w:r/>
            <w:r>
              <w:rPr>
                <w:b/>
                <w:sz w:val="19"/>
              </w:rPr>
              <w:t>Wt</w:t>
            </w:r>
          </w:p>
        </w:tc>
        <w:tc>
          <w:tcPr>
            <w:tcW w:type="dxa" w:w="2880"/>
            <w:shd w:val="clear" w:color="auto" w:fill="DBE7F3"/>
          </w:tcPr>
          <w:p>
            <w:r/>
            <w:r>
              <w:rPr>
                <w:b/>
                <w:sz w:val="19"/>
              </w:rPr>
              <w:t>Tests</w:t>
            </w:r>
          </w:p>
        </w:tc>
        <w:tc>
          <w:tcPr>
            <w:tcW w:type="dxa" w:w="4032"/>
            <w:shd w:val="clear" w:color="auto" w:fill="DBE7F3"/>
          </w:tcPr>
          <w:p>
            <w:r/>
            <w:r>
              <w:rPr>
                <w:b/>
                <w:sz w:val="19"/>
              </w:rPr>
              <w:t>Math /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Analyst Revisions ↑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analysts have raised estimates and there are recent upgrades.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FMP analyst estimates: revisionsUp ≥ 2 AND upgradesLast30 &gt; 0. Long-calls bias: upward revisions outperform downward revisions (asymmetry — weighted higher than original +12 here, see commit log).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Analyst PT Exists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A consensus analyst price target is published.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FMP price target: ptConsensus present. Light fundamental confirmation.</w:t>
            </w:r>
          </w:p>
        </w:tc>
      </w:tr>
    </w:tbl>
    <w:p>
      <w:r>
        <w:rPr>
          <w:b/>
          <w:color w:val="0B4A7A"/>
          <w:sz w:val="24"/>
        </w:rPr>
        <w:t>Section C — GEX / Options Flow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7F3"/>
          </w:tcPr>
          <w:p>
            <w:r/>
            <w:r>
              <w:rPr>
                <w:b/>
                <w:sz w:val="19"/>
              </w:rPr>
              <w:t>Rule</w:t>
            </w:r>
          </w:p>
        </w:tc>
        <w:tc>
          <w:tcPr>
            <w:tcW w:type="dxa" w:w="720"/>
            <w:shd w:val="clear" w:color="auto" w:fill="DBE7F3"/>
          </w:tcPr>
          <w:p>
            <w:r/>
            <w:r>
              <w:rPr>
                <w:b/>
                <w:sz w:val="19"/>
              </w:rPr>
              <w:t>Wt</w:t>
            </w:r>
          </w:p>
        </w:tc>
        <w:tc>
          <w:tcPr>
            <w:tcW w:type="dxa" w:w="2880"/>
            <w:shd w:val="clear" w:color="auto" w:fill="DBE7F3"/>
          </w:tcPr>
          <w:p>
            <w:r/>
            <w:r>
              <w:rPr>
                <w:b/>
                <w:sz w:val="19"/>
              </w:rPr>
              <w:t>Tests</w:t>
            </w:r>
          </w:p>
        </w:tc>
        <w:tc>
          <w:tcPr>
            <w:tcW w:type="dxa" w:w="4032"/>
            <w:shd w:val="clear" w:color="auto" w:fill="DBE7F3"/>
          </w:tcPr>
          <w:p>
            <w:r/>
            <w:r>
              <w:rPr>
                <w:b/>
                <w:sz w:val="19"/>
              </w:rPr>
              <w:t>Math /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GEX Call Flow (55–69%)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Emerging call-side OI bias in the 30-DTE chain (constructive but not crowded).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GEX call% of OI ∈ [55, 69].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GEX Call Flow (70–74%)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Strong but not overcrowded call-side flow.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GEX call% of OI ∈ [70, 74].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GEX Call Flow (≥75%)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-6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Overcrowded call-side OI — contrarian signal, dealers pin/fade.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GEX call% of OI ≥ 75. PENALTY (council 3/3 finding: extreme positioning is reliably negative on a 1-week horizon).</w:t>
            </w:r>
          </w:p>
        </w:tc>
      </w:tr>
    </w:tbl>
    <w:p>
      <w:r>
        <w:rPr>
          <w:b/>
          <w:color w:val="0B4A7A"/>
          <w:sz w:val="24"/>
        </w:rPr>
        <w:t>Section D — Momentum Acceleration (history-based)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7F3"/>
          </w:tcPr>
          <w:p>
            <w:r/>
            <w:r>
              <w:rPr>
                <w:b/>
                <w:sz w:val="19"/>
              </w:rPr>
              <w:t>Rule</w:t>
            </w:r>
          </w:p>
        </w:tc>
        <w:tc>
          <w:tcPr>
            <w:tcW w:type="dxa" w:w="720"/>
            <w:shd w:val="clear" w:color="auto" w:fill="DBE7F3"/>
          </w:tcPr>
          <w:p>
            <w:r/>
            <w:r>
              <w:rPr>
                <w:b/>
                <w:sz w:val="19"/>
              </w:rPr>
              <w:t>Wt</w:t>
            </w:r>
          </w:p>
        </w:tc>
        <w:tc>
          <w:tcPr>
            <w:tcW w:type="dxa" w:w="2880"/>
            <w:shd w:val="clear" w:color="auto" w:fill="DBE7F3"/>
          </w:tcPr>
          <w:p>
            <w:r/>
            <w:r>
              <w:rPr>
                <w:b/>
                <w:sz w:val="19"/>
              </w:rPr>
              <w:t>Tests</w:t>
            </w:r>
          </w:p>
        </w:tc>
        <w:tc>
          <w:tcPr>
            <w:tcW w:type="dxa" w:w="4032"/>
            <w:shd w:val="clear" w:color="auto" w:fill="DBE7F3"/>
          </w:tcPr>
          <w:p>
            <w:r/>
            <w:r>
              <w:rPr>
                <w:b/>
                <w:sz w:val="19"/>
              </w:rPr>
              <w:t>Math /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MFI(14) &gt; 50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Money Flow Index above midline — rising volume-weighted momentum.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MFI(14) &gt; 50 (RSI mid-line analog with volume). Council 2026-04-29: 14-period is Chande standard; 7 was too noisy.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CMO(9) &gt; 50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Chande Momentum Oscillator &gt; 50 (Chande's original 1993 threshold).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CMO(9) &gt; 50. 9-period is Chande-documented swing horizon.</w:t>
            </w:r>
          </w:p>
        </w:tc>
      </w:tr>
    </w:tbl>
    <w:p>
      <w:r>
        <w:rPr>
          <w:b/>
          <w:color w:val="0B4A7A"/>
          <w:sz w:val="24"/>
        </w:rPr>
        <w:t>Section E — Evidence-Based Swing Rules (history-based)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7F3"/>
          </w:tcPr>
          <w:p>
            <w:r/>
            <w:r>
              <w:rPr>
                <w:b/>
                <w:sz w:val="19"/>
              </w:rPr>
              <w:t>Rule</w:t>
            </w:r>
          </w:p>
        </w:tc>
        <w:tc>
          <w:tcPr>
            <w:tcW w:type="dxa" w:w="720"/>
            <w:shd w:val="clear" w:color="auto" w:fill="DBE7F3"/>
          </w:tcPr>
          <w:p>
            <w:r/>
            <w:r>
              <w:rPr>
                <w:b/>
                <w:sz w:val="19"/>
              </w:rPr>
              <w:t>Wt</w:t>
            </w:r>
          </w:p>
        </w:tc>
        <w:tc>
          <w:tcPr>
            <w:tcW w:type="dxa" w:w="2880"/>
            <w:shd w:val="clear" w:color="auto" w:fill="DBE7F3"/>
          </w:tcPr>
          <w:p>
            <w:r/>
            <w:r>
              <w:rPr>
                <w:b/>
                <w:sz w:val="19"/>
              </w:rPr>
              <w:t>Tests</w:t>
            </w:r>
          </w:p>
        </w:tc>
        <w:tc>
          <w:tcPr>
            <w:tcW w:type="dxa" w:w="4032"/>
            <w:shd w:val="clear" w:color="auto" w:fill="DBE7F3"/>
          </w:tcPr>
          <w:p>
            <w:r/>
            <w:r>
              <w:rPr>
                <w:b/>
                <w:sz w:val="19"/>
              </w:rPr>
              <w:t>Math /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Minervini Trend Template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Stage 2 trend confirmation — 6 of 8 SEPA criteria computable from daily bars.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All six must pass: price &gt; MA50; price &gt; MA150; price &gt; MA200; MA50 &gt; MA150 &gt; MA200; MA200 rising vs 22 bars ago; ≥30% above 52-wk low. Source: Mark Minervini 'Trade Like a Stock Market Wizard' (2013) SEPA.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Pocket Pivot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O'Neil / Morales-Kacher institutional accumulation signal.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Today's volume &gt; largest down-day volume of prior 10 days AND close &gt; MA10 AND close in upper half of day's range AND ≤5% extended from MA10.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U/D Volume Ratio (50d)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+12 / +8 / +4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Up-volume vs down-volume ratio over trailing 50 sessions (O'Neil IBD).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Σ(volume on up-close days) / Σ(volume on down-close days) over 50d. ≥2.0 = +12 (strong sponsorship); ≥1.5 = +8 (accumulation); ≥1.25 = +4 (mild); &lt;1.25 = 0.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VCP — ATR Contraction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Volatility Contraction Pattern: supply drying up before breakout.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ATR(14) today / ATR(14) 30 sessions ago &lt; 0.70. Minervini methodology.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BBW Squeeze (&lt;p20 of 120d)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Bollinger Band-width compressed in the bottom 20% of its trailing range.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BB(20, 2σ) width / mean. Today's value ≤ 20th-percentile of last 120 days.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20d Donchian Breakout + Vol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Turtle Traders breakout — Dennis / Eckhardt 1983-88 methodology.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today close &gt; 20-day high AND today volume ≥ 1.5 × 50-day avg volume.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JT 12-1 Momentum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Cross-sectional momentum, skip last month (Jegadeesh-Titman 1993).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Return from t-252 to t-21 (12 months, skipping recent month). Threshold: ≥ +25% (top-quintile proxy). Single strongest replicated factor in equity literature.</w:t>
            </w:r>
          </w:p>
        </w:tc>
      </w:tr>
    </w:tbl>
    <w:p>
      <w:r>
        <w:rPr>
          <w:b/>
          <w:color w:val="0B4A7A"/>
          <w:sz w:val="24"/>
        </w:rPr>
        <w:t>Overlays &amp; Penalties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7F3"/>
          </w:tcPr>
          <w:p>
            <w:r/>
            <w:r>
              <w:rPr>
                <w:b/>
                <w:sz w:val="19"/>
              </w:rPr>
              <w:t>Rule</w:t>
            </w:r>
          </w:p>
        </w:tc>
        <w:tc>
          <w:tcPr>
            <w:tcW w:type="dxa" w:w="720"/>
            <w:shd w:val="clear" w:color="auto" w:fill="DBE7F3"/>
          </w:tcPr>
          <w:p>
            <w:r/>
            <w:r>
              <w:rPr>
                <w:b/>
                <w:sz w:val="19"/>
              </w:rPr>
              <w:t>Wt</w:t>
            </w:r>
          </w:p>
        </w:tc>
        <w:tc>
          <w:tcPr>
            <w:tcW w:type="dxa" w:w="2880"/>
            <w:shd w:val="clear" w:color="auto" w:fill="DBE7F3"/>
          </w:tcPr>
          <w:p>
            <w:r/>
            <w:r>
              <w:rPr>
                <w:b/>
                <w:sz w:val="19"/>
              </w:rPr>
              <w:t>Tests</w:t>
            </w:r>
          </w:p>
        </w:tc>
        <w:tc>
          <w:tcPr>
            <w:tcW w:type="dxa" w:w="4032"/>
            <w:shd w:val="clear" w:color="auto" w:fill="DBE7F3"/>
          </w:tcPr>
          <w:p>
            <w:r/>
            <w:r>
              <w:rPr>
                <w:b/>
                <w:sz w:val="19"/>
              </w:rPr>
              <w:t>Math /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PROVEN ticker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Ticker is on the curated PROVEN good-mover list.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Hand-maintained list. +8 flat bonus.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AVOID ticker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-15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Ticker is on the curated AVOID list (chronic chop / scams / fundamentals).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Hand-maintained list. -15 flat penalty and forced NO-GO.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Strong Sector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+8 / -8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Daily + intraday theme RS overlay vs SPY.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Combined daily + intraday theme score. ≥75 = +8 (top quartile); ≤25 = -8 (bottom quartile). Intraday rotation can trigger same-day.</w:t>
            </w:r>
          </w:p>
        </w:tc>
      </w:tr>
      <w:tr>
        <w:tc>
          <w:tcPr>
            <w:tcW w:type="dxa" w:w="2160"/>
            <w:shd w:val="clear" w:color="auto" w:fill="F5F8FB"/>
          </w:tcPr>
          <w:p>
            <w:r/>
            <w:r>
              <w:rPr>
                <w:sz w:val="18"/>
              </w:rPr>
              <w:t>Broken Trend (penalty)</w:t>
            </w:r>
          </w:p>
        </w:tc>
        <w:tc>
          <w:tcPr>
            <w:tcW w:type="dxa" w:w="720"/>
            <w:shd w:val="clear" w:color="auto" w:fill="F5F8FB"/>
          </w:tcPr>
          <w:p>
            <w:r/>
            <w:r>
              <w:rPr>
                <w:sz w:val="18"/>
              </w:rPr>
              <w:t>-5</w:t>
            </w:r>
          </w:p>
        </w:tc>
        <w:tc>
          <w:tcPr>
            <w:tcW w:type="dxa" w:w="2880"/>
            <w:shd w:val="clear" w:color="auto" w:fill="F5F8FB"/>
          </w:tcPr>
          <w:p>
            <w:r/>
            <w:r>
              <w:rPr>
                <w:sz w:val="18"/>
              </w:rPr>
              <w:t>Price below EMA50 — medium-term trend broken; calls fight gravity.</w:t>
            </w:r>
          </w:p>
        </w:tc>
        <w:tc>
          <w:tcPr>
            <w:tcW w:type="dxa" w:w="4032"/>
            <w:shd w:val="clear" w:color="auto" w:fill="F5F8FB"/>
          </w:tcPr>
          <w:p>
            <w:r/>
            <w:r>
              <w:rPr>
                <w:sz w:val="18"/>
              </w:rPr>
              <w:t>price &lt; EMA(50). Penalty only — no positive credit (already implicit in EMA20&gt;EMA50 and Price&gt;EMA200 rules).</w:t>
            </w:r>
          </w:p>
        </w:tc>
      </w:tr>
    </w:tbl>
    <w:p>
      <w:r>
        <w:br w:type="page"/>
      </w:r>
    </w:p>
    <w:p>
      <w:r>
        <w:rPr>
          <w:b/>
          <w:color w:val="0B4A7A"/>
          <w:sz w:val="30"/>
        </w:rPr>
        <w:t>3. Impact &amp; Efficacy by Rule</w:t>
      </w:r>
    </w:p>
    <w:p>
      <w:r>
        <w:t>Per-rule view of how often each scoring element fires, how much it contributes to the total score on average, and the evidence tier behind it. Evidence tiers: STRONG = peer-reviewed factor with replicated edge across decades; MODERATE = named industry methodology, smaller body of independent evidence; HEURISTIC = project-specific curation or expert prior, no peer review.</w:t>
      </w:r>
    </w:p>
    <w:p>
      <w:r>
        <w:t>Hit-rate ballparks are empirical estimates from the 2026-04 → 2026-05 retune across the ~2,500-symbol universe. Precise per-rule rates shift with market regime. Expected impact = rule weight × hit rate.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color="auto" w:fill="DBE7F3"/>
          </w:tcPr>
          <w:p>
            <w:r/>
            <w:r>
              <w:rPr>
                <w:b/>
                <w:sz w:val="19"/>
              </w:rPr>
              <w:t>Rule</w:t>
            </w:r>
          </w:p>
        </w:tc>
        <w:tc>
          <w:tcPr>
            <w:tcW w:type="dxa" w:w="1008"/>
            <w:shd w:val="clear" w:color="auto" w:fill="DBE7F3"/>
          </w:tcPr>
          <w:p>
            <w:r/>
            <w:r>
              <w:rPr>
                <w:b/>
                <w:sz w:val="19"/>
              </w:rPr>
              <w:t>Evidence</w:t>
            </w:r>
          </w:p>
        </w:tc>
        <w:tc>
          <w:tcPr>
            <w:tcW w:type="dxa" w:w="1008"/>
            <w:shd w:val="clear" w:color="auto" w:fill="DBE7F3"/>
          </w:tcPr>
          <w:p>
            <w:r/>
            <w:r>
              <w:rPr>
                <w:b/>
                <w:sz w:val="19"/>
              </w:rPr>
              <w:t>Hit %</w:t>
            </w:r>
          </w:p>
        </w:tc>
        <w:tc>
          <w:tcPr>
            <w:tcW w:type="dxa" w:w="1008"/>
            <w:shd w:val="clear" w:color="auto" w:fill="DBE7F3"/>
          </w:tcPr>
          <w:p>
            <w:r/>
            <w:r>
              <w:rPr>
                <w:b/>
                <w:sz w:val="19"/>
              </w:rPr>
              <w:t>Avg Impact</w:t>
            </w:r>
          </w:p>
        </w:tc>
        <w:tc>
          <w:tcPr>
            <w:tcW w:type="dxa" w:w="4896"/>
            <w:shd w:val="clear" w:color="auto" w:fill="DBE7F3"/>
          </w:tcPr>
          <w:p>
            <w:r/>
            <w:r>
              <w:rPr>
                <w:b/>
                <w:sz w:val="19"/>
              </w:rPr>
              <w:t>Source / Efficacy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PROVEN ticker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HEURISTIC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~25–35%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+2.0 to +2.8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Hand-curated list of names with historically favorable long-call P&amp;L.</w:t>
              <w:br/>
              <w:t>Bias-by-design — surfaces names the user has already vetted. Risk: overfit to the curator's past trades. Mitigated by capping the bonus at +8.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AVOID ticker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HEURISTIC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~3–6%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−0.5 to −0.9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Hand-curated AVOID list (chronic chop / scams / failed fundamentals).</w:t>
              <w:br/>
              <w:t>Hard exclusion — AVOID-flagged tickers are NEVER GO regardless of score. Lower false-positive cost vs. letting a known-bad name appear in the list.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RSI 40-70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~45–55%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+2.7 to +3.3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Wilder 1978; permissive momentum band, not oversold not extreme.</w:t>
              <w:br/>
              <w:t>Broadly-fires baseline filter. IC alone is low; serves as a regime gate so subsequent stricter rules see a sane subset.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RSI 50-65 (Cardwell)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~20–28%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+1.2 to +1.7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Andrew Cardwell 'Trading with Range Shift' (1980s) — bullish-regime band.</w:t>
              <w:br/>
              <w:t>Adds a tight-zone bonus on top of RSI 40-70. Cardwell's range-shift framework has shown a small but persistent edge in technical literature; best when combined with trend filters (which it is, here).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MACD Hist +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~40–55%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+2.4 to +3.3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Appel 1979; MACD histogram positive = upward momentum acceleration.</w:t>
              <w:br/>
              <w:t>Standard momentum confirmation. Used widely in IBD / O'Neil methodology. IC modest standalone, useful as part of a multi-rule composite.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ADX &gt; 25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~25–35%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+1.5 to +2.1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Wilder 1978 — confirmed trend strength threshold.</w:t>
              <w:br/>
              <w:t>The Wilder threshold for 'trending' vs. 'choppy'. Filters out range-bound names where trend rules don't apply.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ADX 15-25 + DI+&gt;DI-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~10–18%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+0.6 to +1.1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Wilder 1978 — emerging-trend variant of ADX rule.</w:t>
              <w:br/>
              <w:t>Bonus for catching trends BEFORE they're confirmed. Higher false-positive rate than ADX &gt; 25, so weighted equally (+6) and gated by DI+ leading.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EMA20 &gt; EMA50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~45–55%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+4.5 to +5.5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Classic moving-average crossover (multiple sources).</w:t>
              <w:br/>
              <w:t>Short-term trend confirmation. Decent stand-alone IC because it captures intermediate trend; +10 weight reflects its relative importance vs. RSI.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TF Aligned 2/3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HEURISTIC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~35–55%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+4.2 to +6.6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Project-specific: multi-timeframe alignment (daily / hourly / 15-min).</w:t>
              <w:br/>
              <w:t>No direct academic citation for this exact combination; based on common trader practice of multi-timeframe confluence. +12 weight assumes 2/3 alignment is meaningfully more selective than 1/3.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Sector PF &gt; 2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HEURISTIC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~25–35%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+1.3 to +1.8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SECTOR_PF lookup table built from prior long-call backtest.</w:t>
              <w:br/>
              <w:t>Light bias toward sectors where long calls historically worked. Capped at +5 because backtest n is small; treat as a soft prior.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52Wk Hi Prox &lt;15%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~20–35%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+1.6 to +2.8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George &amp; Hwang Journal of Finance 2004 — '52-Week High and Momentum Investing'.</w:t>
              <w:br/>
              <w:t>Replicated factor across markets and decades. Near-52-wk-hi names show consistent forward outperformance; effect concentrates within 5% of high (see G-H bonus rule below).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52Wk Hi Prox &lt;5% (G-H)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~6–12%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+0.4 to +0.7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George &amp; Hwang 2004 — tight-zone bonus where the effect is strongest.</w:t>
              <w:br/>
              <w:t>Strong evidence the closer you are to the 52-wk high, the higher the forward return — paradoxically, NOT mean-reversion. Bonus weighted +6 to layer on top of the +8 wider band.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RS &gt; SPY (21d)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~45–55%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+4.5 to +5.5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Jegadeesh-Titman 1993 / Carhart 1997 — relative-strength factor.</w:t>
              <w:br/>
              <w:t>21-day chosen over 5-day per Lehmann 1990 short-term reversal evidence (5-day is anti-signal in liquid names). Persistent factor; weighted +10.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Price &gt; EMA200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~50–60%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+3.0 to +3.6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Faber 2007 'A Quantitative Approach to Tactical Asset Allocation'.</w:t>
              <w:br/>
              <w:t>Above-200-DMA filter cut max drawdown ~50% in Faber's backtest while preserving most of the upside. Long-trend bias; baseline filter for many professional CTAs.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Analyst Revisions ↑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~10–20%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+1.2 to +2.4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Stickel 1991; Bradshaw 2004 — analyst revisions predict short-term drift.</w:t>
              <w:br/>
              <w:t>Upward analyst revisions reliably precede upward price drift over 30–90 days. Bumped +12 → effective higher weight because long-calls bias asymmetry (upside is unbounded; the rule captures bullish-side asymmetry).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Analyst PT Exists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HEURISTIC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~60–80%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+4.8 to +6.4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Light fundamental confirmation; consensus PT is published.</w:t>
              <w:br/>
              <w:t>Mostly a 'is this name covered' filter, not a strong predictive signal. Weighted +8 to keep it light. Useful as a sanity check — names without analyst coverage tend to be illiquid or speculative.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GEX Call Flow (55–69%)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~15–25%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+0.6 to +1.0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Dealer-positioning literature (SqueezeMetrics, Spotgamma research).</w:t>
              <w:br/>
              <w:t>Emerging call-side OI bias — dealers short gamma, pinning effect on the way up. Constructive but not crowded.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GEX Call Flow (70–74%)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~5–10%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+0.3 to +0.6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Dealer-positioning literature — strong-but-not-crowded zone.</w:t>
              <w:br/>
              <w:t>Sweet spot for long-call setups. Most aggressive dealer-hedging zone without yet tipping into mean-reversion territory.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GEX Call Flow (≥75%)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~3–7%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−0.2 to −0.4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Council finding — extreme positioning reliably mean-reverts on 1-week.</w:t>
              <w:br/>
              <w:t>PENALTY tier. Above 75% call-OI is crowded; dealers pin or fade. Tested in council 2026-04-29 backtest as a reliable contrarian signal.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MFI(14) &gt; 50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~35–50%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+3.5 to +5.0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Quong-Soudack 1989 — Money Flow Index; volume-weighted RSI analog.</w:t>
              <w:br/>
              <w:t>Volume-confirmed momentum. Standard 14-period; threshold 50 mirrors RSI mid-line logic. Bumped from 7-period after Connors research showed shorter periods are mostly noise.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CMO(9) &gt; 50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~18–28%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+1.3 to +2.0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Chande 1993 — Chande Momentum Oscillator at Chande's documented threshold.</w:t>
              <w:br/>
              <w:t>Stricter than MFI — fewer hits but each pass is a stronger signal. Chande's original 1993 paper documented the &gt;50 threshold; later literature uses zero-line cross which is too permissive.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Minervini Trend Template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~5–12%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+0.8 to +1.8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Minervini 'Trade Like a Stock Market Wizard' (2013) — SEPA Stage 2.</w:t>
              <w:br/>
              <w:t>Six computable criteria. Strict (~5–12% pass rate) but each pass confirms Stage 2 trend. Strong out-of-sample evidence in Minervini's verified trading records and IBD-style methodology.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Pocket Pivot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~3–8%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+0.5 to +1.2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O'Neil / Morales-Kacher 'How to Trade in Stocks' (2010).</w:t>
              <w:br/>
              <w:t>Institutional-accumulation flag — today's volume beats the largest down-day volume of prior 10. Designed to catch buying BEFORE the obvious breakout. Documented edge in O'Neil/Morales backtests.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U/D Volume Ratio (50d)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tiered ~30–50%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+1.2 to +6.0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O'Neil 'How to Make Money in Stocks' (1988) — IBD methodology.</w:t>
              <w:br/>
              <w:t>Sum of up-day volume vs. down-day volume over 50d. Replicated across decades by IBD; ≥1.5 indicates accumulation. Tiered weight rewards stronger accumulation: +4 / +8 / +12 for 1.25 / 1.5 / 2.0+ ratios.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VCP — ATR Contraction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~5–10%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+0.6 to +1.2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Minervini 2013 — Volatility Contraction Pattern (Stage 2 precursor).</w:t>
              <w:br/>
              <w:t>ATR(14) today / ATR(14) 30d ago &lt; 0.70 indicates supply contraction before a breakout. Strict by design — rare but high-conviction.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BBW Squeeze (&lt;p20 of 120d)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~20%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+2.0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Bollinger 1980s — Bollinger Bandwidth compression precedes expansion.</w:t>
              <w:br/>
              <w:t>By construction this fires for the bottom-20% of trailing 120 days, so hit rate ≈ 20%. The 'precedes expansion' edge is modest; weight +10 reflects that it's a regime indicator, not a directional one.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20d Donchian Breakout + Vol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~3–8%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+0.4 to +1.0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Dennis-Eckhardt 1983-88 — Turtle Traders methodology.</w:t>
              <w:br/>
              <w:t>Close above 20-day high with 1.5×+ volume. Best-documented systematic trend-following edge in equity literature. Strict — fires rarely but each pass is a high-confidence breakout.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JT 12-1 Momentum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~10–20%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+2.0 to +4.0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Jegadeesh-Titman 1993; Asness-Moskowitz-Pedersen 2013.</w:t>
              <w:br/>
              <w:t>Strongest replicated factor in equity markets. Return from t-252 to t-21 (12 months, skip last month). +25% threshold approximates the top quintile of S&amp;P 500 momentum. Highest single-rule weight (+20).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Strong Sector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~25% each tail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+2.0 / −2.0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Sector rotation literature; daily + intraday theme RS overlay.</w:t>
              <w:br/>
              <w:t>Top-quartile theme = +8, bottom-quartile = −8. Long-calls strategy depends on sector tailwind more than market-neutral strategies do, which is why this was bumped ±5 → ±8.</w:t>
            </w:r>
          </w:p>
        </w:tc>
      </w:tr>
      <w:tr>
        <w:tc>
          <w:tcPr>
            <w:tcW w:type="dxa" w:w="1872"/>
            <w:shd w:val="clear" w:color="auto" w:fill="F5F8FB"/>
          </w:tcPr>
          <w:p>
            <w:r/>
            <w:r>
              <w:rPr>
                <w:sz w:val="18"/>
              </w:rPr>
              <w:t>Broken Trend (penalty)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~30–40%</w:t>
            </w:r>
          </w:p>
        </w:tc>
        <w:tc>
          <w:tcPr>
            <w:tcW w:type="dxa" w:w="1008"/>
            <w:shd w:val="clear" w:color="auto" w:fill="F5F8FB"/>
          </w:tcPr>
          <w:p>
            <w:r/>
            <w:r>
              <w:rPr>
                <w:sz w:val="18"/>
              </w:rPr>
              <w:t>−1.5 to −2.0</w:t>
            </w:r>
          </w:p>
        </w:tc>
        <w:tc>
          <w:tcPr>
            <w:tcW w:type="dxa" w:w="4896"/>
            <w:shd w:val="clear" w:color="auto" w:fill="F5F8FB"/>
          </w:tcPr>
          <w:p>
            <w:r/>
            <w:r>
              <w:rPr>
                <w:sz w:val="18"/>
              </w:rPr>
              <w:t>Trend-following literature; medium-term trend break flag.</w:t>
              <w:br/>
              <w:t>Price below EMA50 = calls fight gravity. Penalty only (no positive credit — already implicit in other trend rules). −5 weight is light to avoid double-counting the trend signal.</w:t>
            </w:r>
          </w:p>
        </w:tc>
      </w:tr>
    </w:tbl>
    <w:p>
      <w:r>
        <w:rPr>
          <w:b/>
          <w:color w:val="0B4A7A"/>
          <w:sz w:val="24"/>
        </w:rPr>
        <w:t>Strategy-level efficacy</w:t>
      </w:r>
    </w:p>
    <w:p>
      <w:r>
        <w:t>Each preset is a curated combination of the rules above. The efficacy of a preset depends on which underlying rules dominate its must-pass stack — presets gated by STRONG-tier rules inherit those rules' evidence base.</w:t>
      </w:r>
    </w:p>
    <w:p>
      <w:r>
        <w:rPr>
          <w:b/>
          <w:color w:val="0B4A7A"/>
          <w:sz w:val="22"/>
        </w:rPr>
        <w:t>★ HIGH CONVICTION</w:t>
      </w:r>
    </w:p>
    <w:p>
      <w:r>
        <w:rPr>
          <w:b/>
        </w:rPr>
        <w:t xml:space="preserve">IC-driving factors. </w:t>
      </w:r>
      <w:r>
        <w:t>JT 12-1 (highest replicated IC factor in equities), Minervini Trend (Stage 2 trend confirmation), Analyst Revisions ↑ (lead indicator), PROVEN bias, GEX call flow.</w:t>
      </w:r>
    </w:p>
    <w:p>
      <w:r>
        <w:rPr>
          <w:b/>
        </w:rPr>
        <w:t xml:space="preserve">Selectivity. </w:t>
      </w:r>
      <w:r>
        <w:t>Highest — typically 0–5 matches per scan.</w:t>
      </w:r>
    </w:p>
    <w:p>
      <w:r>
        <w:rPr>
          <w:b/>
        </w:rPr>
        <w:t xml:space="preserve">Expected win rate. </w:t>
      </w:r>
      <w:r>
        <w:t>Unknown empirically (small n=19 backtest); theoretically the highest of any preset given the must-pass stack of three of the strongest factors in the literature. Behavioral risk: small sample → high variance regardless of edge.</w:t>
      </w:r>
    </w:p>
    <w:p>
      <w:r>
        <w:rPr>
          <w:b/>
        </w:rPr>
        <w:t xml:space="preserve">Best for. </w:t>
      </w:r>
      <w:r>
        <w:t>Patient-capital swing entries where the user wants maximum signal confluence and is willing to wait for 0-match days.</w:t>
      </w:r>
    </w:p>
    <w:p>
      <w:r>
        <w:rPr>
          <w:b/>
          <w:color w:val="0B4A7A"/>
          <w:sz w:val="22"/>
        </w:rPr>
        <w:t>▲ BREAKOUT</w:t>
      </w:r>
    </w:p>
    <w:p>
      <w:r>
        <w:rPr>
          <w:b/>
        </w:rPr>
        <w:t xml:space="preserve">IC-driving factors. </w:t>
      </w:r>
      <w:r>
        <w:t>20d Donchian (Turtle Traders), VCP — ATR contraction (Minervini), 52-wk high proximity (George-Hwang), RS &gt; SPY, MACD.</w:t>
      </w:r>
    </w:p>
    <w:p>
      <w:r>
        <w:rPr>
          <w:b/>
        </w:rPr>
        <w:t xml:space="preserve">Selectivity. </w:t>
      </w:r>
      <w:r>
        <w:t>Medium — typically 5–25 matches per scan.</w:t>
      </w:r>
    </w:p>
    <w:p>
      <w:r>
        <w:rPr>
          <w:b/>
        </w:rPr>
        <w:t xml:space="preserve">Expected win rate. </w:t>
      </w:r>
      <w:r>
        <w:t>Donchian breakouts have the longest replicated track record in trend-following systems. Pattern-based; weaker IC than factor-based momentum but cleaner entry timing. Best in trending markets, fails frequently in chop.</w:t>
      </w:r>
    </w:p>
    <w:p>
      <w:r>
        <w:rPr>
          <w:b/>
        </w:rPr>
        <w:t xml:space="preserve">Best for. </w:t>
      </w:r>
      <w:r>
        <w:t>Active traders who want chart-level breakout entries with both volatility-contraction confirmation (VCP) and volume-confirmation (Donchian 1.5×) instead of bare price-only signals.</w:t>
      </w:r>
    </w:p>
    <w:p>
      <w:r>
        <w:rPr>
          <w:b/>
          <w:color w:val="0B4A7A"/>
          <w:sz w:val="22"/>
        </w:rPr>
        <w:t>▶ MOMENTUM</w:t>
      </w:r>
    </w:p>
    <w:p>
      <w:r>
        <w:rPr>
          <w:b/>
        </w:rPr>
        <w:t xml:space="preserve">IC-driving factors. </w:t>
      </w:r>
      <w:r>
        <w:t>JT 12-1 (gold-standard cross-sectional momentum), RS &gt; SPY (intermediate momentum), Strong Sector (rotation overlay), MACD + EMA200 (trend confirmation).</w:t>
      </w:r>
    </w:p>
    <w:p>
      <w:r>
        <w:rPr>
          <w:b/>
        </w:rPr>
        <w:t xml:space="preserve">Selectivity. </w:t>
      </w:r>
      <w:r>
        <w:t>Medium — typically 5–30 matches per scan.</w:t>
      </w:r>
    </w:p>
    <w:p>
      <w:r>
        <w:rPr>
          <w:b/>
        </w:rPr>
        <w:t xml:space="preserve">Expected win rate. </w:t>
      </w:r>
      <w:r>
        <w:t>Gold-standard preset by IC. JT 12-1 alone has 30+ years of out-of-sample evidence; layering with sector rotation + trend confirmation should improve risk-adjusted returns vs. pure momentum. Weaker in market regime shifts (early 2008, Q1 2020, 2022 H1).</w:t>
      </w:r>
    </w:p>
    <w:p>
      <w:r>
        <w:rPr>
          <w:b/>
        </w:rPr>
        <w:t xml:space="preserve">Best for. </w:t>
      </w:r>
      <w:r>
        <w:t>Trend-followers who want the academic-edge backbone (12-1 momentum) gated by simple trend filters. Sweet spot in persistent uptrends.</w:t>
      </w:r>
    </w:p>
    <w:p>
      <w:r>
        <w:rPr>
          <w:b/>
          <w:color w:val="0B4A7A"/>
          <w:sz w:val="22"/>
        </w:rPr>
        <w:t>◆ BEST ITM CALLS</w:t>
      </w:r>
    </w:p>
    <w:p>
      <w:r>
        <w:rPr>
          <w:b/>
        </w:rPr>
        <w:t xml:space="preserve">IC-driving factors. </w:t>
      </w:r>
      <w:r>
        <w:t>Stacks all three highest-IC rules (JT 12-1, Minervini, Pocket Pivot) + liquidity floors + max option price ceiling.</w:t>
      </w:r>
    </w:p>
    <w:p>
      <w:r>
        <w:rPr>
          <w:b/>
        </w:rPr>
        <w:t xml:space="preserve">Selectivity. </w:t>
      </w:r>
      <w:r>
        <w:t>Very high — typically 0–8 matches per scan.</w:t>
      </w:r>
    </w:p>
    <w:p>
      <w:r>
        <w:rPr>
          <w:b/>
        </w:rPr>
        <w:t xml:space="preserve">Expected win rate. </w:t>
      </w:r>
      <w:r>
        <w:t>Theoretically highest per-trade win rate given the triple-confirmation stack, but smallest sample size. Designed for the specific tactic of buying deep-ITM (δ 0.70–0.90) calls where you're paying real premium and need maximum signal confluence.</w:t>
      </w:r>
    </w:p>
    <w:p>
      <w:r>
        <w:rPr>
          <w:b/>
        </w:rPr>
        <w:t xml:space="preserve">Best for. </w:t>
      </w:r>
      <w:r>
        <w:t>Users who want to deploy a meaningful amount of premium per name and need every signal aligned before doing so. Liquidity floors (≥$5 / ≥1M avg vol) prevent slippage in execution.</w:t>
      </w:r>
    </w:p>
    <w:p>
      <w:r>
        <w:rPr>
          <w:b/>
          <w:color w:val="0B4A7A"/>
          <w:sz w:val="22"/>
        </w:rPr>
        <w:t>▲ PRE/POST MARKET</w:t>
      </w:r>
    </w:p>
    <w:p>
      <w:r>
        <w:rPr>
          <w:b/>
        </w:rPr>
        <w:t xml:space="preserve">IC-driving factors. </w:t>
      </w:r>
      <w:r>
        <w:t>Same factor stack as HIGH CONVICTION but re-sorted by |gap %|.</w:t>
      </w:r>
    </w:p>
    <w:p>
      <w:r>
        <w:rPr>
          <w:b/>
        </w:rPr>
        <w:t xml:space="preserve">Selectivity. </w:t>
      </w:r>
      <w:r>
        <w:t>Very high — typically 0–5 matches.</w:t>
      </w:r>
    </w:p>
    <w:p>
      <w:r>
        <w:rPr>
          <w:b/>
        </w:rPr>
        <w:t xml:space="preserve">Expected win rate. </w:t>
      </w:r>
      <w:r>
        <w:t>Surfaces gaps that ALSO pass the high-conviction stack — avoiding the well-known 'gap-and-fade' problem where random earnings gaps mean-revert. Limited evidence for extended-hours edge in liquid names; treat as a session-specific overlay rather than a standalone factor.</w:t>
      </w:r>
    </w:p>
    <w:p>
      <w:r>
        <w:rPr>
          <w:b/>
        </w:rPr>
        <w:t xml:space="preserve">Best for. </w:t>
      </w:r>
      <w:r>
        <w:t>Trading the pre-market or after-hours session when a vetted name has gapped meaningfully (&gt;2–3%). Avoids the random-gapper trap.</w:t>
      </w:r>
    </w:p>
    <w:p>
      <w:r>
        <w:br w:type="page"/>
      </w:r>
    </w:p>
    <w:p>
      <w:r>
        <w:rPr>
          <w:b/>
          <w:color w:val="0B4A7A"/>
          <w:sz w:val="30"/>
        </w:rPr>
        <w:t>4. GO Decision &amp; Ranking</w:t>
      </w:r>
    </w:p>
    <w:p>
      <w:r>
        <w:rPr>
          <w:b/>
          <w:color w:val="0B4A7A"/>
          <w:sz w:val="24"/>
        </w:rPr>
        <w:t>How the GO flag is set</w:t>
      </w:r>
    </w:p>
    <w:p>
      <w:r>
        <w:t>After all rules fire, the raw score is clamped to the 0–164 band. Penalties (Broken Trend −5, weak sector −8, AVOID −15) can drive the subtotal negative; the clamp forces it to 0 so the threshold comparator doesn't see nonsensical scores.</w:t>
      </w:r>
    </w:p>
    <w:p>
      <w:r>
        <w:t>GO threshold is read from the Min Score input on the scanner tab. Default 140 was calibrated 2026-04-30 against the observed distribution (peaks 140–160 on a ~164-pt practical max). Lowering the threshold widens the GO list; raising it tightens. Strategy presets override the default with their own per-strategy min-score (see preset table).</w:t>
      </w:r>
    </w:p>
    <w:p>
      <w:r>
        <w:t>AVOID-list tickers can NEVER be GO regardless of score — the AVOID flag forces NO-GO downstream of the score clamp.</w:t>
      </w:r>
    </w:p>
    <w:p>
      <w:r>
        <w:rPr>
          <w:b/>
          <w:color w:val="0B4A7A"/>
          <w:sz w:val="24"/>
        </w:rPr>
        <w:t>Tiebreaker order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color="auto" w:fill="DBE7F3"/>
          </w:tcPr>
          <w:p>
            <w:r/>
            <w:r>
              <w:rPr>
                <w:b/>
                <w:sz w:val="19"/>
              </w:rPr>
              <w:t>Priority</w:t>
            </w:r>
          </w:p>
        </w:tc>
        <w:tc>
          <w:tcPr>
            <w:tcW w:type="dxa" w:w="7776"/>
            <w:shd w:val="clear" w:color="auto" w:fill="DBE7F3"/>
          </w:tcPr>
          <w:p>
            <w:r/>
            <w:r>
              <w:rPr>
                <w:b/>
                <w:sz w:val="19"/>
              </w:rPr>
              <w:t>Field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1. Score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Primary sort — descending.</w:t>
            </w:r>
          </w:p>
        </w:tc>
      </w:tr>
      <w:tr>
        <w:tc>
          <w:tcPr>
            <w:tcW w:type="dxa" w:w="2016"/>
            <w:shd w:val="clear" w:color="auto" w:fill="F5F8FB"/>
          </w:tcPr>
          <w:p>
            <w:r/>
            <w:r>
              <w:rPr>
                <w:sz w:val="18"/>
              </w:rPr>
              <w:t>2. techScore</w:t>
            </w:r>
          </w:p>
        </w:tc>
        <w:tc>
          <w:tcPr>
            <w:tcW w:type="dxa" w:w="7776"/>
            <w:shd w:val="clear" w:color="auto" w:fill="F5F8FB"/>
          </w:tcPr>
          <w:p>
            <w:r/>
            <w:r>
              <w:rPr>
                <w:sz w:val="18"/>
              </w:rPr>
              <w:t>Sum of all Section A + D + E rules. Stronger technical setup wins when total scores tie.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3. relStr5d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5-day relative-strength % vs SPY. Stronger short-term momentum wins.</w:t>
            </w:r>
          </w:p>
        </w:tc>
      </w:tr>
      <w:tr>
        <w:tc>
          <w:tcPr>
            <w:tcW w:type="dxa" w:w="2016"/>
            <w:shd w:val="clear" w:color="auto" w:fill="F5F8FB"/>
          </w:tcPr>
          <w:p>
            <w:r/>
            <w:r>
              <w:rPr>
                <w:sz w:val="18"/>
              </w:rPr>
              <w:t>4. Theme dailyScore</w:t>
            </w:r>
          </w:p>
        </w:tc>
        <w:tc>
          <w:tcPr>
            <w:tcW w:type="dxa" w:w="7776"/>
            <w:shd w:val="clear" w:color="auto" w:fill="F5F8FB"/>
          </w:tcPr>
          <w:p>
            <w:r/>
            <w:r>
              <w:rPr>
                <w:sz w:val="18"/>
              </w:rPr>
              <w:t>Sector / theme strength from theme_scores.json. Stronger sector context wins.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5. Volume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Daily volume — liquidity floor as the final tie-break.</w:t>
            </w:r>
          </w:p>
        </w:tc>
      </w:tr>
    </w:tbl>
    <w:p>
      <w:r>
        <w:br w:type="page"/>
      </w:r>
    </w:p>
    <w:p>
      <w:r>
        <w:rPr>
          <w:b/>
          <w:color w:val="0B4A7A"/>
          <w:sz w:val="30"/>
        </w:rPr>
        <w:t>5. Strategy Presets</w:t>
      </w:r>
    </w:p>
    <w:p>
      <w:r>
        <w:t>Five preset combinations layer must-pass filters on top of the score, plus their own minimum score threshold. Click any preset chip in the STRATEGY row to apply.</w:t>
      </w:r>
    </w:p>
    <w:p>
      <w:r>
        <w:rPr>
          <w:b/>
          <w:color w:val="0B4A7A"/>
          <w:sz w:val="24"/>
        </w:rPr>
        <w:t>★ HIGH CONVICTION — Min Score 140</w:t>
      </w:r>
    </w:p>
    <w:p>
      <w:r>
        <w:rPr>
          <w:b/>
        </w:rPr>
        <w:t xml:space="preserve">Intent. </w:t>
      </w:r>
      <w:r>
        <w:t>Rarest, highest-quality setups. Stacks the two highest-IC scoring rules (JT 12-1 at +20 and Minervini at +15) as MUST-PASS instead of merely contributing to the score. A ticker can score 160+ on other rules but still fail this preset if either trend confirmation is missing.</w:t>
      </w:r>
    </w:p>
    <w:p>
      <w:r>
        <w:rPr>
          <w:b/>
        </w:rPr>
        <w:t>Must-pass filters.</w:t>
      </w:r>
      <w:r/>
    </w:p>
    <w:p>
      <w:pPr>
        <w:pStyle w:val="ListBullet"/>
      </w:pPr>
      <w:r>
        <w:t>PROVEN ticker</w:t>
      </w:r>
    </w:p>
    <w:p>
      <w:pPr>
        <w:pStyle w:val="ListBullet"/>
      </w:pPr>
      <w:r>
        <w:t>Analyst Revisions ↑</w:t>
      </w:r>
    </w:p>
    <w:p>
      <w:pPr>
        <w:pStyle w:val="ListBullet"/>
      </w:pPr>
      <w:r>
        <w:t>GEX Call Heavy (≥55%)</w:t>
      </w:r>
    </w:p>
    <w:p>
      <w:pPr>
        <w:pStyle w:val="ListBullet"/>
      </w:pPr>
      <w:r>
        <w:t>JT 12-1 Momentum (≥25%, top-quintile proxy)</w:t>
      </w:r>
    </w:p>
    <w:p>
      <w:pPr>
        <w:pStyle w:val="ListBullet"/>
      </w:pPr>
      <w:r>
        <w:t>Minervini Trend Template (6/6)</w:t>
      </w:r>
    </w:p>
    <w:p>
      <w:r>
        <w:rPr>
          <w:b/>
        </w:rPr>
        <w:t xml:space="preserve">Expected matches. </w:t>
      </w:r>
      <w:r>
        <w:t>0–5 matches per scan in normal market conditions.</w:t>
      </w:r>
    </w:p>
    <w:p>
      <w:r>
        <w:rPr>
          <w:b/>
        </w:rPr>
        <w:t xml:space="preserve">Efficacy / rationale. </w:t>
      </w:r>
      <w:r>
        <w:t>Designed for swing entries where the user wants maximum signal confluence before paying premium. Backed by: JT 12-1 = strongest replicated cross-sectional factor (Asness-Moskowitz-Pedersen 2013); Minervini SEPA = Stage 2 trend filter (Minervini 2013); analyst revisions = upward earnings surprise lead indicator (Stickel 1991, Bradshaw 2004); PROVEN ticker bias = curated list of names with favorable historical long-call distribution.</w:t>
      </w:r>
    </w:p>
    <w:p>
      <w:r>
        <w:rPr>
          <w:b/>
          <w:color w:val="0B4A7A"/>
          <w:sz w:val="24"/>
        </w:rPr>
        <w:t>▲ BREAKOUT — Min Score 125</w:t>
      </w:r>
    </w:p>
    <w:p>
      <w:r>
        <w:rPr>
          <w:b/>
        </w:rPr>
        <w:t xml:space="preserve">Intent. </w:t>
      </w:r>
      <w:r>
        <w:t>Chart-pattern-driven breakout buying with momentum + leadership. Donchian and VCP are the two highest-IC pure-pattern breakout rules; requiring BOTH filters out fake-out names that just look extended without the underlying volatility-contraction or volume-confirmation signal.</w:t>
      </w:r>
    </w:p>
    <w:p>
      <w:r>
        <w:rPr>
          <w:b/>
        </w:rPr>
        <w:t>Must-pass filters.</w:t>
      </w:r>
      <w:r/>
    </w:p>
    <w:p>
      <w:pPr>
        <w:pStyle w:val="ListBullet"/>
      </w:pPr>
      <w:r>
        <w:t>52Wk Hi Prox &lt;15%</w:t>
      </w:r>
    </w:p>
    <w:p>
      <w:pPr>
        <w:pStyle w:val="ListBullet"/>
      </w:pPr>
      <w:r>
        <w:t>RS &gt; SPY</w:t>
      </w:r>
    </w:p>
    <w:p>
      <w:pPr>
        <w:pStyle w:val="ListBullet"/>
      </w:pPr>
      <w:r>
        <w:t>MACD Hist +</w:t>
      </w:r>
    </w:p>
    <w:p>
      <w:pPr>
        <w:pStyle w:val="ListBullet"/>
      </w:pPr>
      <w:r>
        <w:t>TF Aligned 2/3</w:t>
      </w:r>
    </w:p>
    <w:p>
      <w:pPr>
        <w:pStyle w:val="ListBullet"/>
      </w:pPr>
      <w:r>
        <w:t>20d Donchian Breakout + Vol</w:t>
      </w:r>
    </w:p>
    <w:p>
      <w:pPr>
        <w:pStyle w:val="ListBullet"/>
      </w:pPr>
      <w:r>
        <w:t>VCP — ATR Contraction</w:t>
      </w:r>
    </w:p>
    <w:p>
      <w:r>
        <w:rPr>
          <w:b/>
        </w:rPr>
        <w:t xml:space="preserve">Expected matches. </w:t>
      </w:r>
      <w:r>
        <w:t>5–25 matches per scan, market-regime dependent.</w:t>
      </w:r>
    </w:p>
    <w:p>
      <w:r>
        <w:rPr>
          <w:b/>
        </w:rPr>
        <w:t xml:space="preserve">Efficacy / rationale. </w:t>
      </w:r>
      <w:r>
        <w:t>Two-mode confirmation: (i) chart-level breakout via 20-day Donchian high with 1.5× volume (Turtle Traders methodology, Dennis-Eckhardt 1983-88); (ii) volatility contraction prior to the break (Minervini VCP — ATR(14) ratio &lt; 0.70). Combined with relative strength + MACD positive + multi-timeframe alignment to screen out reversion-to-mean candidates.</w:t>
      </w:r>
    </w:p>
    <w:p>
      <w:r>
        <w:rPr>
          <w:b/>
          <w:color w:val="0B4A7A"/>
          <w:sz w:val="24"/>
        </w:rPr>
        <w:t>▶ MOMENTUM — Min Score 120</w:t>
      </w:r>
    </w:p>
    <w:p>
      <w:r>
        <w:rPr>
          <w:b/>
        </w:rPr>
        <w:t xml:space="preserve">Intent. </w:t>
      </w:r>
      <w:r>
        <w:t>Confirmed trending stocks with sector tailwind, gated by the academic gold-standard 12-1 cross-sectional momentum signal. Making JT 12-1 MUST-PASS turns this preset from 'trendy' into 'trendy AND riding the strongest published factor'.</w:t>
      </w:r>
    </w:p>
    <w:p>
      <w:r>
        <w:rPr>
          <w:b/>
        </w:rPr>
        <w:t>Must-pass filters.</w:t>
      </w:r>
      <w:r/>
    </w:p>
    <w:p>
      <w:pPr>
        <w:pStyle w:val="ListBullet"/>
      </w:pPr>
      <w:r>
        <w:t>MACD Hist +</w:t>
      </w:r>
    </w:p>
    <w:p>
      <w:pPr>
        <w:pStyle w:val="ListBullet"/>
      </w:pPr>
      <w:r>
        <w:t>Price &gt; EMA200</w:t>
      </w:r>
    </w:p>
    <w:p>
      <w:pPr>
        <w:pStyle w:val="ListBullet"/>
      </w:pPr>
      <w:r>
        <w:t>RS &gt; SPY</w:t>
      </w:r>
    </w:p>
    <w:p>
      <w:pPr>
        <w:pStyle w:val="ListBullet"/>
      </w:pPr>
      <w:r>
        <w:t>Strong Sector</w:t>
      </w:r>
    </w:p>
    <w:p>
      <w:pPr>
        <w:pStyle w:val="ListBullet"/>
      </w:pPr>
      <w:r>
        <w:t>JT 12-1 Momentum</w:t>
      </w:r>
    </w:p>
    <w:p>
      <w:r>
        <w:rPr>
          <w:b/>
        </w:rPr>
        <w:t xml:space="preserve">Expected matches. </w:t>
      </w:r>
      <w:r>
        <w:t>5–30 matches per scan during trending markets, fewer in chop.</w:t>
      </w:r>
    </w:p>
    <w:p>
      <w:r>
        <w:rPr>
          <w:b/>
        </w:rPr>
        <w:t xml:space="preserve">Efficacy / rationale. </w:t>
      </w:r>
      <w:r>
        <w:t>Primary edge is the 12-1 cross-sectional momentum (Jegadeesh-Titman 1993, Asness-Moskowitz-Pedersen 2013). Layered with sector rotation (theme overlay top quartile) and standard trend confirmation (MACD, EMA200, RS). Lower min-score (120) reflects looser breakout requirement vs. BREAKOUT preset — more inclusive of mid-trend continuations.</w:t>
      </w:r>
    </w:p>
    <w:p>
      <w:r>
        <w:rPr>
          <w:b/>
          <w:color w:val="0B4A7A"/>
          <w:sz w:val="24"/>
        </w:rPr>
        <w:t>◆ BEST ITM CALLS — Min Score 145</w:t>
      </w:r>
    </w:p>
    <w:p>
      <w:r>
        <w:rPr>
          <w:b/>
        </w:rPr>
        <w:t xml:space="preserve">Intent. </w:t>
      </w:r>
      <w:r>
        <w:t>Deep-ITM (δ 0.70–0.90) calls on names that pass ALL THREE of the highest-IC scoring rules. You're paying real premium for deep-ITM contracts — only setups confirmed by 12-month momentum + Stage 2 trend template + institutional accumulation should graduate.</w:t>
      </w:r>
    </w:p>
    <w:p>
      <w:r>
        <w:rPr>
          <w:b/>
        </w:rPr>
        <w:t>Must-pass filters.</w:t>
      </w:r>
      <w:r/>
    </w:p>
    <w:p>
      <w:pPr>
        <w:pStyle w:val="ListBullet"/>
      </w:pPr>
      <w:r>
        <w:t>MACD Hist +</w:t>
      </w:r>
    </w:p>
    <w:p>
      <w:pPr>
        <w:pStyle w:val="ListBullet"/>
      </w:pPr>
      <w:r>
        <w:t>Price &gt; EMA200</w:t>
      </w:r>
    </w:p>
    <w:p>
      <w:pPr>
        <w:pStyle w:val="ListBullet"/>
      </w:pPr>
      <w:r>
        <w:t>RS &gt; SPY</w:t>
      </w:r>
    </w:p>
    <w:p>
      <w:pPr>
        <w:pStyle w:val="ListBullet"/>
      </w:pPr>
      <w:r>
        <w:t>JT 12-1 Momentum</w:t>
      </w:r>
    </w:p>
    <w:p>
      <w:pPr>
        <w:pStyle w:val="ListBullet"/>
      </w:pPr>
      <w:r>
        <w:t>Minervini Trend Template</w:t>
      </w:r>
    </w:p>
    <w:p>
      <w:pPr>
        <w:pStyle w:val="ListBullet"/>
      </w:pPr>
      <w:r>
        <w:t>Pocket Pivot</w:t>
      </w:r>
    </w:p>
    <w:p>
      <w:pPr>
        <w:pStyle w:val="ListBullet"/>
      </w:pPr>
      <w:r>
        <w:t>Price ≥ $5</w:t>
      </w:r>
    </w:p>
    <w:p>
      <w:pPr>
        <w:pStyle w:val="ListBullet"/>
      </w:pPr>
      <w:r>
        <w:t>Avg Volume ≥ 1,000,000</w:t>
      </w:r>
    </w:p>
    <w:p>
      <w:pPr>
        <w:pStyle w:val="ListBullet"/>
      </w:pPr>
      <w:r>
        <w:t>Vol ratio ≥ 100% (today vs avg)</w:t>
      </w:r>
    </w:p>
    <w:p>
      <w:pPr>
        <w:pStyle w:val="ListBullet"/>
      </w:pPr>
      <w:r>
        <w:t>Max option price ≤ $8</w:t>
      </w:r>
    </w:p>
    <w:p>
      <w:r>
        <w:rPr>
          <w:b/>
        </w:rPr>
        <w:t xml:space="preserve">Expected matches. </w:t>
      </w:r>
      <w:r>
        <w:t>0–8 matches per scan; very selective.</w:t>
      </w:r>
    </w:p>
    <w:p>
      <w:r>
        <w:rPr>
          <w:b/>
        </w:rPr>
        <w:t xml:space="preserve">Efficacy / rationale. </w:t>
      </w:r>
      <w:r>
        <w:t>Highest-signal preset by construction. Designed to surface names where (a) you can afford the contract (≤$8 ceiling), (b) liquidity is real (≥$5 underlying, ≥1M avg volume, today's volume ≥ average), and (c) the trend / momentum / accumulation signals all agree. Pocket Pivot is the institutional-buying flag — distinguishes true accumulation from just-rallying-on-air.</w:t>
      </w:r>
    </w:p>
    <w:p>
      <w:r>
        <w:rPr>
          <w:b/>
          <w:color w:val="0B4A7A"/>
          <w:sz w:val="24"/>
        </w:rPr>
        <w:t>▲ PRE/POST MARKET — Min Score 140</w:t>
      </w:r>
    </w:p>
    <w:p>
      <w:r>
        <w:rPr>
          <w:b/>
        </w:rPr>
        <w:t xml:space="preserve">Intent. </w:t>
      </w:r>
      <w:r>
        <w:t>Extended-hours gappers screened with the SAME filters as HIGH CONVICTION, then re-sorted by absolute gap %. Use any time the extended-hours session is active or on weekends.</w:t>
      </w:r>
    </w:p>
    <w:p>
      <w:r>
        <w:rPr>
          <w:b/>
        </w:rPr>
        <w:t>Must-pass filters.</w:t>
      </w:r>
      <w:r/>
    </w:p>
    <w:p>
      <w:pPr>
        <w:pStyle w:val="ListBullet"/>
      </w:pPr>
      <w:r>
        <w:t>PROVEN ticker</w:t>
      </w:r>
    </w:p>
    <w:p>
      <w:pPr>
        <w:pStyle w:val="ListBullet"/>
      </w:pPr>
      <w:r>
        <w:t>Analyst Revisions ↑</w:t>
      </w:r>
    </w:p>
    <w:p>
      <w:pPr>
        <w:pStyle w:val="ListBullet"/>
      </w:pPr>
      <w:r>
        <w:t>GEX Call Heavy (≥55%)</w:t>
      </w:r>
    </w:p>
    <w:p>
      <w:pPr>
        <w:pStyle w:val="ListBullet"/>
      </w:pPr>
      <w:r>
        <w:t>JT 12-1 Momentum</w:t>
      </w:r>
    </w:p>
    <w:p>
      <w:pPr>
        <w:pStyle w:val="ListBullet"/>
      </w:pPr>
      <w:r>
        <w:t>Minervini Trend Template</w:t>
      </w:r>
    </w:p>
    <w:p>
      <w:pPr>
        <w:pStyle w:val="ListBullet"/>
      </w:pPr>
      <w:r>
        <w:t>Sort: |gap %| descending (overrides standard score sort)</w:t>
      </w:r>
    </w:p>
    <w:p>
      <w:r>
        <w:rPr>
          <w:b/>
        </w:rPr>
        <w:t xml:space="preserve">Expected matches. </w:t>
      </w:r>
      <w:r>
        <w:t>0–5 matches; same selectivity as HIGH CONVICTION, re-ordered by gap size.</w:t>
      </w:r>
    </w:p>
    <w:p>
      <w:r>
        <w:rPr>
          <w:b/>
        </w:rPr>
        <w:t xml:space="preserve">Efficacy / rationale. </w:t>
      </w:r>
      <w:r>
        <w:t>Behaviorally important: the user explicitly wanted to filter out random gappers and ONLY surface big movers that also pass the high-conviction gate. Tradier's `change_percentage` reflects extended-hours quotes during 3–8:30am CST (pre) and 3–7pm CST (post); on weekends it shows the most recent extended-hours print.</w:t>
      </w:r>
    </w:p>
    <w:p>
      <w:r>
        <w:rPr>
          <w:b/>
          <w:color w:val="0B4A7A"/>
          <w:sz w:val="24"/>
        </w:rPr>
        <w:t>Strategy comparison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DBE7F3"/>
          </w:tcPr>
          <w:p>
            <w:r/>
            <w:r>
              <w:rPr>
                <w:b/>
                <w:sz w:val="19"/>
              </w:rPr>
              <w:t>Preset</w:t>
            </w:r>
          </w:p>
        </w:tc>
        <w:tc>
          <w:tcPr>
            <w:tcW w:type="dxa" w:w="1152"/>
            <w:shd w:val="clear" w:color="auto" w:fill="DBE7F3"/>
          </w:tcPr>
          <w:p>
            <w:r/>
            <w:r>
              <w:rPr>
                <w:b/>
                <w:sz w:val="19"/>
              </w:rPr>
              <w:t>Min Score</w:t>
            </w:r>
          </w:p>
        </w:tc>
        <w:tc>
          <w:tcPr>
            <w:tcW w:type="dxa" w:w="1440"/>
            <w:shd w:val="clear" w:color="auto" w:fill="DBE7F3"/>
          </w:tcPr>
          <w:p>
            <w:r/>
            <w:r>
              <w:rPr>
                <w:b/>
                <w:sz w:val="19"/>
              </w:rPr>
              <w:t># Must-Pass</w:t>
            </w:r>
          </w:p>
        </w:tc>
        <w:tc>
          <w:tcPr>
            <w:tcW w:type="dxa" w:w="4608"/>
            <w:shd w:val="clear" w:color="auto" w:fill="DBE7F3"/>
          </w:tcPr>
          <w:p>
            <w:r/>
            <w:r>
              <w:rPr>
                <w:b/>
                <w:sz w:val="19"/>
              </w:rPr>
              <w:t>Expected hits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★ HIGH CONVICTION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0–5 matches per scan in normal market conditions.</w:t>
            </w:r>
          </w:p>
        </w:tc>
      </w:tr>
      <w:tr>
        <w:tc>
          <w:tcPr>
            <w:tcW w:type="dxa" w:w="2592"/>
            <w:shd w:val="clear" w:color="auto" w:fill="F5F8FB"/>
          </w:tcPr>
          <w:p>
            <w:r/>
            <w:r>
              <w:rPr>
                <w:sz w:val="18"/>
              </w:rPr>
              <w:t>▲ BREAKOUT</w:t>
            </w:r>
          </w:p>
        </w:tc>
        <w:tc>
          <w:tcPr>
            <w:tcW w:type="dxa" w:w="1152"/>
            <w:shd w:val="clear" w:color="auto" w:fill="F5F8FB"/>
          </w:tcPr>
          <w:p>
            <w:r/>
            <w:r>
              <w:rPr>
                <w:sz w:val="18"/>
              </w:rPr>
              <w:t>125</w:t>
            </w:r>
          </w:p>
        </w:tc>
        <w:tc>
          <w:tcPr>
            <w:tcW w:type="dxa" w:w="1440"/>
            <w:shd w:val="clear" w:color="auto" w:fill="F5F8FB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608"/>
            <w:shd w:val="clear" w:color="auto" w:fill="F5F8FB"/>
          </w:tcPr>
          <w:p>
            <w:r/>
            <w:r>
              <w:rPr>
                <w:sz w:val="18"/>
              </w:rPr>
              <w:t>5–25 matches per scan, market-regime dependent.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▶ MOMENTUM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120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5–30 matches per scan during trending markets, fewer in chop.</w:t>
            </w:r>
          </w:p>
        </w:tc>
      </w:tr>
      <w:tr>
        <w:tc>
          <w:tcPr>
            <w:tcW w:type="dxa" w:w="2592"/>
            <w:shd w:val="clear" w:color="auto" w:fill="F5F8FB"/>
          </w:tcPr>
          <w:p>
            <w:r/>
            <w:r>
              <w:rPr>
                <w:sz w:val="18"/>
              </w:rPr>
              <w:t>◆ BEST ITM CALLS</w:t>
            </w:r>
          </w:p>
        </w:tc>
        <w:tc>
          <w:tcPr>
            <w:tcW w:type="dxa" w:w="1152"/>
            <w:shd w:val="clear" w:color="auto" w:fill="F5F8FB"/>
          </w:tcPr>
          <w:p>
            <w:r/>
            <w:r>
              <w:rPr>
                <w:sz w:val="18"/>
              </w:rPr>
              <w:t>145</w:t>
            </w:r>
          </w:p>
        </w:tc>
        <w:tc>
          <w:tcPr>
            <w:tcW w:type="dxa" w:w="1440"/>
            <w:shd w:val="clear" w:color="auto" w:fill="F5F8FB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4608"/>
            <w:shd w:val="clear" w:color="auto" w:fill="F5F8FB"/>
          </w:tcPr>
          <w:p>
            <w:r/>
            <w:r>
              <w:rPr>
                <w:sz w:val="18"/>
              </w:rPr>
              <w:t>0–8 matches per scan; very selective.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▲ PRE/POST MARKET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0–5 matches; same selectivity as HIGH CONVICTION, re-ordered by gap size.</w:t>
            </w:r>
          </w:p>
        </w:tc>
      </w:tr>
    </w:tbl>
    <w:p>
      <w:r>
        <w:br w:type="page"/>
      </w:r>
    </w:p>
    <w:p>
      <w:r>
        <w:rPr>
          <w:b/>
          <w:color w:val="0B4A7A"/>
          <w:sz w:val="30"/>
        </w:rPr>
        <w:t>6. Calibration History</w:t>
      </w:r>
    </w:p>
    <w:p>
      <w:r>
        <w:t>The rule set and thresholds were derived through a structured review process ("council" — domain advisors for quant, microstructure, risk, behavioral, engineering). Each entry below is a dated change to the scoring system with the rationale.</w:t>
      </w:r>
    </w:p>
    <w:p>
      <w:r>
        <w:rPr>
          <w:b/>
          <w:color w:val="0B4A7A"/>
          <w:sz w:val="22"/>
        </w:rPr>
        <w:t>2026-04-29 council overhaul (drops)</w:t>
      </w:r>
    </w:p>
    <w:p>
      <w:r>
        <w:t>Removed three anti-signal rules: RSI(7) Accel (≈70% noise per Connors), 5d %chg Accel (Lehmann 1990 short-term reversal), Vol &gt; Avg flat threshold (too crude — replaced by U/D Volume Ratio).</w:t>
      </w:r>
    </w:p>
    <w:p>
      <w:r>
        <w:rPr>
          <w:b/>
          <w:color w:val="0B4A7A"/>
          <w:sz w:val="22"/>
        </w:rPr>
        <w:t>2026-04-29 council overhaul (retunes)</w:t>
      </w:r>
    </w:p>
    <w:p>
      <w:r>
        <w:t>Tightened existing rules to evidence-based parameters: RSI band → Cardwell range-shift; MFI(7) → MFI(14) &gt; 50; CMO zero-cross → CMO(9) &gt; 50; 5d RS → 21d RS; 52-wk Hi &lt;15% → &lt;15% pass + &lt;5% George-Hwang bonus.</w:t>
      </w:r>
    </w:p>
    <w:p>
      <w:r>
        <w:rPr>
          <w:b/>
          <w:color w:val="0B4A7A"/>
          <w:sz w:val="22"/>
        </w:rPr>
        <w:t>2026-04-29 council overhaul (additions)</w:t>
      </w:r>
    </w:p>
    <w:p>
      <w:r>
        <w:t>Added 7 evidence-based rules: Minervini Template (+15), Pocket Pivot (+15), U/D Volume Ratio (+4/+8/+12), VCP (+12), BBW Squeeze (+10), Donchian (+12), JT 12-1 Momentum (+20). Practical max raised from ~110 to ~164.</w:t>
      </w:r>
    </w:p>
    <w:p>
      <w:r>
        <w:rPr>
          <w:b/>
          <w:color w:val="0B4A7A"/>
          <w:sz w:val="22"/>
        </w:rPr>
        <w:t>2026-04-30 GO threshold retune</w:t>
      </w:r>
    </w:p>
    <w:p>
      <w:r>
        <w:t>Default GO threshold raised 100 → 150, then re-calibrated 2026-05-03 to 140 against the observed distribution. New rules rarely hit max simultaneously — distribution peak sits 140–160, not 165+.</w:t>
      </w:r>
    </w:p>
    <w:p>
      <w:r>
        <w:rPr>
          <w:b/>
          <w:color w:val="0B4A7A"/>
          <w:sz w:val="22"/>
        </w:rPr>
        <w:t>2026-05-01 GEX retune</w:t>
      </w:r>
    </w:p>
    <w:p>
      <w:r>
        <w:t>GEX Call Flow rule moved from flat +6 to tiered with extreme-positioning PENALTY: 55–69% = +4 (emerging), 70–74% = +6 (strong), ≥75% = −6 (overcrowded contrarian). Backed by council finding that ≥75% OI on calls reliably mean-reverts on a 1-week horizon.</w:t>
      </w:r>
    </w:p>
    <w:p>
      <w:r>
        <w:rPr>
          <w:b/>
          <w:color w:val="0B4A7A"/>
          <w:sz w:val="22"/>
        </w:rPr>
        <w:t>2026-05-04 Analyst Revisions bump</w:t>
      </w:r>
    </w:p>
    <w:p>
      <w:r>
        <w:t>Analyst Revisions ↑ bumped +12 → +16 for the long-calls-only user. Upward revisions outperform downward revisions asymmetrically — call-only strategies should weight bullish signals more heavily.</w:t>
      </w:r>
    </w:p>
    <w:p>
      <w:r>
        <w:rPr>
          <w:b/>
          <w:color w:val="0B4A7A"/>
          <w:sz w:val="22"/>
        </w:rPr>
        <w:t>2026-05-03 Strong Sector bump</w:t>
      </w:r>
    </w:p>
    <w:p>
      <w:r>
        <w:t>Strong Sector ±5 → ±8. Bullish unhedged bets depend more heavily on sector tailwind than hedged or directional-pair strategies do.</w:t>
      </w:r>
    </w:p>
    <w:p>
      <w:r>
        <w:rPr>
          <w:b/>
          <w:color w:val="0B4A7A"/>
          <w:sz w:val="30"/>
        </w:rPr>
        <w:t>7. Efficacy &amp; Known Limitations</w:t>
      </w:r>
    </w:p>
    <w:p>
      <w:r>
        <w:t>Honest framing: the rule weights and thresholds are expert-judgment-informed-by-literature, not empirically backed by a large-sample backtest of THIS COMBINED SYSTEM. Treat the score as a structured checklist, not a guaranteed edge.</w:t>
      </w:r>
    </w:p>
    <w:p>
      <w:pPr>
        <w:pStyle w:val="ListBullet"/>
      </w:pPr>
      <w:r>
        <w:t>Single-leg long-call bias. The scoring is explicitly tuned for long-call swing trades. It is not validated for short premium, spreads, puts, or longer-than-50-DTE positions.</w:t>
      </w:r>
    </w:p>
    <w:p>
      <w:pPr>
        <w:pStyle w:val="ListBullet"/>
      </w:pPr>
      <w:r>
        <w:t>Backtest n=19 trades (2026-04-29 council review). The empirical edge of the combined system is small and not statistically separated from noise. Two-thirds of cumulative P&amp;L came from one outlier (POET 12.5C, 8-DTE, +$1,225). Treat all rule weights as expert-judgment-with-priors, not empirically-validated weights.</w:t>
      </w:r>
    </w:p>
    <w:p>
      <w:pPr>
        <w:pStyle w:val="ListBullet"/>
      </w:pPr>
      <w:r>
        <w:t>Some rules require ≥210 daily bars (Minervini, Donchian, U/D Volume, BBW). Fresh IPOs or newly-uplisted symbols are flagged with dataGap = true and treated as 'unknown', NOT as failed. Strategies that require those rules MUST-PASS will simply exclude such names.</w:t>
      </w:r>
    </w:p>
    <w:p>
      <w:pPr>
        <w:pStyle w:val="ListBullet"/>
      </w:pPr>
      <w:r>
        <w:t>GEX data is sourced from a separate options-flow tab (runs once per scan + scheduled at 9:35 / 12:00 / 15:00 ET on weekdays). If GEX hasn't run yet the GEX Call Flow rule scores 0 — neither bonus nor penalty. Strategies that MUST-PASS GEX will exclude all tickers until GEX data lands.</w:t>
      </w:r>
    </w:p>
    <w:p>
      <w:pPr>
        <w:pStyle w:val="ListBullet"/>
      </w:pPr>
      <w:r>
        <w:t>Cross-sectional ranking (JT 12-1's true form) is approximated via a hard +25% threshold rather than ranking against the universe simultaneously. This is a simplification — true cross-sectional momentum would require computing returns for every scanned ticker before classifying. Threshold is set near the historical top-quintile cut.</w:t>
      </w:r>
    </w:p>
    <w:p>
      <w:pPr>
        <w:pStyle w:val="ListBullet"/>
      </w:pPr>
      <w:r>
        <w:t>Theme / sector overlay depends on theme_scores.json which is regenerated by a nightly GitHub Actions cron. If the cron fails (network blip, Tradier outage, etc.), the Strong Sector rule pass-throughs (no bonus / no penalty) so the rest of the scoring still works.</w:t>
      </w:r>
    </w:p>
    <w:p>
      <w:r>
        <w:br w:type="page"/>
      </w:r>
    </w:p>
    <w:p>
      <w:r>
        <w:rPr>
          <w:b/>
          <w:color w:val="0B4A7A"/>
          <w:sz w:val="30"/>
        </w:rPr>
        <w:t>8. End-User Playbook</w:t>
      </w:r>
    </w:p>
    <w:p>
      <w:r>
        <w:t>Step-by-step for someone opening the dashboard for the first time.</w:t>
      </w:r>
    </w:p>
    <w:p>
      <w:r>
        <w:rPr>
          <w:b/>
          <w:color w:val="0B4A7A"/>
          <w:sz w:val="22"/>
        </w:rPr>
        <w:t>1. Set your API keys</w:t>
      </w:r>
    </w:p>
    <w:p>
      <w:r>
        <w:t>Open the API tab and enter your Tradier proxy URL + live-mode token, and your FMP API key. Without an FMP key, Section B rules score 0 — the rest still works.</w:t>
      </w:r>
    </w:p>
    <w:p>
      <w:r>
        <w:rPr>
          <w:b/>
          <w:color w:val="0B4A7A"/>
          <w:sz w:val="22"/>
        </w:rPr>
        <w:t>2. Pick a strategy preset</w:t>
      </w:r>
    </w:p>
    <w:p>
      <w:r>
        <w:t>Tap STRATEGY at the top of the scanner. Start with HIGH CONVICTION to see the most selective gate, or BREAKOUT / MOMENTUM if you want more candidates. CLEAR returns to the default Min Score 140 with no must-pass filters.</w:t>
      </w:r>
    </w:p>
    <w:p>
      <w:r>
        <w:rPr>
          <w:b/>
          <w:color w:val="0B4A7A"/>
          <w:sz w:val="22"/>
        </w:rPr>
        <w:t>3. Run the scan</w:t>
      </w:r>
    </w:p>
    <w:p>
      <w:r>
        <w:t>Tap ↻ SCAN. The bulk pass scores all ~2,500 tickers in 30–60s. The foreground enrichment pass adds Tradier history + FMP data to the top 60. A background pass extends Tradier history to ranks 61–200 over the next ~5 minutes; you'll see scores update live.</w:t>
      </w:r>
    </w:p>
    <w:p>
      <w:r>
        <w:rPr>
          <w:b/>
          <w:color w:val="0B4A7A"/>
          <w:sz w:val="22"/>
        </w:rPr>
        <w:t>4. Read the results table</w:t>
      </w:r>
    </w:p>
    <w:p>
      <w:r>
        <w:t>Sortable columns: Score, Tech, Fund, Price, Change %, Theme, Sector, GEX flow, etc. Click any row to open the detail pane with the full rule-by-rule breakdown — every passing rule with its point value, every failing rule with what it would have scored.</w:t>
      </w:r>
    </w:p>
    <w:p>
      <w:r>
        <w:rPr>
          <w:b/>
          <w:color w:val="0B4A7A"/>
          <w:sz w:val="22"/>
        </w:rPr>
        <w:t>5. Use Export Matrix or Export GOs</w:t>
      </w:r>
    </w:p>
    <w:p>
      <w:r>
        <w:t>EXPORT GOs copies a comma-separated list of every ticker that's GO under the current filter. EXPORT MATRIX in the Portfolio tab pulls all positions into a Google Sheet for sharing.</w:t>
      </w:r>
    </w:p>
    <w:p>
      <w:r>
        <w:rPr>
          <w:b/>
          <w:color w:val="0B4A7A"/>
          <w:sz w:val="22"/>
        </w:rPr>
        <w:t>6. Tune Min Score if needed</w:t>
      </w:r>
    </w:p>
    <w:p>
      <w:r>
        <w:t>If a preset returns 0 matches in a quiet market, drop Min Score by 10–20 to widen the GO band. If it returns 50+ in a hot market, raise it to tighten. The score distribution shifts with regime.</w:t>
      </w:r>
    </w:p>
    <w:p>
      <w:r>
        <w:br w:type="page"/>
      </w:r>
    </w:p>
    <w:p>
      <w:r>
        <w:rPr>
          <w:b/>
          <w:color w:val="0B4A7A"/>
          <w:sz w:val="30"/>
        </w:rPr>
        <w:t>Appendix —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color="auto" w:fill="DBE7F3"/>
          </w:tcPr>
          <w:p>
            <w:r/>
            <w:r>
              <w:rPr>
                <w:b/>
                <w:sz w:val="19"/>
              </w:rPr>
              <w:t>Term</w:t>
            </w:r>
          </w:p>
        </w:tc>
        <w:tc>
          <w:tcPr>
            <w:tcW w:type="dxa" w:w="7776"/>
            <w:shd w:val="clear" w:color="auto" w:fill="DBE7F3"/>
          </w:tcPr>
          <w:p>
            <w:r/>
            <w:r>
              <w:rPr>
                <w:b/>
                <w:sz w:val="19"/>
              </w:rPr>
              <w:t>Definition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GO / NO-GO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Binary classification output by scoreIt. GO = score ≥ Min Score AND not AVOID-listed.</w:t>
            </w:r>
          </w:p>
        </w:tc>
      </w:tr>
      <w:tr>
        <w:tc>
          <w:tcPr>
            <w:tcW w:type="dxa" w:w="2016"/>
            <w:shd w:val="clear" w:color="auto" w:fill="F5F8FB"/>
          </w:tcPr>
          <w:p>
            <w:r/>
            <w:r>
              <w:rPr>
                <w:sz w:val="18"/>
              </w:rPr>
              <w:t>Min Score</w:t>
            </w:r>
          </w:p>
        </w:tc>
        <w:tc>
          <w:tcPr>
            <w:tcW w:type="dxa" w:w="7776"/>
            <w:shd w:val="clear" w:color="auto" w:fill="F5F8FB"/>
          </w:tcPr>
          <w:p>
            <w:r/>
            <w:r>
              <w:rPr>
                <w:sz w:val="18"/>
              </w:rPr>
              <w:t>User-tunable input on the scanner tab (default 140). Strategy presets override with their own per-strategy minimum.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Must-Pass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Filter applied AFTER scoring. A ticker that scores 200 but fails a must-pass filter is excluded from the preset's GO list.</w:t>
            </w:r>
          </w:p>
        </w:tc>
      </w:tr>
      <w:tr>
        <w:tc>
          <w:tcPr>
            <w:tcW w:type="dxa" w:w="2016"/>
            <w:shd w:val="clear" w:color="auto" w:fill="F5F8FB"/>
          </w:tcPr>
          <w:p>
            <w:r/>
            <w:r>
              <w:rPr>
                <w:sz w:val="18"/>
              </w:rPr>
              <w:t>techScore</w:t>
            </w:r>
          </w:p>
        </w:tc>
        <w:tc>
          <w:tcPr>
            <w:tcW w:type="dxa" w:w="7776"/>
            <w:shd w:val="clear" w:color="auto" w:fill="F5F8FB"/>
          </w:tcPr>
          <w:p>
            <w:r/>
            <w:r>
              <w:rPr>
                <w:sz w:val="18"/>
              </w:rPr>
              <w:t>Sum of all Section A + D + E rule weights that fired. Second tiebreaker.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fundScore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Sum of Section B + Strong Sector. Surfaces analyst + sector tailwind contribution.</w:t>
            </w:r>
          </w:p>
        </w:tc>
      </w:tr>
      <w:tr>
        <w:tc>
          <w:tcPr>
            <w:tcW w:type="dxa" w:w="2016"/>
            <w:shd w:val="clear" w:color="auto" w:fill="F5F8FB"/>
          </w:tcPr>
          <w:p>
            <w:r/>
            <w:r>
              <w:rPr>
                <w:sz w:val="18"/>
              </w:rPr>
              <w:t>GEX</w:t>
            </w:r>
          </w:p>
        </w:tc>
        <w:tc>
          <w:tcPr>
            <w:tcW w:type="dxa" w:w="7776"/>
            <w:shd w:val="clear" w:color="auto" w:fill="F5F8FB"/>
          </w:tcPr>
          <w:p>
            <w:r/>
            <w:r>
              <w:rPr>
                <w:sz w:val="18"/>
              </w:rPr>
              <w:t>Gamma exposure — dealer-hedging pressure derived from the 30-DTE options chain. Call Heavy = ≥55% of OI on calls.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JT 12-1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Jegadeesh-Titman 12-1 momentum: return from t-252 to t-21.</w:t>
            </w:r>
          </w:p>
        </w:tc>
      </w:tr>
      <w:tr>
        <w:tc>
          <w:tcPr>
            <w:tcW w:type="dxa" w:w="2016"/>
            <w:shd w:val="clear" w:color="auto" w:fill="F5F8FB"/>
          </w:tcPr>
          <w:p>
            <w:r/>
            <w:r>
              <w:rPr>
                <w:sz w:val="18"/>
              </w:rPr>
              <w:t>VCP</w:t>
            </w:r>
          </w:p>
        </w:tc>
        <w:tc>
          <w:tcPr>
            <w:tcW w:type="dxa" w:w="7776"/>
            <w:shd w:val="clear" w:color="auto" w:fill="F5F8FB"/>
          </w:tcPr>
          <w:p>
            <w:r/>
            <w:r>
              <w:rPr>
                <w:sz w:val="18"/>
              </w:rPr>
              <w:t>Volatility Contraction Pattern — Minervini's ATR-shrinkage precursor to breakout.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Donchian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Turtle Traders breakout — close above prior 20-day high on 1.5×+ volume.</w:t>
            </w:r>
          </w:p>
        </w:tc>
      </w:tr>
      <w:tr>
        <w:tc>
          <w:tcPr>
            <w:tcW w:type="dxa" w:w="2016"/>
            <w:shd w:val="clear" w:color="auto" w:fill="F5F8FB"/>
          </w:tcPr>
          <w:p>
            <w:r/>
            <w:r>
              <w:rPr>
                <w:sz w:val="18"/>
              </w:rPr>
              <w:t>BBW</w:t>
            </w:r>
          </w:p>
        </w:tc>
        <w:tc>
          <w:tcPr>
            <w:tcW w:type="dxa" w:w="7776"/>
            <w:shd w:val="clear" w:color="auto" w:fill="F5F8FB"/>
          </w:tcPr>
          <w:p>
            <w:r/>
            <w:r>
              <w:rPr>
                <w:sz w:val="18"/>
              </w:rPr>
              <w:t>Bollinger Bandwidth — compressed when in the bottom 20% of the trailing 120-day range.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PROVEN ticker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Hand-curated list with historically favorable long-call P&amp;L. +8 bonus.</w:t>
            </w:r>
          </w:p>
        </w:tc>
      </w:tr>
      <w:tr>
        <w:tc>
          <w:tcPr>
            <w:tcW w:type="dxa" w:w="2016"/>
            <w:shd w:val="clear" w:color="auto" w:fill="F5F8FB"/>
          </w:tcPr>
          <w:p>
            <w:r/>
            <w:r>
              <w:rPr>
                <w:sz w:val="18"/>
              </w:rPr>
              <w:t>AVOID ticker</w:t>
            </w:r>
          </w:p>
        </w:tc>
        <w:tc>
          <w:tcPr>
            <w:tcW w:type="dxa" w:w="7776"/>
            <w:shd w:val="clear" w:color="auto" w:fill="F5F8FB"/>
          </w:tcPr>
          <w:p>
            <w:r/>
            <w:r>
              <w:rPr>
                <w:sz w:val="18"/>
              </w:rPr>
              <w:t>Hand-curated AVOID list. -15 + forced NO-GO.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Theme overlay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Sector / theme RS from theme_scores.json (nightly cron). Drives Strong Sector ±8.</w:t>
            </w:r>
          </w:p>
        </w:tc>
      </w:tr>
      <w:tr>
        <w:tc>
          <w:tcPr>
            <w:tcW w:type="dxa" w:w="2016"/>
            <w:shd w:val="clear" w:color="auto" w:fill="F5F8FB"/>
          </w:tcPr>
          <w:p>
            <w:r/>
            <w:r>
              <w:rPr>
                <w:sz w:val="18"/>
              </w:rPr>
              <w:t>Intraday RS</w:t>
            </w:r>
          </w:p>
        </w:tc>
        <w:tc>
          <w:tcPr>
            <w:tcW w:type="dxa" w:w="7776"/>
            <w:shd w:val="clear" w:color="auto" w:fill="F5F8FB"/>
          </w:tcPr>
          <w:p>
            <w:r/>
            <w:r>
              <w:rPr>
                <w:sz w:val="18"/>
              </w:rPr>
              <w:t>Live theme RS computed from member changePct vs SPY during the day so rotation triggers same-day.</w:t>
            </w:r>
          </w:p>
        </w:tc>
      </w:tr>
    </w:tbl>
    <w:p>
      <w:r>
        <w:rPr>
          <w:i/>
          <w:color w:val="808080"/>
          <w:sz w:val="18"/>
        </w:rPr>
        <w:t>Source of truth: scoreIt() and STRATEGY_MODES in index.html. When those change, update build_scoring_report.py and rebuild.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