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B4A7A"/>
          <w:sz w:val="44"/>
        </w:rPr>
        <w:t>OPTION PANDA — Scoring System &amp; Strategy Guide</w:t>
      </w:r>
    </w:p>
    <w:p>
      <w:pPr>
        <w:jc w:val="center"/>
      </w:pPr>
      <w:r>
        <w:rPr>
          <w:i/>
          <w:color w:val="606060"/>
          <w:sz w:val="22"/>
        </w:rPr>
        <w:t>A complete walkthrough of how the dashboard rates every ticker, what each rule measures, and how the strategy presets combine them.</w:t>
      </w:r>
    </w:p>
    <w:p>
      <w:pPr>
        <w:jc w:val="center"/>
      </w:pPr>
      <w:r>
        <w:rPr>
          <w:color w:val="808080"/>
          <w:sz w:val="20"/>
        </w:rPr>
        <w:t>v2.18.30 build · 2026-05-13</w:t>
      </w:r>
    </w:p>
    <w:p>
      <w:r>
        <w:br w:type="page"/>
      </w:r>
    </w:p>
    <w:p>
      <w:r>
        <w:rPr>
          <w:b/>
          <w:color w:val="0B4A7A"/>
          <w:sz w:val="30"/>
        </w:rPr>
        <w:t>Executive Summary</w:t>
      </w:r>
    </w:p>
    <w:p>
      <w:r>
        <w:t>OPTION PANDA scores every ticker in its ~2,500-symbol universe against a library of 25+ technical, fundamental, options-flow, and sector rules. Each rule contributes a fixed point weight when its condition fires. The total is clamped to a 0–164 band; tickers at or above the user-tuned Min Score threshold are marked GO.</w:t>
      </w:r>
    </w:p>
    <w:p>
      <w:r>
        <w:t>Five built-in strategy presets layer 'must-pass' filters on top of the score so the user can shift the scanner from broad discovery (any GO) to evidence-gated rarity (HIGH CONVICTION). Each preset is paired with its own minimum score, calibrated against the observed distribution (peaks 140–160 on a ~164-pt practical max as of the 2026-04-30 retune).</w:t>
      </w:r>
    </w:p>
    <w:p>
      <w:r>
        <w:t>The scoring weights are NOT arbitrary. Every rule was derived from a named academic source, an industry-standard methodology, or a council-reviewed backtest. The most heavily-weighted rules (JT 12-1, Minervini Trend Template, Pocket Pivot, U/D Volume Ratio) are the ones with the strongest replicated edge in the literature.</w:t>
      </w:r>
    </w:p>
    <w:p>
      <w:r>
        <w:t>This document covers: the full rule catalog (math + source + weight), the GO-decision logic and ranking tiebreakers, every strategy preset with its filter set and intent, calibration history, and known limitations. A separate companion document covers rule-level and strategy-level impact + efficacy in detail.</w:t>
      </w:r>
    </w:p>
    <w:p>
      <w:r>
        <w:rPr>
          <w:b/>
          <w:color w:val="0B4A7A"/>
          <w:sz w:val="30"/>
        </w:rPr>
        <w:t>1. The Scoring Engine</w:t>
      </w:r>
    </w:p>
    <w:p>
      <w:r>
        <w:t>Every ticker enters scoreIt() and runs through ~25 rules grouped into five sections plus overlays. Each rule has a fixed point weight, fires independently, and never short-circuits — a single failing rule doesn't disqualify a ticker, only reduces its total score.</w:t>
      </w:r>
    </w:p>
    <w:p>
      <w:r>
        <w:t>Practical max score = 164 points. Empirical peak in normal markets = 140–160. Default GO threshold = 140.</w:t>
      </w:r>
    </w:p>
    <w:p>
      <w:r>
        <w:rPr>
          <w:b/>
          <w:color w:val="0B4A7A"/>
          <w:sz w:val="30"/>
        </w:rPr>
        <w:t>2. Full Rule Catalog</w:t>
      </w:r>
    </w:p>
    <w:p>
      <w:r>
        <w:t>Every rule the dashboard ships. Weight, what it tests, and the math / academic source. Grouped by section.</w:t>
      </w:r>
    </w:p>
    <w:p>
      <w:r>
        <w:rPr>
          <w:b/>
          <w:color w:val="0B4A7A"/>
          <w:sz w:val="24"/>
        </w:rPr>
        <w:t>Section A — Technical Momentum (Tradier bulk quote)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BE7F3"/>
          </w:tcPr>
          <w:p>
            <w:r/>
            <w:r>
              <w:rPr>
                <w:b/>
                <w:sz w:val="19"/>
              </w:rPr>
              <w:t>Rule</w:t>
            </w:r>
          </w:p>
        </w:tc>
        <w:tc>
          <w:tcPr>
            <w:tcW w:type="dxa" w:w="720"/>
            <w:shd w:val="clear" w:color="auto" w:fill="DBE7F3"/>
          </w:tcPr>
          <w:p>
            <w:r/>
            <w:r>
              <w:rPr>
                <w:b/>
                <w:sz w:val="19"/>
              </w:rPr>
              <w:t>Wt</w:t>
            </w:r>
          </w:p>
        </w:tc>
        <w:tc>
          <w:tcPr>
            <w:tcW w:type="dxa" w:w="2880"/>
            <w:shd w:val="clear" w:color="auto" w:fill="DBE7F3"/>
          </w:tcPr>
          <w:p>
            <w:r/>
            <w:r>
              <w:rPr>
                <w:b/>
                <w:sz w:val="19"/>
              </w:rPr>
              <w:t>Tests</w:t>
            </w:r>
          </w:p>
        </w:tc>
        <w:tc>
          <w:tcPr>
            <w:tcW w:type="dxa" w:w="4032"/>
            <w:shd w:val="clear" w:color="auto" w:fill="DBE7F3"/>
          </w:tcPr>
          <w:p>
            <w:r/>
            <w:r>
              <w:rPr>
                <w:b/>
                <w:sz w:val="19"/>
              </w:rPr>
              <w:t>Math / Source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RSI 40-70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Permissive momentum band — not oversold, not extreme.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RSI(14) ≥ 40 and ≤ 70.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RSI 50-65 (Cardwell)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Cardwell range-shift zone — early entry inside a bull regime.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RSI(14) ≥ 50 and ≤ 65. Bonus on top of RSI 40-70.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MACD Hist +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MACD histogram &gt; 0 — momentum is positive.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Standard 12/26/9 MACD. macdHist &gt; 0.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ADX &gt; 25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Confirmed trend strength (Wilder's threshold).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ADX(14) &gt; 25.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ADX 15-25 + DI+&gt;DI-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Emerging-trend Wilder original signal — DI+ leading DI-.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ADX(14) ∈ [15, 25] and DI+ &gt; DI-. Fires on detail-load only.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EMA20 &gt; EMA50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Short-term trend above medium-term trend.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EMA(20) &gt; EMA(50) on daily closes.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TF Aligned 2/3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At least 2 of 3 timeframes (daily / hourly / 15-min) point the same direction.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Tradier multi-timeframe quote aggregation. Count of aligned tf ≥ 2.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Sector PF &gt; 2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Ticker's static sector profit-factor &gt; 2 in long-call backtest.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SECTOR_PF lookup table from prior backtests.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52Wk Hi Prox &lt;15%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Price within 15% of the 52-week high — universe-pass for breakout setups.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price ≥ week52hi × 0.85.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52Wk Hi Prox &lt;5% (G-H)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George-Hwang JF 2004 effect: returns concentrate within 5% of 52-wk hi.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price ≥ week52hi × 0.95. Bonus on top of 15% rule.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RS &gt; SPY (21d)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21-day relative strength positive vs SPY. Falls back to 5-day if 21d missing.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Total return(21d, ticker) − Total return(21d, SPY) &gt; 0. 5d fallback only when 21d unavailable.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Price &gt; EMA200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Above the long-term moving average — long-trend bias.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price &gt; EMA(200). Falls back to EMA20 &gt; EMA50 if EMA200 missing.</w:t>
            </w:r>
          </w:p>
        </w:tc>
      </w:tr>
    </w:tbl>
    <w:p>
      <w:r>
        <w:rPr>
          <w:b/>
          <w:color w:val="0B4A7A"/>
          <w:sz w:val="24"/>
        </w:rPr>
        <w:t>Section B — Fundamentals / FMP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BE7F3"/>
          </w:tcPr>
          <w:p>
            <w:r/>
            <w:r>
              <w:rPr>
                <w:b/>
                <w:sz w:val="19"/>
              </w:rPr>
              <w:t>Rule</w:t>
            </w:r>
          </w:p>
        </w:tc>
        <w:tc>
          <w:tcPr>
            <w:tcW w:type="dxa" w:w="720"/>
            <w:shd w:val="clear" w:color="auto" w:fill="DBE7F3"/>
          </w:tcPr>
          <w:p>
            <w:r/>
            <w:r>
              <w:rPr>
                <w:b/>
                <w:sz w:val="19"/>
              </w:rPr>
              <w:t>Wt</w:t>
            </w:r>
          </w:p>
        </w:tc>
        <w:tc>
          <w:tcPr>
            <w:tcW w:type="dxa" w:w="2880"/>
            <w:shd w:val="clear" w:color="auto" w:fill="DBE7F3"/>
          </w:tcPr>
          <w:p>
            <w:r/>
            <w:r>
              <w:rPr>
                <w:b/>
                <w:sz w:val="19"/>
              </w:rPr>
              <w:t>Tests</w:t>
            </w:r>
          </w:p>
        </w:tc>
        <w:tc>
          <w:tcPr>
            <w:tcW w:type="dxa" w:w="4032"/>
            <w:shd w:val="clear" w:color="auto" w:fill="DBE7F3"/>
          </w:tcPr>
          <w:p>
            <w:r/>
            <w:r>
              <w:rPr>
                <w:b/>
                <w:sz w:val="19"/>
              </w:rPr>
              <w:t>Math / Source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Analyst Revisions ↑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≥2 analysts have raised estimates and there are recent upgrades.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FMP analyst estimates: revisionsUp ≥ 2 AND upgradesLast30 &gt; 0. Long-calls bias: upward revisions outperform downward revisions.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Analyst PT Exists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A consensus analyst price target is published.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FMP price target: ptConsensus present. Light fundamental confirmation.</w:t>
            </w:r>
          </w:p>
        </w:tc>
      </w:tr>
    </w:tbl>
    <w:p>
      <w:r>
        <w:rPr>
          <w:b/>
          <w:color w:val="0B4A7A"/>
          <w:sz w:val="24"/>
        </w:rPr>
        <w:t>Section C — GEX / Options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BE7F3"/>
          </w:tcPr>
          <w:p>
            <w:r/>
            <w:r>
              <w:rPr>
                <w:b/>
                <w:sz w:val="19"/>
              </w:rPr>
              <w:t>Rule</w:t>
            </w:r>
          </w:p>
        </w:tc>
        <w:tc>
          <w:tcPr>
            <w:tcW w:type="dxa" w:w="720"/>
            <w:shd w:val="clear" w:color="auto" w:fill="DBE7F3"/>
          </w:tcPr>
          <w:p>
            <w:r/>
            <w:r>
              <w:rPr>
                <w:b/>
                <w:sz w:val="19"/>
              </w:rPr>
              <w:t>Wt</w:t>
            </w:r>
          </w:p>
        </w:tc>
        <w:tc>
          <w:tcPr>
            <w:tcW w:type="dxa" w:w="2880"/>
            <w:shd w:val="clear" w:color="auto" w:fill="DBE7F3"/>
          </w:tcPr>
          <w:p>
            <w:r/>
            <w:r>
              <w:rPr>
                <w:b/>
                <w:sz w:val="19"/>
              </w:rPr>
              <w:t>Tests</w:t>
            </w:r>
          </w:p>
        </w:tc>
        <w:tc>
          <w:tcPr>
            <w:tcW w:type="dxa" w:w="4032"/>
            <w:shd w:val="clear" w:color="auto" w:fill="DBE7F3"/>
          </w:tcPr>
          <w:p>
            <w:r/>
            <w:r>
              <w:rPr>
                <w:b/>
                <w:sz w:val="19"/>
              </w:rPr>
              <w:t>Math / Source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GEX Call Flow (55–69%)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Emerging call-side OI bias in the 30-DTE chain (constructive but not crowded).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GEX call% of OI ∈ [55, 69].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GEX Call Flow (70–74%)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Strong but not overcrowded call-side flow.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GEX call% of OI ∈ [70, 74].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GEX Call Flow (≥75%)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-6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Overcrowded call-side OI — contrarian signal, dealers pin/fade.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GEX call% of OI ≥ 75. PENALTY tier.</w:t>
            </w:r>
          </w:p>
        </w:tc>
      </w:tr>
    </w:tbl>
    <w:p>
      <w:r>
        <w:rPr>
          <w:b/>
          <w:color w:val="0B4A7A"/>
          <w:sz w:val="24"/>
        </w:rPr>
        <w:t>Section D — Momentum Acceleration (history-based)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BE7F3"/>
          </w:tcPr>
          <w:p>
            <w:r/>
            <w:r>
              <w:rPr>
                <w:b/>
                <w:sz w:val="19"/>
              </w:rPr>
              <w:t>Rule</w:t>
            </w:r>
          </w:p>
        </w:tc>
        <w:tc>
          <w:tcPr>
            <w:tcW w:type="dxa" w:w="720"/>
            <w:shd w:val="clear" w:color="auto" w:fill="DBE7F3"/>
          </w:tcPr>
          <w:p>
            <w:r/>
            <w:r>
              <w:rPr>
                <w:b/>
                <w:sz w:val="19"/>
              </w:rPr>
              <w:t>Wt</w:t>
            </w:r>
          </w:p>
        </w:tc>
        <w:tc>
          <w:tcPr>
            <w:tcW w:type="dxa" w:w="2880"/>
            <w:shd w:val="clear" w:color="auto" w:fill="DBE7F3"/>
          </w:tcPr>
          <w:p>
            <w:r/>
            <w:r>
              <w:rPr>
                <w:b/>
                <w:sz w:val="19"/>
              </w:rPr>
              <w:t>Tests</w:t>
            </w:r>
          </w:p>
        </w:tc>
        <w:tc>
          <w:tcPr>
            <w:tcW w:type="dxa" w:w="4032"/>
            <w:shd w:val="clear" w:color="auto" w:fill="DBE7F3"/>
          </w:tcPr>
          <w:p>
            <w:r/>
            <w:r>
              <w:rPr>
                <w:b/>
                <w:sz w:val="19"/>
              </w:rPr>
              <w:t>Math / Source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MFI(14) &gt; 50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Money Flow Index above midline — rising volume-weighted momentum.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MFI(14) &gt; 50 (RSI mid-line analog with volume).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CMO(9) &gt; 50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Chande Momentum Oscillator &gt; 50 (Chande's original 1993 threshold).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CMO(9) &gt; 50.</w:t>
            </w:r>
          </w:p>
        </w:tc>
      </w:tr>
    </w:tbl>
    <w:p>
      <w:r>
        <w:rPr>
          <w:b/>
          <w:color w:val="0B4A7A"/>
          <w:sz w:val="24"/>
        </w:rPr>
        <w:t>Section E — Evidence-Based Swing Rules (history-based)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BE7F3"/>
          </w:tcPr>
          <w:p>
            <w:r/>
            <w:r>
              <w:rPr>
                <w:b/>
                <w:sz w:val="19"/>
              </w:rPr>
              <w:t>Rule</w:t>
            </w:r>
          </w:p>
        </w:tc>
        <w:tc>
          <w:tcPr>
            <w:tcW w:type="dxa" w:w="720"/>
            <w:shd w:val="clear" w:color="auto" w:fill="DBE7F3"/>
          </w:tcPr>
          <w:p>
            <w:r/>
            <w:r>
              <w:rPr>
                <w:b/>
                <w:sz w:val="19"/>
              </w:rPr>
              <w:t>Wt</w:t>
            </w:r>
          </w:p>
        </w:tc>
        <w:tc>
          <w:tcPr>
            <w:tcW w:type="dxa" w:w="2880"/>
            <w:shd w:val="clear" w:color="auto" w:fill="DBE7F3"/>
          </w:tcPr>
          <w:p>
            <w:r/>
            <w:r>
              <w:rPr>
                <w:b/>
                <w:sz w:val="19"/>
              </w:rPr>
              <w:t>Tests</w:t>
            </w:r>
          </w:p>
        </w:tc>
        <w:tc>
          <w:tcPr>
            <w:tcW w:type="dxa" w:w="4032"/>
            <w:shd w:val="clear" w:color="auto" w:fill="DBE7F3"/>
          </w:tcPr>
          <w:p>
            <w:r/>
            <w:r>
              <w:rPr>
                <w:b/>
                <w:sz w:val="19"/>
              </w:rPr>
              <w:t>Math / Source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Minervini Trend Template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Stage 2 trend confirmation — 6 of 8 SEPA criteria computable from daily bars.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All six must pass: price &gt; MA50; price &gt; MA150; price &gt; MA200; MA50 &gt; MA150 &gt; MA200; MA200 rising vs 22 bars ago; ≥30% above 52-wk low.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Pocket Pivot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O'Neil / Morales-Kacher institutional accumulation signal.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Today's volume &gt; largest down-day volume of prior 10 days AND close &gt; MA10 AND close in upper half of day's range AND ≤5% extended from MA10.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U/D Volume Ratio (50d)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+12 / +8 / +4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Up-volume vs down-volume ratio over trailing 50 sessions (O'Neil IBD).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Σ(volume on up-close days) / Σ(volume on down-close days) over 50d. ≥2.0 = +12 strong; ≥1.5 = +8 accumulation; ≥1.25 = +4 mild; &lt;1.25 = 0.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VCP — ATR Contraction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Volatility Contraction Pattern: supply drying up before breakout.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ATR(14) today / ATR(14) 30 sessions ago &lt; 0.70. Minervini methodology.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BBW Squeeze (&lt;p20 of 120d)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Bollinger Band-width compressed in the bottom 20% of its trailing range.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BB(20, 2σ) width / mean. Today's value ≤ 20th-percentile of last 120 days.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20d Donchian Breakout + Vol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Turtle Traders breakout — Dennis / Eckhardt 1983-88 methodology.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today close &gt; 20-day high AND today volume ≥ 1.5 × 50-day avg volume.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JT 12-1 Momentum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Cross-sectional momentum, skip last month (Jegadeesh-Titman 1993).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Return from t-252 to t-21. Threshold: ≥ +25% (top-quintile proxy). Single strongest replicated factor in equity literature.</w:t>
            </w:r>
          </w:p>
        </w:tc>
      </w:tr>
    </w:tbl>
    <w:p>
      <w:r>
        <w:rPr>
          <w:b/>
          <w:color w:val="0B4A7A"/>
          <w:sz w:val="24"/>
        </w:rPr>
        <w:t>Overlays &amp; Penalties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BE7F3"/>
          </w:tcPr>
          <w:p>
            <w:r/>
            <w:r>
              <w:rPr>
                <w:b/>
                <w:sz w:val="19"/>
              </w:rPr>
              <w:t>Rule</w:t>
            </w:r>
          </w:p>
        </w:tc>
        <w:tc>
          <w:tcPr>
            <w:tcW w:type="dxa" w:w="720"/>
            <w:shd w:val="clear" w:color="auto" w:fill="DBE7F3"/>
          </w:tcPr>
          <w:p>
            <w:r/>
            <w:r>
              <w:rPr>
                <w:b/>
                <w:sz w:val="19"/>
              </w:rPr>
              <w:t>Wt</w:t>
            </w:r>
          </w:p>
        </w:tc>
        <w:tc>
          <w:tcPr>
            <w:tcW w:type="dxa" w:w="2880"/>
            <w:shd w:val="clear" w:color="auto" w:fill="DBE7F3"/>
          </w:tcPr>
          <w:p>
            <w:r/>
            <w:r>
              <w:rPr>
                <w:b/>
                <w:sz w:val="19"/>
              </w:rPr>
              <w:t>Tests</w:t>
            </w:r>
          </w:p>
        </w:tc>
        <w:tc>
          <w:tcPr>
            <w:tcW w:type="dxa" w:w="4032"/>
            <w:shd w:val="clear" w:color="auto" w:fill="DBE7F3"/>
          </w:tcPr>
          <w:p>
            <w:r/>
            <w:r>
              <w:rPr>
                <w:b/>
                <w:sz w:val="19"/>
              </w:rPr>
              <w:t>Math / Source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PROVEN ticker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Ticker is on the curated PROVEN good-mover list.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Hand-maintained list. +8 flat bonus.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AVOID ticker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-15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Ticker is on the curated AVOID list (chronic chop / scams / fundamentals).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Hand-maintained list. -15 flat penalty and forced NO-GO.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Strong Sector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+8 / -8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Daily + intraday theme RS overlay vs SPY.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Combined daily + intraday theme score. ≥75 = +8; ≤25 = -8.</w:t>
            </w:r>
          </w:p>
        </w:tc>
      </w:tr>
      <w:tr>
        <w:tc>
          <w:tcPr>
            <w:tcW w:type="dxa" w:w="2160"/>
            <w:shd w:val="clear" w:color="auto" w:fill="F5F8FB"/>
          </w:tcPr>
          <w:p>
            <w:r/>
            <w:r>
              <w:rPr>
                <w:sz w:val="18"/>
              </w:rPr>
              <w:t>Broken Trend (penalty)</w:t>
            </w:r>
          </w:p>
        </w:tc>
        <w:tc>
          <w:tcPr>
            <w:tcW w:type="dxa" w:w="720"/>
            <w:shd w:val="clear" w:color="auto" w:fill="F5F8FB"/>
          </w:tcPr>
          <w:p>
            <w:r/>
            <w:r>
              <w:rPr>
                <w:sz w:val="18"/>
              </w:rPr>
              <w:t>-5</w:t>
            </w:r>
          </w:p>
        </w:tc>
        <w:tc>
          <w:tcPr>
            <w:tcW w:type="dxa" w:w="2880"/>
            <w:shd w:val="clear" w:color="auto" w:fill="F5F8FB"/>
          </w:tcPr>
          <w:p>
            <w:r/>
            <w:r>
              <w:rPr>
                <w:sz w:val="18"/>
              </w:rPr>
              <w:t>Price below EMA50 — medium-term trend broken; calls fight gravity.</w:t>
            </w:r>
          </w:p>
        </w:tc>
        <w:tc>
          <w:tcPr>
            <w:tcW w:type="dxa" w:w="4032"/>
            <w:shd w:val="clear" w:color="auto" w:fill="F5F8FB"/>
          </w:tcPr>
          <w:p>
            <w:r/>
            <w:r>
              <w:rPr>
                <w:sz w:val="18"/>
              </w:rPr>
              <w:t>price &lt; EMA(50). Penalty only — no positive credit.</w:t>
            </w:r>
          </w:p>
        </w:tc>
      </w:tr>
    </w:tbl>
    <w:p>
      <w:r>
        <w:br w:type="page"/>
      </w:r>
    </w:p>
    <w:p>
      <w:r>
        <w:rPr>
          <w:b/>
          <w:color w:val="0B4A7A"/>
          <w:sz w:val="30"/>
        </w:rPr>
        <w:t>3. GO Decision &amp; Ranking</w:t>
      </w:r>
    </w:p>
    <w:p>
      <w:r>
        <w:rPr>
          <w:b/>
          <w:color w:val="0B4A7A"/>
          <w:sz w:val="24"/>
        </w:rPr>
        <w:t>How the GO flag is set</w:t>
      </w:r>
    </w:p>
    <w:p>
      <w:r>
        <w:t>After all rules fire, the raw score is clamped to the 0–164 band. Penalties (Broken Trend −5, weak sector −8, AVOID −15) can drive the subtotal negative; the clamp forces it to 0.</w:t>
      </w:r>
    </w:p>
    <w:p>
      <w:r>
        <w:t>GO threshold is read from the Min Score input on the scanner tab. Default 140 was calibrated 2026-04-30 against the observed distribution (peaks 140–160 on a ~164-pt practical max). Strategy presets override the default with their own per-strategy min-score.</w:t>
      </w:r>
    </w:p>
    <w:p>
      <w:r>
        <w:t>AVOID-list tickers can NEVER be GO regardless of score.</w:t>
      </w:r>
    </w:p>
    <w:p>
      <w:r>
        <w:rPr>
          <w:b/>
          <w:color w:val="0B4A7A"/>
          <w:sz w:val="24"/>
        </w:rPr>
        <w:t>Tiebreaker order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DBE7F3"/>
          </w:tcPr>
          <w:p>
            <w:r/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7776"/>
            <w:shd w:val="clear" w:color="auto" w:fill="DBE7F3"/>
          </w:tcPr>
          <w:p>
            <w:r/>
            <w:r>
              <w:rPr>
                <w:b/>
                <w:sz w:val="19"/>
              </w:rPr>
              <w:t>Field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1. Score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Primary sort — descending.</w:t>
            </w:r>
          </w:p>
        </w:tc>
      </w:tr>
      <w:tr>
        <w:tc>
          <w:tcPr>
            <w:tcW w:type="dxa" w:w="2016"/>
            <w:shd w:val="clear" w:color="auto" w:fill="F5F8FB"/>
          </w:tcPr>
          <w:p>
            <w:r/>
            <w:r>
              <w:rPr>
                <w:sz w:val="18"/>
              </w:rPr>
              <w:t>2. techScore</w:t>
            </w:r>
          </w:p>
        </w:tc>
        <w:tc>
          <w:tcPr>
            <w:tcW w:type="dxa" w:w="7776"/>
            <w:shd w:val="clear" w:color="auto" w:fill="F5F8FB"/>
          </w:tcPr>
          <w:p>
            <w:r/>
            <w:r>
              <w:rPr>
                <w:sz w:val="18"/>
              </w:rPr>
              <w:t>Sum of Section A + D + E rules.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3. relStr5d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5-day relative-strength % vs SPY.</w:t>
            </w:r>
          </w:p>
        </w:tc>
      </w:tr>
      <w:tr>
        <w:tc>
          <w:tcPr>
            <w:tcW w:type="dxa" w:w="2016"/>
            <w:shd w:val="clear" w:color="auto" w:fill="F5F8FB"/>
          </w:tcPr>
          <w:p>
            <w:r/>
            <w:r>
              <w:rPr>
                <w:sz w:val="18"/>
              </w:rPr>
              <w:t>4. Theme dailyScore</w:t>
            </w:r>
          </w:p>
        </w:tc>
        <w:tc>
          <w:tcPr>
            <w:tcW w:type="dxa" w:w="7776"/>
            <w:shd w:val="clear" w:color="auto" w:fill="F5F8FB"/>
          </w:tcPr>
          <w:p>
            <w:r/>
            <w:r>
              <w:rPr>
                <w:sz w:val="18"/>
              </w:rPr>
              <w:t>Sector / theme strength from theme_scores.json.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5. Volume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Daily volume — liquidity floor.</w:t>
            </w:r>
          </w:p>
        </w:tc>
      </w:tr>
    </w:tbl>
    <w:p>
      <w:r>
        <w:br w:type="page"/>
      </w:r>
    </w:p>
    <w:p>
      <w:r>
        <w:rPr>
          <w:b/>
          <w:color w:val="0B4A7A"/>
          <w:sz w:val="30"/>
        </w:rPr>
        <w:t>4. Strategy Presets</w:t>
      </w:r>
    </w:p>
    <w:p>
      <w:r>
        <w:t>Five preset combinations layer must-pass filters on top of the score, plus their own minimum score threshold.</w:t>
      </w:r>
    </w:p>
    <w:p>
      <w:r>
        <w:rPr>
          <w:b/>
          <w:color w:val="0B4A7A"/>
          <w:sz w:val="24"/>
        </w:rPr>
        <w:t>★ HIGH CONVICTION — Min Score 140</w:t>
      </w:r>
    </w:p>
    <w:p>
      <w:r>
        <w:rPr>
          <w:b/>
        </w:rPr>
        <w:t xml:space="preserve">Intent. </w:t>
      </w:r>
      <w:r>
        <w:t>Rarest, highest-quality setups. Stacks the two highest-IC scoring rules (JT 12-1 at +20 and Minervini at +15) as MUST-PASS instead of merely contributing to the score.</w:t>
      </w:r>
    </w:p>
    <w:p>
      <w:r>
        <w:rPr>
          <w:b/>
        </w:rPr>
        <w:t>Must-pass filters.</w:t>
      </w:r>
      <w:r/>
    </w:p>
    <w:p>
      <w:pPr>
        <w:pStyle w:val="ListBullet"/>
      </w:pPr>
      <w:r>
        <w:t>PROVEN ticker</w:t>
      </w:r>
    </w:p>
    <w:p>
      <w:pPr>
        <w:pStyle w:val="ListBullet"/>
      </w:pPr>
      <w:r>
        <w:t>Analyst Revisions ↑</w:t>
      </w:r>
    </w:p>
    <w:p>
      <w:pPr>
        <w:pStyle w:val="ListBullet"/>
      </w:pPr>
      <w:r>
        <w:t>GEX Call Heavy (≥55%)</w:t>
      </w:r>
    </w:p>
    <w:p>
      <w:pPr>
        <w:pStyle w:val="ListBullet"/>
      </w:pPr>
      <w:r>
        <w:t>JT 12-1 Momentum (≥25%, top-quintile proxy)</w:t>
      </w:r>
    </w:p>
    <w:p>
      <w:pPr>
        <w:pStyle w:val="ListBullet"/>
      </w:pPr>
      <w:r>
        <w:t>Minervini Trend Template (6/6)</w:t>
      </w:r>
    </w:p>
    <w:p>
      <w:r>
        <w:rPr>
          <w:b/>
        </w:rPr>
        <w:t xml:space="preserve">Expected matches. </w:t>
      </w:r>
      <w:r>
        <w:t>0–5 matches per scan in normal market conditions.</w:t>
      </w:r>
    </w:p>
    <w:p>
      <w:r>
        <w:rPr>
          <w:b/>
          <w:color w:val="0B4A7A"/>
          <w:sz w:val="24"/>
        </w:rPr>
        <w:t>▲ BREAKOUT — Min Score 125</w:t>
      </w:r>
    </w:p>
    <w:p>
      <w:r>
        <w:rPr>
          <w:b/>
        </w:rPr>
        <w:t xml:space="preserve">Intent. </w:t>
      </w:r>
      <w:r>
        <w:t>Chart-pattern-driven breakout buying with momentum + leadership. Donchian and VCP are the two highest-IC pure-pattern breakout rules; requiring BOTH filters out fake-out names.</w:t>
      </w:r>
    </w:p>
    <w:p>
      <w:r>
        <w:rPr>
          <w:b/>
        </w:rPr>
        <w:t>Must-pass filters.</w:t>
      </w:r>
      <w:r/>
    </w:p>
    <w:p>
      <w:pPr>
        <w:pStyle w:val="ListBullet"/>
      </w:pPr>
      <w:r>
        <w:t>52Wk Hi Prox &lt;15%</w:t>
      </w:r>
    </w:p>
    <w:p>
      <w:pPr>
        <w:pStyle w:val="ListBullet"/>
      </w:pPr>
      <w:r>
        <w:t>RS &gt; SPY</w:t>
      </w:r>
    </w:p>
    <w:p>
      <w:pPr>
        <w:pStyle w:val="ListBullet"/>
      </w:pPr>
      <w:r>
        <w:t>MACD Hist +</w:t>
      </w:r>
    </w:p>
    <w:p>
      <w:pPr>
        <w:pStyle w:val="ListBullet"/>
      </w:pPr>
      <w:r>
        <w:t>TF Aligned 2/3</w:t>
      </w:r>
    </w:p>
    <w:p>
      <w:pPr>
        <w:pStyle w:val="ListBullet"/>
      </w:pPr>
      <w:r>
        <w:t>20d Donchian Breakout + Vol</w:t>
      </w:r>
    </w:p>
    <w:p>
      <w:pPr>
        <w:pStyle w:val="ListBullet"/>
      </w:pPr>
      <w:r>
        <w:t>VCP — ATR Contraction</w:t>
      </w:r>
    </w:p>
    <w:p>
      <w:r>
        <w:rPr>
          <w:b/>
        </w:rPr>
        <w:t xml:space="preserve">Expected matches. </w:t>
      </w:r>
      <w:r>
        <w:t>5–25 matches per scan, market-regime dependent.</w:t>
      </w:r>
    </w:p>
    <w:p>
      <w:r>
        <w:rPr>
          <w:b/>
          <w:color w:val="0B4A7A"/>
          <w:sz w:val="24"/>
        </w:rPr>
        <w:t>▶ MOMENTUM — Min Score 120</w:t>
      </w:r>
    </w:p>
    <w:p>
      <w:r>
        <w:rPr>
          <w:b/>
        </w:rPr>
        <w:t xml:space="preserve">Intent. </w:t>
      </w:r>
      <w:r>
        <w:t>Confirmed trending stocks with sector tailwind, gated by the academic gold-standard 12-1 cross-sectional momentum signal.</w:t>
      </w:r>
    </w:p>
    <w:p>
      <w:r>
        <w:rPr>
          <w:b/>
        </w:rPr>
        <w:t>Must-pass filters.</w:t>
      </w:r>
      <w:r/>
    </w:p>
    <w:p>
      <w:pPr>
        <w:pStyle w:val="ListBullet"/>
      </w:pPr>
      <w:r>
        <w:t>MACD Hist +</w:t>
      </w:r>
    </w:p>
    <w:p>
      <w:pPr>
        <w:pStyle w:val="ListBullet"/>
      </w:pPr>
      <w:r>
        <w:t>Price &gt; EMA200</w:t>
      </w:r>
    </w:p>
    <w:p>
      <w:pPr>
        <w:pStyle w:val="ListBullet"/>
      </w:pPr>
      <w:r>
        <w:t>RS &gt; SPY</w:t>
      </w:r>
    </w:p>
    <w:p>
      <w:pPr>
        <w:pStyle w:val="ListBullet"/>
      </w:pPr>
      <w:r>
        <w:t>Strong Sector</w:t>
      </w:r>
    </w:p>
    <w:p>
      <w:pPr>
        <w:pStyle w:val="ListBullet"/>
      </w:pPr>
      <w:r>
        <w:t>JT 12-1 Momentum</w:t>
      </w:r>
    </w:p>
    <w:p>
      <w:r>
        <w:rPr>
          <w:b/>
        </w:rPr>
        <w:t xml:space="preserve">Expected matches. </w:t>
      </w:r>
      <w:r>
        <w:t>5–30 matches per scan during trending markets.</w:t>
      </w:r>
    </w:p>
    <w:p>
      <w:r>
        <w:rPr>
          <w:b/>
          <w:color w:val="0B4A7A"/>
          <w:sz w:val="24"/>
        </w:rPr>
        <w:t>◆ BEST ITM CALLS — Min Score 145</w:t>
      </w:r>
    </w:p>
    <w:p>
      <w:r>
        <w:rPr>
          <w:b/>
        </w:rPr>
        <w:t xml:space="preserve">Intent. </w:t>
      </w:r>
      <w:r>
        <w:t>Deep-ITM (δ 0.70–0.90) calls on names that pass ALL THREE of the highest-IC scoring rules. You're paying real premium for deep-ITM contracts — only setups confirmed by 12-month momentum + Stage 2 trend template + institutional accumulation should graduate.</w:t>
      </w:r>
    </w:p>
    <w:p>
      <w:r>
        <w:rPr>
          <w:b/>
        </w:rPr>
        <w:t>Must-pass filters.</w:t>
      </w:r>
      <w:r/>
    </w:p>
    <w:p>
      <w:pPr>
        <w:pStyle w:val="ListBullet"/>
      </w:pPr>
      <w:r>
        <w:t>MACD Hist +</w:t>
      </w:r>
    </w:p>
    <w:p>
      <w:pPr>
        <w:pStyle w:val="ListBullet"/>
      </w:pPr>
      <w:r>
        <w:t>Price &gt; EMA200</w:t>
      </w:r>
    </w:p>
    <w:p>
      <w:pPr>
        <w:pStyle w:val="ListBullet"/>
      </w:pPr>
      <w:r>
        <w:t>RS &gt; SPY</w:t>
      </w:r>
    </w:p>
    <w:p>
      <w:pPr>
        <w:pStyle w:val="ListBullet"/>
      </w:pPr>
      <w:r>
        <w:t>JT 12-1 Momentum</w:t>
      </w:r>
    </w:p>
    <w:p>
      <w:pPr>
        <w:pStyle w:val="ListBullet"/>
      </w:pPr>
      <w:r>
        <w:t>Minervini Trend Template</w:t>
      </w:r>
    </w:p>
    <w:p>
      <w:pPr>
        <w:pStyle w:val="ListBullet"/>
      </w:pPr>
      <w:r>
        <w:t>Pocket Pivot</w:t>
      </w:r>
    </w:p>
    <w:p>
      <w:pPr>
        <w:pStyle w:val="ListBullet"/>
      </w:pPr>
      <w:r>
        <w:t>Price ≥ $5</w:t>
      </w:r>
    </w:p>
    <w:p>
      <w:pPr>
        <w:pStyle w:val="ListBullet"/>
      </w:pPr>
      <w:r>
        <w:t>Avg Volume ≥ 1,000,000</w:t>
      </w:r>
    </w:p>
    <w:p>
      <w:pPr>
        <w:pStyle w:val="ListBullet"/>
      </w:pPr>
      <w:r>
        <w:t>Vol ratio ≥ 100% (today vs avg)</w:t>
      </w:r>
    </w:p>
    <w:p>
      <w:pPr>
        <w:pStyle w:val="ListBullet"/>
      </w:pPr>
      <w:r>
        <w:t>Max option price ≤ $8</w:t>
      </w:r>
    </w:p>
    <w:p>
      <w:r>
        <w:rPr>
          <w:b/>
        </w:rPr>
        <w:t xml:space="preserve">Expected matches. </w:t>
      </w:r>
      <w:r>
        <w:t>0–8 matches per scan; very selective.</w:t>
      </w:r>
    </w:p>
    <w:p>
      <w:r>
        <w:rPr>
          <w:b/>
          <w:color w:val="0B4A7A"/>
          <w:sz w:val="24"/>
        </w:rPr>
        <w:t>▲ PRE/POST MARKET — Min Score 140</w:t>
      </w:r>
    </w:p>
    <w:p>
      <w:r>
        <w:rPr>
          <w:b/>
        </w:rPr>
        <w:t xml:space="preserve">Intent. </w:t>
      </w:r>
      <w:r>
        <w:t>Extended-hours gappers screened with the SAME filters as HIGH CONVICTION, then re-sorted by absolute gap %. Use any time the extended-hours session is active or on weekends.</w:t>
      </w:r>
    </w:p>
    <w:p>
      <w:r>
        <w:rPr>
          <w:b/>
        </w:rPr>
        <w:t>Must-pass filters.</w:t>
      </w:r>
      <w:r/>
    </w:p>
    <w:p>
      <w:pPr>
        <w:pStyle w:val="ListBullet"/>
      </w:pPr>
      <w:r>
        <w:t>PROVEN ticker</w:t>
      </w:r>
    </w:p>
    <w:p>
      <w:pPr>
        <w:pStyle w:val="ListBullet"/>
      </w:pPr>
      <w:r>
        <w:t>Analyst Revisions ↑</w:t>
      </w:r>
    </w:p>
    <w:p>
      <w:pPr>
        <w:pStyle w:val="ListBullet"/>
      </w:pPr>
      <w:r>
        <w:t>GEX Call Heavy (≥55%)</w:t>
      </w:r>
    </w:p>
    <w:p>
      <w:pPr>
        <w:pStyle w:val="ListBullet"/>
      </w:pPr>
      <w:r>
        <w:t>JT 12-1 Momentum</w:t>
      </w:r>
    </w:p>
    <w:p>
      <w:pPr>
        <w:pStyle w:val="ListBullet"/>
      </w:pPr>
      <w:r>
        <w:t>Minervini Trend Template</w:t>
      </w:r>
    </w:p>
    <w:p>
      <w:pPr>
        <w:pStyle w:val="ListBullet"/>
      </w:pPr>
      <w:r>
        <w:t>Sort: |gap %| descending (overrides standard score sort)</w:t>
      </w:r>
    </w:p>
    <w:p>
      <w:r>
        <w:rPr>
          <w:b/>
        </w:rPr>
        <w:t xml:space="preserve">Expected matches. </w:t>
      </w:r>
      <w:r>
        <w:t>0–5 matches.</w:t>
      </w:r>
    </w:p>
    <w:p>
      <w:r>
        <w:br w:type="page"/>
      </w:r>
    </w:p>
    <w:p>
      <w:r>
        <w:rPr>
          <w:b/>
          <w:color w:val="0B4A7A"/>
          <w:sz w:val="30"/>
        </w:rPr>
        <w:t>5. Calibration History</w:t>
      </w:r>
    </w:p>
    <w:p>
      <w:r>
        <w:t>Dated record of every retune.</w:t>
      </w:r>
    </w:p>
    <w:p>
      <w:r>
        <w:rPr>
          <w:b/>
          <w:color w:val="0B4A7A"/>
          <w:sz w:val="22"/>
        </w:rPr>
        <w:t>2026-04-29 council overhaul (drops)</w:t>
      </w:r>
    </w:p>
    <w:p>
      <w:r>
        <w:t>Removed three anti-signal rules: RSI(7) Accel, 5d %chg Accel, Vol &gt; Avg flat threshold.</w:t>
      </w:r>
    </w:p>
    <w:p>
      <w:r>
        <w:rPr>
          <w:b/>
          <w:color w:val="0B4A7A"/>
          <w:sz w:val="22"/>
        </w:rPr>
        <w:t>2026-04-29 council overhaul (retunes)</w:t>
      </w:r>
    </w:p>
    <w:p>
      <w:r>
        <w:t>Tightened existing rules to evidence-based parameters: Cardwell range-shift, MFI(14)&gt;50, CMO(9)&gt;50, 21d RS, George-Hwang 52-wk bonus.</w:t>
      </w:r>
    </w:p>
    <w:p>
      <w:r>
        <w:rPr>
          <w:b/>
          <w:color w:val="0B4A7A"/>
          <w:sz w:val="22"/>
        </w:rPr>
        <w:t>2026-04-29 council overhaul (additions)</w:t>
      </w:r>
    </w:p>
    <w:p>
      <w:r>
        <w:t>Added 7 evidence-based rules: Minervini, Pocket Pivot, U/D Vol Ratio, VCP, BBW Squeeze, Donchian, JT 12-1. Practical max raised from ~110 to ~164.</w:t>
      </w:r>
    </w:p>
    <w:p>
      <w:r>
        <w:rPr>
          <w:b/>
          <w:color w:val="0B4A7A"/>
          <w:sz w:val="22"/>
        </w:rPr>
        <w:t>2026-04-30 GO threshold retune</w:t>
      </w:r>
    </w:p>
    <w:p>
      <w:r>
        <w:t>Default GO threshold 100 → 150 → 140. Distribution peak sits 140–160, not 165+.</w:t>
      </w:r>
    </w:p>
    <w:p>
      <w:r>
        <w:rPr>
          <w:b/>
          <w:color w:val="0B4A7A"/>
          <w:sz w:val="22"/>
        </w:rPr>
        <w:t>2026-05-01 GEX retune</w:t>
      </w:r>
    </w:p>
    <w:p>
      <w:r>
        <w:t>GEX Call Flow moved to tiered +4/+6/-6 with extreme-positioning penalty above 75%.</w:t>
      </w:r>
    </w:p>
    <w:p>
      <w:r>
        <w:rPr>
          <w:b/>
          <w:color w:val="0B4A7A"/>
          <w:sz w:val="22"/>
        </w:rPr>
        <w:t>2026-05-04 Analyst + sector bumps</w:t>
      </w:r>
    </w:p>
    <w:p>
      <w:r>
        <w:t>Analyst Revisions +12 → +16 effective weight; Strong Sector ±5 → ±8 — long-calls bias depends more heavily on bullish signals and sector tailwind.</w:t>
      </w:r>
    </w:p>
    <w:p>
      <w:r>
        <w:rPr>
          <w:b/>
          <w:color w:val="0B4A7A"/>
          <w:sz w:val="30"/>
        </w:rPr>
        <w:t>6. Known Limitations</w:t>
      </w:r>
    </w:p>
    <w:p>
      <w:r>
        <w:t>Honest framing for new users.</w:t>
      </w:r>
    </w:p>
    <w:p>
      <w:pPr>
        <w:pStyle w:val="ListBullet"/>
      </w:pPr>
      <w:r>
        <w:t>Single-leg long-call bias. The scoring is tuned for long-call swing trades, NOT validated for short premium, spreads, puts, or longer-than-50-DTE positions.</w:t>
      </w:r>
    </w:p>
    <w:p>
      <w:pPr>
        <w:pStyle w:val="ListBullet"/>
      </w:pPr>
      <w:r>
        <w:t>Backtest n=19 trades (2026-04-29 council review). Empirical edge of the combined system is small and not statistically separated from noise. Treat rule weights as expert-judgment-with-priors, not empirically-validated weights.</w:t>
      </w:r>
    </w:p>
    <w:p>
      <w:pPr>
        <w:pStyle w:val="ListBullet"/>
      </w:pPr>
      <w:r>
        <w:t>Some rules require ≥210 daily bars (Minervini, Donchian, U/D Volume, BBW). Fresh IPOs are flagged dataGap=true and treated as 'unknown', NOT failed.</w:t>
      </w:r>
    </w:p>
    <w:p>
      <w:pPr>
        <w:pStyle w:val="ListBullet"/>
      </w:pPr>
      <w:r>
        <w:t>GEX data is sourced separately (runs once per scan + scheduled 9:35/12:00/15:00 ET). If GEX hasn't run yet the GEX rule scores 0 — neither bonus nor penalty.</w:t>
      </w:r>
    </w:p>
    <w:p>
      <w:pPr>
        <w:pStyle w:val="ListBullet"/>
      </w:pPr>
      <w:r>
        <w:t>Cross-sectional ranking (JT 12-1's true form) is approximated via a hard +25% threshold rather than ranking against the universe simultaneously.</w:t>
      </w:r>
    </w:p>
    <w:p>
      <w:pPr>
        <w:pStyle w:val="ListBullet"/>
      </w:pPr>
      <w:r>
        <w:t>Theme overlay depends on theme_scores.json regenerated by a nightly GitHub Actions cron. If the cron fails, the Strong Sector rule pass-throughs.</w:t>
      </w:r>
    </w:p>
    <w:p>
      <w:r>
        <w:br w:type="page"/>
      </w:r>
    </w:p>
    <w:p>
      <w:r>
        <w:rPr>
          <w:b/>
          <w:color w:val="0B4A7A"/>
          <w:sz w:val="30"/>
        </w:rPr>
        <w:t>7. End-User Playbook</w:t>
      </w:r>
    </w:p>
    <w:p>
      <w:r>
        <w:rPr>
          <w:b/>
          <w:color w:val="0B4A7A"/>
          <w:sz w:val="22"/>
        </w:rPr>
        <w:t>1. Set your API keys</w:t>
      </w:r>
    </w:p>
    <w:p>
      <w:r>
        <w:t>Open the API tab and enter your Tradier proxy URL + live-mode token, and your FMP API key. Without an FMP key, Section B rules score 0 — the rest still works.</w:t>
      </w:r>
    </w:p>
    <w:p>
      <w:r>
        <w:rPr>
          <w:b/>
          <w:color w:val="0B4A7A"/>
          <w:sz w:val="22"/>
        </w:rPr>
        <w:t>2. Pick a strategy preset</w:t>
      </w:r>
    </w:p>
    <w:p>
      <w:r>
        <w:t>Tap STRATEGY at the top of the scanner. Start with HIGH CONVICTION to see the most selective gate, or BREAKOUT / MOMENTUM for more candidates. CLEAR returns to default.</w:t>
      </w:r>
    </w:p>
    <w:p>
      <w:r>
        <w:rPr>
          <w:b/>
          <w:color w:val="0B4A7A"/>
          <w:sz w:val="22"/>
        </w:rPr>
        <w:t>3. Run the scan</w:t>
      </w:r>
    </w:p>
    <w:p>
      <w:r>
        <w:t>Tap ↻ SCAN. Bulk pass scores ~2,500 tickers in 30–60s. Foreground enrichment adds Tradier history + FMP data to the top 60. Background pass extends Tradier history to ranks 61–200 over ~5 minutes.</w:t>
      </w:r>
    </w:p>
    <w:p>
      <w:r>
        <w:rPr>
          <w:b/>
          <w:color w:val="0B4A7A"/>
          <w:sz w:val="22"/>
        </w:rPr>
        <w:t>4. Read the results table</w:t>
      </w:r>
    </w:p>
    <w:p>
      <w:r>
        <w:t>Click any row to open the detail pane with the full rule-by-rule breakdown — every passing rule with its point value, every failing rule with what it would have scored.</w:t>
      </w:r>
    </w:p>
    <w:p>
      <w:r>
        <w:rPr>
          <w:b/>
          <w:color w:val="0B4A7A"/>
          <w:sz w:val="22"/>
        </w:rPr>
        <w:t>5. Use Export Matrix or Export GOs</w:t>
      </w:r>
    </w:p>
    <w:p>
      <w:r>
        <w:t>EXPORT GOs copies a comma-separated list of every GO ticker. EXPORT MATRIX in the Portfolio tab pulls all positions into a Google Sheet.</w:t>
      </w:r>
    </w:p>
    <w:p>
      <w:r>
        <w:rPr>
          <w:b/>
          <w:color w:val="0B4A7A"/>
          <w:sz w:val="22"/>
        </w:rPr>
        <w:t>6. Tune Min Score if needed</w:t>
      </w:r>
    </w:p>
    <w:p>
      <w:r>
        <w:t>If a preset returns 0 matches in a quiet market, drop Min Score by 10–20. If 50+ in a hot market, raise it to tighten.</w:t>
      </w:r>
    </w:p>
    <w:p>
      <w:r>
        <w:br w:type="page"/>
      </w:r>
    </w:p>
    <w:p>
      <w:r>
        <w:rPr>
          <w:b/>
          <w:color w:val="0B4A7A"/>
          <w:sz w:val="30"/>
        </w:rPr>
        <w:t>Appendix —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DBE7F3"/>
          </w:tcPr>
          <w:p>
            <w:r/>
            <w:r>
              <w:rPr>
                <w:b/>
                <w:sz w:val="19"/>
              </w:rPr>
              <w:t>Term</w:t>
            </w:r>
          </w:p>
        </w:tc>
        <w:tc>
          <w:tcPr>
            <w:tcW w:type="dxa" w:w="7776"/>
            <w:shd w:val="clear" w:color="auto" w:fill="DBE7F3"/>
          </w:tcPr>
          <w:p>
            <w:r/>
            <w:r>
              <w:rPr>
                <w:b/>
                <w:sz w:val="19"/>
              </w:rPr>
              <w:t>Definition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GO / NO-GO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Binary classification. GO = score ≥ Min Score AND not AVOID-listed.</w:t>
            </w:r>
          </w:p>
        </w:tc>
      </w:tr>
      <w:tr>
        <w:tc>
          <w:tcPr>
            <w:tcW w:type="dxa" w:w="2016"/>
            <w:shd w:val="clear" w:color="auto" w:fill="F5F8FB"/>
          </w:tcPr>
          <w:p>
            <w:r/>
            <w:r>
              <w:rPr>
                <w:sz w:val="18"/>
              </w:rPr>
              <w:t>Min Score</w:t>
            </w:r>
          </w:p>
        </w:tc>
        <w:tc>
          <w:tcPr>
            <w:tcW w:type="dxa" w:w="7776"/>
            <w:shd w:val="clear" w:color="auto" w:fill="F5F8FB"/>
          </w:tcPr>
          <w:p>
            <w:r/>
            <w:r>
              <w:rPr>
                <w:sz w:val="18"/>
              </w:rPr>
              <w:t>User-tunable input (default 140). Strategy presets override.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Must-Pass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Filter applied AFTER scoring. Failing a must-pass excludes the ticker.</w:t>
            </w:r>
          </w:p>
        </w:tc>
      </w:tr>
      <w:tr>
        <w:tc>
          <w:tcPr>
            <w:tcW w:type="dxa" w:w="2016"/>
            <w:shd w:val="clear" w:color="auto" w:fill="F5F8FB"/>
          </w:tcPr>
          <w:p>
            <w:r/>
            <w:r>
              <w:rPr>
                <w:sz w:val="18"/>
              </w:rPr>
              <w:t>techScore</w:t>
            </w:r>
          </w:p>
        </w:tc>
        <w:tc>
          <w:tcPr>
            <w:tcW w:type="dxa" w:w="7776"/>
            <w:shd w:val="clear" w:color="auto" w:fill="F5F8FB"/>
          </w:tcPr>
          <w:p>
            <w:r/>
            <w:r>
              <w:rPr>
                <w:sz w:val="18"/>
              </w:rPr>
              <w:t>Sum of Section A + D + E rule weights. Second tiebreaker.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fundScore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Sum of Section B + Strong Sector. Analyst + sector contribution.</w:t>
            </w:r>
          </w:p>
        </w:tc>
      </w:tr>
      <w:tr>
        <w:tc>
          <w:tcPr>
            <w:tcW w:type="dxa" w:w="2016"/>
            <w:shd w:val="clear" w:color="auto" w:fill="F5F8FB"/>
          </w:tcPr>
          <w:p>
            <w:r/>
            <w:r>
              <w:rPr>
                <w:sz w:val="18"/>
              </w:rPr>
              <w:t>GEX</w:t>
            </w:r>
          </w:p>
        </w:tc>
        <w:tc>
          <w:tcPr>
            <w:tcW w:type="dxa" w:w="7776"/>
            <w:shd w:val="clear" w:color="auto" w:fill="F5F8FB"/>
          </w:tcPr>
          <w:p>
            <w:r/>
            <w:r>
              <w:rPr>
                <w:sz w:val="18"/>
              </w:rPr>
              <w:t>Gamma exposure — dealer-hedging pressure from the 30-DTE chain. Call Heavy = ≥55% of OI on calls.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JT 12-1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Jegadeesh-Titman 12-1 momentum: return from t-252 to t-21.</w:t>
            </w:r>
          </w:p>
        </w:tc>
      </w:tr>
      <w:tr>
        <w:tc>
          <w:tcPr>
            <w:tcW w:type="dxa" w:w="2016"/>
            <w:shd w:val="clear" w:color="auto" w:fill="F5F8FB"/>
          </w:tcPr>
          <w:p>
            <w:r/>
            <w:r>
              <w:rPr>
                <w:sz w:val="18"/>
              </w:rPr>
              <w:t>VCP</w:t>
            </w:r>
          </w:p>
        </w:tc>
        <w:tc>
          <w:tcPr>
            <w:tcW w:type="dxa" w:w="7776"/>
            <w:shd w:val="clear" w:color="auto" w:fill="F5F8FB"/>
          </w:tcPr>
          <w:p>
            <w:r/>
            <w:r>
              <w:rPr>
                <w:sz w:val="18"/>
              </w:rPr>
              <w:t>Volatility Contraction Pattern — Minervini's ATR-shrinkage precursor.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Donchian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Turtle Traders breakout — close above prior 20-day high on 1.5×+ volume.</w:t>
            </w:r>
          </w:p>
        </w:tc>
      </w:tr>
      <w:tr>
        <w:tc>
          <w:tcPr>
            <w:tcW w:type="dxa" w:w="2016"/>
            <w:shd w:val="clear" w:color="auto" w:fill="F5F8FB"/>
          </w:tcPr>
          <w:p>
            <w:r/>
            <w:r>
              <w:rPr>
                <w:sz w:val="18"/>
              </w:rPr>
              <w:t>BBW</w:t>
            </w:r>
          </w:p>
        </w:tc>
        <w:tc>
          <w:tcPr>
            <w:tcW w:type="dxa" w:w="7776"/>
            <w:shd w:val="clear" w:color="auto" w:fill="F5F8FB"/>
          </w:tcPr>
          <w:p>
            <w:r/>
            <w:r>
              <w:rPr>
                <w:sz w:val="18"/>
              </w:rPr>
              <w:t>Bollinger Bandwidth — bottom 20% of trailing 120-day range = squeeze.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PROVEN ticker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Curated list with historically favorable long-call P&amp;L. +8 bonus.</w:t>
            </w:r>
          </w:p>
        </w:tc>
      </w:tr>
      <w:tr>
        <w:tc>
          <w:tcPr>
            <w:tcW w:type="dxa" w:w="2016"/>
            <w:shd w:val="clear" w:color="auto" w:fill="F5F8FB"/>
          </w:tcPr>
          <w:p>
            <w:r/>
            <w:r>
              <w:rPr>
                <w:sz w:val="18"/>
              </w:rPr>
              <w:t>AVOID ticker</w:t>
            </w:r>
          </w:p>
        </w:tc>
        <w:tc>
          <w:tcPr>
            <w:tcW w:type="dxa" w:w="7776"/>
            <w:shd w:val="clear" w:color="auto" w:fill="F5F8FB"/>
          </w:tcPr>
          <w:p>
            <w:r/>
            <w:r>
              <w:rPr>
                <w:sz w:val="18"/>
              </w:rPr>
              <w:t>Curated AVOID list. -15 + forced NO-GO.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Theme overlay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Sector / theme RS from theme_scores.json (nightly cron).</w:t>
            </w:r>
          </w:p>
        </w:tc>
      </w:tr>
      <w:tr>
        <w:tc>
          <w:tcPr>
            <w:tcW w:type="dxa" w:w="2016"/>
            <w:shd w:val="clear" w:color="auto" w:fill="F5F8FB"/>
          </w:tcPr>
          <w:p>
            <w:r/>
            <w:r>
              <w:rPr>
                <w:sz w:val="18"/>
              </w:rPr>
              <w:t>Intraday RS</w:t>
            </w:r>
          </w:p>
        </w:tc>
        <w:tc>
          <w:tcPr>
            <w:tcW w:type="dxa" w:w="7776"/>
            <w:shd w:val="clear" w:color="auto" w:fill="F5F8FB"/>
          </w:tcPr>
          <w:p>
            <w:r/>
            <w:r>
              <w:rPr>
                <w:sz w:val="18"/>
              </w:rPr>
              <w:t>Live theme RS computed from member changePct vs SPY during the day.</w:t>
            </w:r>
          </w:p>
        </w:tc>
      </w:tr>
    </w:tbl>
    <w:p>
      <w:r>
        <w:rPr>
          <w:i/>
          <w:color w:val="808080"/>
          <w:sz w:val="18"/>
        </w:rPr>
        <w:t>Companion document: OPTION_PANDA_Impact_Efficacy_Report.{pdf,docx} covers rule-level + strategy-level efficacy in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